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CD7BF">
      <w:pPr>
        <w:autoSpaceDE/>
        <w:autoSpaceDN/>
        <w:adjustRightInd w:val="0"/>
        <w:snapToGrid w:val="0"/>
        <w:spacing w:line="600" w:lineRule="exact"/>
        <w:jc w:val="both"/>
        <w:rPr>
          <w:rFonts w:hint="eastAsia" w:ascii="宋体" w:hAnsi="宋体" w:eastAsia="宋体" w:cs="Times New Roman"/>
          <w:kern w:val="2"/>
          <w:sz w:val="24"/>
          <w:szCs w:val="20"/>
          <w:lang w:val="en-US" w:bidi="ar-SA"/>
        </w:rPr>
      </w:pPr>
      <w:r>
        <w:rPr>
          <w:rFonts w:hint="eastAsia" w:ascii="宋体" w:hAnsi="宋体" w:eastAsia="宋体" w:cs="Times New Roman"/>
          <w:kern w:val="2"/>
          <w:sz w:val="24"/>
          <w:szCs w:val="20"/>
          <w:lang w:val="en-US" w:bidi="ar-SA"/>
        </w:rPr>
        <w:t>证券代码：688</w:t>
      </w:r>
      <w:r>
        <w:rPr>
          <w:rFonts w:ascii="宋体" w:hAnsi="宋体" w:eastAsia="宋体" w:cs="Times New Roman"/>
          <w:kern w:val="2"/>
          <w:sz w:val="24"/>
          <w:szCs w:val="20"/>
          <w:lang w:val="en-US" w:bidi="ar-SA"/>
        </w:rPr>
        <w:t xml:space="preserve">102 </w:t>
      </w:r>
      <w:r>
        <w:rPr>
          <w:rFonts w:hint="eastAsia" w:ascii="宋体" w:hAnsi="宋体" w:eastAsia="宋体" w:cs="Times New Roman"/>
          <w:kern w:val="2"/>
          <w:sz w:val="24"/>
          <w:szCs w:val="20"/>
          <w:lang w:val="en-US" w:bidi="ar-SA"/>
        </w:rPr>
        <w:t xml:space="preserve">                               </w:t>
      </w:r>
      <w:r>
        <w:rPr>
          <w:rFonts w:ascii="宋体" w:hAnsi="宋体" w:eastAsia="宋体" w:cs="Times New Roman"/>
          <w:kern w:val="2"/>
          <w:sz w:val="24"/>
          <w:szCs w:val="20"/>
          <w:lang w:val="en-US" w:bidi="ar-SA"/>
        </w:rPr>
        <w:t xml:space="preserve">  </w:t>
      </w:r>
      <w:r>
        <w:rPr>
          <w:rFonts w:hint="eastAsia" w:ascii="宋体" w:hAnsi="宋体" w:eastAsia="宋体" w:cs="Times New Roman"/>
          <w:kern w:val="2"/>
          <w:sz w:val="24"/>
          <w:szCs w:val="20"/>
          <w:lang w:val="en-US" w:bidi="ar-SA"/>
        </w:rPr>
        <w:t>证券简称：斯瑞新材</w:t>
      </w:r>
    </w:p>
    <w:p w14:paraId="534D73DB">
      <w:pPr>
        <w:autoSpaceDE/>
        <w:autoSpaceDN/>
        <w:adjustRightInd w:val="0"/>
        <w:snapToGrid w:val="0"/>
        <w:spacing w:line="360" w:lineRule="auto"/>
        <w:jc w:val="center"/>
        <w:rPr>
          <w:rFonts w:hint="eastAsia" w:ascii="黑体" w:hAnsi="黑体" w:eastAsia="黑体" w:cs="Times New Roman"/>
          <w:b/>
          <w:bCs/>
          <w:kern w:val="2"/>
          <w:sz w:val="30"/>
          <w:szCs w:val="30"/>
          <w:lang w:val="en-US" w:bidi="ar-SA"/>
        </w:rPr>
      </w:pPr>
    </w:p>
    <w:p w14:paraId="5D627E9C">
      <w:pPr>
        <w:autoSpaceDE/>
        <w:autoSpaceDN/>
        <w:adjustRightInd w:val="0"/>
        <w:snapToGrid w:val="0"/>
        <w:spacing w:line="360" w:lineRule="auto"/>
        <w:jc w:val="center"/>
        <w:rPr>
          <w:rFonts w:hint="eastAsia" w:ascii="黑体" w:hAnsi="黑体" w:eastAsia="黑体" w:cs="Times New Roman"/>
          <w:b/>
          <w:bCs/>
          <w:kern w:val="2"/>
          <w:sz w:val="30"/>
          <w:szCs w:val="30"/>
          <w:lang w:val="en-US" w:bidi="ar-SA"/>
        </w:rPr>
      </w:pPr>
      <w:bookmarkStart w:id="0" w:name="OLE_LINK1"/>
      <w:r>
        <w:rPr>
          <w:rFonts w:hint="eastAsia" w:ascii="黑体" w:hAnsi="黑体" w:eastAsia="黑体" w:cs="Times New Roman"/>
          <w:b/>
          <w:bCs/>
          <w:kern w:val="2"/>
          <w:sz w:val="30"/>
          <w:szCs w:val="30"/>
          <w:lang w:val="en-US" w:bidi="ar-SA"/>
        </w:rPr>
        <w:t>陕西斯瑞新材料股份有限公司</w:t>
      </w:r>
    </w:p>
    <w:p w14:paraId="26A00FA6">
      <w:pPr>
        <w:autoSpaceDE/>
        <w:autoSpaceDN/>
        <w:adjustRightInd w:val="0"/>
        <w:snapToGrid w:val="0"/>
        <w:spacing w:line="360" w:lineRule="auto"/>
        <w:jc w:val="center"/>
        <w:rPr>
          <w:rFonts w:hint="eastAsia" w:ascii="黑体" w:hAnsi="黑体" w:eastAsia="黑体" w:cs="Times New Roman"/>
          <w:b/>
          <w:bCs/>
          <w:kern w:val="2"/>
          <w:sz w:val="30"/>
          <w:szCs w:val="30"/>
          <w:lang w:val="en-US" w:bidi="ar-SA"/>
        </w:rPr>
      </w:pPr>
      <w:r>
        <w:rPr>
          <w:rFonts w:hint="eastAsia" w:ascii="黑体" w:hAnsi="黑体" w:eastAsia="黑体" w:cs="Times New Roman"/>
          <w:b/>
          <w:bCs/>
          <w:kern w:val="2"/>
          <w:sz w:val="30"/>
          <w:szCs w:val="30"/>
          <w:lang w:val="en-US" w:bidi="ar-SA"/>
        </w:rPr>
        <w:t>投资者关系活动记录表</w:t>
      </w:r>
    </w:p>
    <w:p w14:paraId="43B5635A">
      <w:pPr>
        <w:autoSpaceDE/>
        <w:autoSpaceDN/>
        <w:adjustRightInd w:val="0"/>
        <w:snapToGrid w:val="0"/>
        <w:spacing w:line="360" w:lineRule="auto"/>
        <w:jc w:val="center"/>
        <w:rPr>
          <w:rFonts w:hint="eastAsia" w:ascii="黑体" w:hAnsi="黑体" w:eastAsia="黑体" w:cs="Times New Roman"/>
          <w:b/>
          <w:bCs/>
          <w:kern w:val="2"/>
          <w:sz w:val="30"/>
          <w:szCs w:val="30"/>
          <w:lang w:val="en-US" w:bidi="ar-SA"/>
        </w:rPr>
      </w:pPr>
      <w:r>
        <w:rPr>
          <w:rFonts w:hint="eastAsia" w:ascii="黑体" w:hAnsi="黑体" w:eastAsia="黑体" w:cs="Times New Roman"/>
          <w:b/>
          <w:bCs/>
          <w:kern w:val="2"/>
          <w:sz w:val="30"/>
          <w:szCs w:val="30"/>
          <w:lang w:val="en-US" w:bidi="ar-SA"/>
        </w:rPr>
        <w:t>（科创板2026年半年度新材料行业集体业绩说明会）</w:t>
      </w:r>
    </w:p>
    <w:p w14:paraId="65851923">
      <w:pPr>
        <w:autoSpaceDE/>
        <w:adjustRightInd w:val="0"/>
        <w:snapToGrid w:val="0"/>
        <w:spacing w:line="600" w:lineRule="exact"/>
        <w:jc w:val="right"/>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bidi="ar-SA"/>
        </w:rPr>
        <w:t>编号：20</w:t>
      </w:r>
      <w:r>
        <w:rPr>
          <w:rFonts w:ascii="宋体" w:hAnsi="宋体" w:eastAsia="宋体" w:cs="Times New Roman"/>
          <w:kern w:val="2"/>
          <w:sz w:val="24"/>
          <w:szCs w:val="24"/>
          <w:lang w:val="en-US" w:bidi="ar-SA"/>
        </w:rPr>
        <w:t>2</w:t>
      </w:r>
      <w:r>
        <w:rPr>
          <w:rFonts w:hint="eastAsia" w:ascii="宋体" w:hAnsi="宋体" w:eastAsia="宋体" w:cs="Times New Roman"/>
          <w:kern w:val="2"/>
          <w:sz w:val="24"/>
          <w:szCs w:val="24"/>
          <w:lang w:val="en-US" w:eastAsia="zh-CN" w:bidi="ar-SA"/>
        </w:rPr>
        <w:t>6</w:t>
      </w:r>
      <w:r>
        <w:rPr>
          <w:rFonts w:hint="eastAsia" w:ascii="宋体" w:hAnsi="宋体" w:eastAsia="宋体" w:cs="Times New Roman"/>
          <w:kern w:val="2"/>
          <w:sz w:val="24"/>
          <w:szCs w:val="24"/>
          <w:lang w:val="en-US" w:bidi="ar-SA"/>
        </w:rPr>
        <w:t>-0</w:t>
      </w:r>
      <w:r>
        <w:rPr>
          <w:rFonts w:hint="eastAsia" w:ascii="宋体" w:hAnsi="宋体" w:eastAsia="宋体" w:cs="Times New Roman"/>
          <w:kern w:val="2"/>
          <w:sz w:val="24"/>
          <w:szCs w:val="24"/>
          <w:lang w:val="en-US" w:eastAsia="zh-CN" w:bidi="ar-SA"/>
        </w:rPr>
        <w:t>03</w:t>
      </w:r>
    </w:p>
    <w:bookmarkEnd w:id="0"/>
    <w:tbl>
      <w:tblPr>
        <w:tblStyle w:val="10"/>
        <w:tblW w:w="8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55"/>
        <w:gridCol w:w="7284"/>
      </w:tblGrid>
      <w:tr w14:paraId="51CDD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9" w:hRule="atLeast"/>
          <w:jc w:val="center"/>
        </w:trPr>
        <w:tc>
          <w:tcPr>
            <w:tcW w:w="1555" w:type="dxa"/>
            <w:vAlign w:val="center"/>
          </w:tcPr>
          <w:p w14:paraId="3E2238A5">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投资者关系</w:t>
            </w:r>
          </w:p>
          <w:p w14:paraId="41E3DF1E">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活动类别</w:t>
            </w:r>
          </w:p>
        </w:tc>
        <w:tc>
          <w:tcPr>
            <w:tcW w:w="7284" w:type="dxa"/>
          </w:tcPr>
          <w:p w14:paraId="5DF35F2F">
            <w:pPr>
              <w:pStyle w:val="14"/>
              <w:tabs>
                <w:tab w:val="left" w:pos="2418"/>
              </w:tabs>
              <w:spacing w:before="1"/>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249780449"/>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rPr>
                  <w:t>☐</w:t>
                </w:r>
              </w:sdtContent>
            </w:sdt>
            <w:r>
              <w:rPr>
                <w:rFonts w:hint="eastAsia" w:asciiTheme="minorEastAsia" w:hAnsiTheme="minorEastAsia" w:eastAsiaTheme="minorEastAsia" w:cstheme="minorEastAsia"/>
                <w:sz w:val="24"/>
                <w:szCs w:val="24"/>
              </w:rPr>
              <w:t>特</w:t>
            </w:r>
            <w:r>
              <w:rPr>
                <w:rFonts w:hint="eastAsia" w:asciiTheme="minorEastAsia" w:hAnsiTheme="minorEastAsia" w:eastAsiaTheme="minorEastAsia" w:cstheme="minorEastAsia"/>
                <w:spacing w:val="-3"/>
                <w:sz w:val="24"/>
                <w:szCs w:val="24"/>
              </w:rPr>
              <w:t>定</w:t>
            </w:r>
            <w:r>
              <w:rPr>
                <w:rFonts w:hint="eastAsia" w:asciiTheme="minorEastAsia" w:hAnsiTheme="minorEastAsia" w:eastAsiaTheme="minorEastAsia" w:cstheme="minorEastAsia"/>
                <w:sz w:val="24"/>
                <w:szCs w:val="24"/>
              </w:rPr>
              <w:t>对</w:t>
            </w:r>
            <w:r>
              <w:rPr>
                <w:rFonts w:hint="eastAsia" w:asciiTheme="minorEastAsia" w:hAnsiTheme="minorEastAsia" w:eastAsiaTheme="minorEastAsia" w:cstheme="minorEastAsia"/>
                <w:spacing w:val="-3"/>
                <w:sz w:val="24"/>
                <w:szCs w:val="24"/>
              </w:rPr>
              <w:t>象</w:t>
            </w:r>
            <w:r>
              <w:rPr>
                <w:rFonts w:hint="eastAsia" w:asciiTheme="minorEastAsia" w:hAnsiTheme="minorEastAsia" w:eastAsiaTheme="minorEastAsia" w:cstheme="minorEastAsia"/>
                <w:sz w:val="24"/>
                <w:szCs w:val="24"/>
              </w:rPr>
              <w:t>调研</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1444412095"/>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Theme="minorEastAsia" w:cstheme="minorEastAsia"/>
                    <w:sz w:val="24"/>
                    <w:szCs w:val="24"/>
                  </w:rPr>
                  <w:t>☐</w:t>
                </w:r>
              </w:sdtContent>
            </w:sdt>
            <w:r>
              <w:rPr>
                <w:rFonts w:hint="eastAsia" w:asciiTheme="minorEastAsia" w:hAnsiTheme="minorEastAsia" w:eastAsiaTheme="minorEastAsia" w:cstheme="minorEastAsia"/>
                <w:sz w:val="24"/>
                <w:szCs w:val="24"/>
              </w:rPr>
              <w:t>分</w:t>
            </w:r>
            <w:r>
              <w:rPr>
                <w:rFonts w:hint="eastAsia" w:asciiTheme="minorEastAsia" w:hAnsiTheme="minorEastAsia" w:eastAsiaTheme="minorEastAsia" w:cstheme="minorEastAsia"/>
                <w:spacing w:val="-3"/>
                <w:sz w:val="24"/>
                <w:szCs w:val="24"/>
              </w:rPr>
              <w:t>析</w:t>
            </w:r>
            <w:r>
              <w:rPr>
                <w:rFonts w:hint="eastAsia" w:asciiTheme="minorEastAsia" w:hAnsiTheme="minorEastAsia" w:eastAsiaTheme="minorEastAsia" w:cstheme="minorEastAsia"/>
                <w:sz w:val="24"/>
                <w:szCs w:val="24"/>
              </w:rPr>
              <w:t>师</w:t>
            </w:r>
            <w:r>
              <w:rPr>
                <w:rFonts w:hint="eastAsia" w:asciiTheme="minorEastAsia" w:hAnsiTheme="minorEastAsia" w:eastAsiaTheme="minorEastAsia" w:cstheme="minorEastAsia"/>
                <w:spacing w:val="-3"/>
                <w:sz w:val="24"/>
                <w:szCs w:val="24"/>
              </w:rPr>
              <w:t>会</w:t>
            </w:r>
            <w:r>
              <w:rPr>
                <w:rFonts w:hint="eastAsia" w:asciiTheme="minorEastAsia" w:hAnsiTheme="minorEastAsia" w:eastAsiaTheme="minorEastAsia" w:cstheme="minorEastAsia"/>
                <w:sz w:val="24"/>
                <w:szCs w:val="24"/>
              </w:rPr>
              <w:t>议</w:t>
            </w:r>
          </w:p>
          <w:p w14:paraId="5C976D62">
            <w:pPr>
              <w:pStyle w:val="14"/>
              <w:spacing w:before="11"/>
              <w:rPr>
                <w:rFonts w:hint="eastAsia" w:asciiTheme="minorEastAsia" w:hAnsiTheme="minorEastAsia" w:eastAsiaTheme="minorEastAsia" w:cstheme="minorEastAsia"/>
                <w:sz w:val="24"/>
                <w:szCs w:val="24"/>
              </w:rPr>
            </w:pPr>
          </w:p>
          <w:p w14:paraId="384C243D">
            <w:pPr>
              <w:pStyle w:val="14"/>
              <w:tabs>
                <w:tab w:val="left" w:pos="2418"/>
              </w:tabs>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206906014"/>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媒</w:t>
            </w:r>
            <w:r>
              <w:rPr>
                <w:rFonts w:hint="eastAsia" w:asciiTheme="minorEastAsia" w:hAnsiTheme="minorEastAsia" w:eastAsiaTheme="minorEastAsia" w:cstheme="minorEastAsia"/>
                <w:spacing w:val="-3"/>
                <w:sz w:val="24"/>
                <w:szCs w:val="24"/>
              </w:rPr>
              <w:t>体</w:t>
            </w:r>
            <w:r>
              <w:rPr>
                <w:rFonts w:hint="eastAsia" w:asciiTheme="minorEastAsia" w:hAnsiTheme="minorEastAsia" w:eastAsiaTheme="minorEastAsia" w:cstheme="minorEastAsia"/>
                <w:sz w:val="24"/>
                <w:szCs w:val="24"/>
              </w:rPr>
              <w:t>采访</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1193801180"/>
                <w14:checkbox>
                  <w14:checked w14:val="1"/>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sym w:font="Wingdings 2" w:char="F052"/>
                </w:r>
              </w:sdtContent>
            </w:sdt>
            <w:r>
              <w:rPr>
                <w:rFonts w:hint="eastAsia" w:asciiTheme="minorEastAsia" w:hAnsiTheme="minorEastAsia" w:eastAsiaTheme="minorEastAsia" w:cstheme="minorEastAsia"/>
                <w:sz w:val="24"/>
                <w:szCs w:val="24"/>
              </w:rPr>
              <w:t>业</w:t>
            </w:r>
            <w:r>
              <w:rPr>
                <w:rFonts w:hint="eastAsia" w:asciiTheme="minorEastAsia" w:hAnsiTheme="minorEastAsia" w:eastAsiaTheme="minorEastAsia" w:cstheme="minorEastAsia"/>
                <w:spacing w:val="-3"/>
                <w:sz w:val="24"/>
                <w:szCs w:val="24"/>
              </w:rPr>
              <w:t>绩</w:t>
            </w:r>
            <w:r>
              <w:rPr>
                <w:rFonts w:hint="eastAsia" w:asciiTheme="minorEastAsia" w:hAnsiTheme="minorEastAsia" w:eastAsiaTheme="minorEastAsia" w:cstheme="minorEastAsia"/>
                <w:sz w:val="24"/>
                <w:szCs w:val="24"/>
              </w:rPr>
              <w:t>说</w:t>
            </w:r>
            <w:r>
              <w:rPr>
                <w:rFonts w:hint="eastAsia" w:asciiTheme="minorEastAsia" w:hAnsiTheme="minorEastAsia" w:eastAsiaTheme="minorEastAsia" w:cstheme="minorEastAsia"/>
                <w:spacing w:val="-3"/>
                <w:sz w:val="24"/>
                <w:szCs w:val="24"/>
              </w:rPr>
              <w:t>明</w:t>
            </w:r>
            <w:r>
              <w:rPr>
                <w:rFonts w:hint="eastAsia" w:asciiTheme="minorEastAsia" w:hAnsiTheme="minorEastAsia" w:eastAsiaTheme="minorEastAsia" w:cstheme="minorEastAsia"/>
                <w:sz w:val="24"/>
                <w:szCs w:val="24"/>
              </w:rPr>
              <w:t>会</w:t>
            </w:r>
          </w:p>
          <w:p w14:paraId="5C17179E">
            <w:pPr>
              <w:pStyle w:val="14"/>
              <w:spacing w:before="8"/>
              <w:rPr>
                <w:rFonts w:hint="eastAsia" w:asciiTheme="minorEastAsia" w:hAnsiTheme="minorEastAsia" w:eastAsiaTheme="minorEastAsia" w:cstheme="minorEastAsia"/>
                <w:sz w:val="24"/>
                <w:szCs w:val="24"/>
              </w:rPr>
            </w:pPr>
          </w:p>
          <w:p w14:paraId="7CF1F1F8">
            <w:pPr>
              <w:pStyle w:val="14"/>
              <w:tabs>
                <w:tab w:val="left" w:pos="2418"/>
              </w:tabs>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487285461"/>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新</w:t>
            </w:r>
            <w:r>
              <w:rPr>
                <w:rFonts w:hint="eastAsia" w:asciiTheme="minorEastAsia" w:hAnsiTheme="minorEastAsia" w:eastAsiaTheme="minorEastAsia" w:cstheme="minorEastAsia"/>
                <w:spacing w:val="-3"/>
                <w:sz w:val="24"/>
                <w:szCs w:val="24"/>
              </w:rPr>
              <w:t>闻</w:t>
            </w:r>
            <w:r>
              <w:rPr>
                <w:rFonts w:hint="eastAsia" w:asciiTheme="minorEastAsia" w:hAnsiTheme="minorEastAsia" w:eastAsiaTheme="minorEastAsia" w:cstheme="minorEastAsia"/>
                <w:sz w:val="24"/>
                <w:szCs w:val="24"/>
              </w:rPr>
              <w:t>发</w:t>
            </w:r>
            <w:r>
              <w:rPr>
                <w:rFonts w:hint="eastAsia" w:asciiTheme="minorEastAsia" w:hAnsiTheme="minorEastAsia" w:eastAsiaTheme="minorEastAsia" w:cstheme="minorEastAsia"/>
                <w:spacing w:val="-3"/>
                <w:sz w:val="24"/>
                <w:szCs w:val="24"/>
              </w:rPr>
              <w:t>布</w:t>
            </w:r>
            <w:r>
              <w:rPr>
                <w:rFonts w:hint="eastAsia" w:asciiTheme="minorEastAsia" w:hAnsiTheme="minorEastAsia" w:eastAsiaTheme="minorEastAsia" w:cstheme="minorEastAsia"/>
                <w:sz w:val="24"/>
                <w:szCs w:val="24"/>
              </w:rPr>
              <w:t>会</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412049691"/>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路</w:t>
            </w:r>
            <w:r>
              <w:rPr>
                <w:rFonts w:hint="eastAsia" w:asciiTheme="minorEastAsia" w:hAnsiTheme="minorEastAsia" w:eastAsiaTheme="minorEastAsia" w:cstheme="minorEastAsia"/>
                <w:spacing w:val="-3"/>
                <w:sz w:val="24"/>
                <w:szCs w:val="24"/>
              </w:rPr>
              <w:t>演</w:t>
            </w:r>
            <w:r>
              <w:rPr>
                <w:rFonts w:hint="eastAsia" w:asciiTheme="minorEastAsia" w:hAnsiTheme="minorEastAsia" w:eastAsiaTheme="minorEastAsia" w:cstheme="minorEastAsia"/>
                <w:sz w:val="24"/>
                <w:szCs w:val="24"/>
              </w:rPr>
              <w:t>活动</w:t>
            </w:r>
          </w:p>
          <w:p w14:paraId="68DCB4AC">
            <w:pPr>
              <w:pStyle w:val="14"/>
              <w:spacing w:before="8"/>
              <w:rPr>
                <w:rFonts w:hint="eastAsia" w:asciiTheme="minorEastAsia" w:hAnsiTheme="minorEastAsia" w:eastAsiaTheme="minorEastAsia" w:cstheme="minorEastAsia"/>
                <w:sz w:val="24"/>
                <w:szCs w:val="24"/>
              </w:rPr>
            </w:pPr>
          </w:p>
          <w:p w14:paraId="760C14CE">
            <w:pPr>
              <w:pStyle w:val="14"/>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075015990"/>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rPr>
                  <w:t>☐</w:t>
                </w:r>
              </w:sdtContent>
            </w:sdt>
            <w:r>
              <w:rPr>
                <w:rFonts w:hint="eastAsia" w:asciiTheme="minorEastAsia" w:hAnsiTheme="minorEastAsia" w:eastAsiaTheme="minorEastAsia" w:cstheme="minorEastAsia"/>
                <w:sz w:val="24"/>
                <w:szCs w:val="24"/>
              </w:rPr>
              <w:t>现场参观</w:t>
            </w:r>
          </w:p>
          <w:p w14:paraId="4887195F">
            <w:pPr>
              <w:pStyle w:val="14"/>
              <w:spacing w:before="11"/>
              <w:rPr>
                <w:rFonts w:hint="eastAsia" w:asciiTheme="minorEastAsia" w:hAnsiTheme="minorEastAsia" w:eastAsiaTheme="minorEastAsia" w:cstheme="minorEastAsia"/>
                <w:sz w:val="24"/>
                <w:szCs w:val="24"/>
              </w:rPr>
            </w:pPr>
          </w:p>
          <w:p w14:paraId="01E53924">
            <w:pPr>
              <w:pStyle w:val="14"/>
              <w:ind w:left="107"/>
              <w:rPr>
                <w:rFonts w:hint="eastAsia" w:ascii="宋体" w:hAnsi="宋体" w:eastAsia="宋体" w:cs="宋体"/>
                <w:sz w:val="21"/>
              </w:rPr>
            </w:pPr>
            <w:sdt>
              <w:sdtPr>
                <w:rPr>
                  <w:rFonts w:hint="eastAsia" w:asciiTheme="minorEastAsia" w:hAnsiTheme="minorEastAsia" w:eastAsiaTheme="minorEastAsia" w:cstheme="minorEastAsia"/>
                  <w:sz w:val="24"/>
                  <w:szCs w:val="24"/>
                </w:rPr>
                <w:id w:val="400885218"/>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rPr>
                  <w:t>☐</w:t>
                </w:r>
              </w:sdtContent>
            </w:sdt>
            <w:r>
              <w:rPr>
                <w:rFonts w:hint="eastAsia" w:asciiTheme="minorEastAsia" w:hAnsiTheme="minorEastAsia" w:eastAsiaTheme="minorEastAsia" w:cstheme="minorEastAsia"/>
                <w:sz w:val="24"/>
                <w:szCs w:val="24"/>
              </w:rPr>
              <w:t>其他（</w:t>
            </w:r>
            <w:r>
              <w:rPr>
                <w:rFonts w:hint="eastAsia" w:asciiTheme="minorEastAsia" w:hAnsiTheme="minorEastAsia" w:eastAsiaTheme="minorEastAsia" w:cstheme="minorEastAsia"/>
                <w:sz w:val="24"/>
                <w:szCs w:val="24"/>
                <w:u w:val="single"/>
              </w:rPr>
              <w:t>请文字说明其他活动内容）</w:t>
            </w:r>
          </w:p>
        </w:tc>
      </w:tr>
      <w:tr w14:paraId="302B2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jc w:val="center"/>
        </w:trPr>
        <w:tc>
          <w:tcPr>
            <w:tcW w:w="1555" w:type="dxa"/>
            <w:vAlign w:val="center"/>
          </w:tcPr>
          <w:p w14:paraId="6087246C">
            <w:pPr>
              <w:pStyle w:val="14"/>
              <w:spacing w:line="560" w:lineRule="exact"/>
              <w:ind w:right="96"/>
              <w:jc w:val="center"/>
              <w:rPr>
                <w:rFonts w:hint="eastAsia" w:ascii="宋体" w:hAnsi="宋体" w:eastAsia="宋体" w:cs="宋体"/>
                <w:b/>
                <w:bCs/>
                <w:sz w:val="24"/>
                <w:szCs w:val="24"/>
                <w:lang w:val="en-US"/>
              </w:rPr>
            </w:pPr>
            <w:r>
              <w:rPr>
                <w:rFonts w:hint="eastAsia" w:ascii="宋体" w:hAnsi="宋体" w:eastAsia="宋体" w:cs="宋体"/>
                <w:b/>
                <w:bCs/>
                <w:sz w:val="24"/>
                <w:szCs w:val="24"/>
                <w:lang w:val="en-US"/>
              </w:rPr>
              <w:t>形式</w:t>
            </w:r>
          </w:p>
        </w:tc>
        <w:tc>
          <w:tcPr>
            <w:tcW w:w="7284" w:type="dxa"/>
          </w:tcPr>
          <w:p w14:paraId="3B8D20AC">
            <w:pPr>
              <w:pStyle w:val="14"/>
              <w:spacing w:before="240" w:beforeLines="100" w:line="360" w:lineRule="auto"/>
              <w:ind w:left="108"/>
              <w:rPr>
                <w:rFonts w:hint="eastAsia" w:ascii="宋体" w:hAnsi="宋体" w:eastAsia="宋体" w:cs="宋体"/>
                <w:sz w:val="26"/>
                <w:lang w:val="en-US"/>
              </w:rPr>
            </w:pPr>
            <w:sdt>
              <w:sdtPr>
                <w:rPr>
                  <w:rFonts w:hint="eastAsia" w:asciiTheme="minorEastAsia" w:hAnsiTheme="minorEastAsia" w:eastAsiaTheme="minorEastAsia" w:cstheme="minorEastAsia"/>
                  <w:sz w:val="24"/>
                  <w:szCs w:val="24"/>
                </w:rPr>
                <w:id w:val="201993987"/>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rPr>
                  <w:t>☐</w:t>
                </w:r>
              </w:sdtContent>
            </w:sdt>
            <w:r>
              <w:rPr>
                <w:rFonts w:hint="eastAsia" w:asciiTheme="minorEastAsia" w:hAnsiTheme="minorEastAsia" w:eastAsiaTheme="minorEastAsia" w:cstheme="minorEastAsia"/>
                <w:sz w:val="24"/>
                <w:szCs w:val="24"/>
                <w:lang w:val="en-US"/>
              </w:rPr>
              <w:t xml:space="preserve">现场     </w:t>
            </w:r>
            <w:sdt>
              <w:sdtPr>
                <w:rPr>
                  <w:rFonts w:hint="eastAsia" w:asciiTheme="minorEastAsia" w:hAnsiTheme="minorEastAsia" w:eastAsiaTheme="minorEastAsia" w:cstheme="minorEastAsia"/>
                  <w:sz w:val="24"/>
                  <w:szCs w:val="24"/>
                </w:rPr>
                <w:id w:val="1858075833"/>
                <w14:checkbox>
                  <w14:checked w14:val="1"/>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Wingdings 2" w:hAnsi="Wingdings 2" w:eastAsia="MS Gothic" w:cstheme="minorEastAsia"/>
                    <w:sz w:val="24"/>
                    <w:szCs w:val="24"/>
                  </w:rPr>
                  <w:t>R</w:t>
                </w:r>
              </w:sdtContent>
            </w:sdt>
            <w:r>
              <w:rPr>
                <w:rFonts w:hint="eastAsia" w:asciiTheme="minorEastAsia" w:hAnsiTheme="minorEastAsia" w:eastAsiaTheme="minorEastAsia" w:cstheme="minorEastAsia"/>
                <w:sz w:val="24"/>
                <w:szCs w:val="24"/>
                <w:lang w:val="en-US"/>
              </w:rPr>
              <w:t xml:space="preserve">网上    </w:t>
            </w:r>
            <w:sdt>
              <w:sdtPr>
                <w:rPr>
                  <w:rFonts w:hint="eastAsia" w:asciiTheme="minorEastAsia" w:hAnsiTheme="minorEastAsia" w:eastAsiaTheme="minorEastAsia" w:cstheme="minorEastAsia"/>
                  <w:sz w:val="24"/>
                  <w:szCs w:val="24"/>
                </w:rPr>
                <w:id w:val="1076561798"/>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rPr>
                  <w:t>☐</w:t>
                </w:r>
              </w:sdtContent>
            </w:sdt>
            <w:r>
              <w:rPr>
                <w:rFonts w:hint="eastAsia" w:asciiTheme="minorEastAsia" w:hAnsiTheme="minorEastAsia" w:eastAsiaTheme="minorEastAsia" w:cstheme="minorEastAsia"/>
                <w:sz w:val="24"/>
                <w:szCs w:val="24"/>
                <w:lang w:val="en-US"/>
              </w:rPr>
              <w:t>电话会议</w:t>
            </w:r>
          </w:p>
        </w:tc>
      </w:tr>
      <w:tr w14:paraId="2E86A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8" w:hRule="atLeast"/>
          <w:jc w:val="center"/>
        </w:trPr>
        <w:tc>
          <w:tcPr>
            <w:tcW w:w="1555" w:type="dxa"/>
            <w:vAlign w:val="center"/>
          </w:tcPr>
          <w:p w14:paraId="0378428C">
            <w:pPr>
              <w:pStyle w:val="14"/>
              <w:spacing w:line="360" w:lineRule="auto"/>
              <w:ind w:right="96"/>
              <w:jc w:val="center"/>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参与单位名称及人员姓名</w:t>
            </w:r>
          </w:p>
        </w:tc>
        <w:tc>
          <w:tcPr>
            <w:tcW w:w="7284" w:type="dxa"/>
            <w:vAlign w:val="center"/>
          </w:tcPr>
          <w:p w14:paraId="22298958">
            <w:pPr>
              <w:spacing w:line="360" w:lineRule="exact"/>
              <w:ind w:left="96" w:right="96"/>
              <w:jc w:val="both"/>
              <w:rPr>
                <w:rFonts w:hint="eastAsia" w:cs="楷体" w:asciiTheme="minorEastAsia" w:hAnsiTheme="minorEastAsia" w:eastAsiaTheme="minorEastAsia"/>
                <w:sz w:val="24"/>
                <w:szCs w:val="24"/>
                <w:lang w:val="en-US"/>
              </w:rPr>
            </w:pPr>
            <w:r>
              <w:rPr>
                <w:rFonts w:hint="eastAsia" w:cs="楷体" w:asciiTheme="minorEastAsia" w:hAnsiTheme="minorEastAsia" w:eastAsiaTheme="minorEastAsia"/>
                <w:sz w:val="24"/>
                <w:szCs w:val="24"/>
                <w:lang w:val="en-US"/>
              </w:rPr>
              <w:t>全体投资者均可通过网络互动的方式参加本次说明会</w:t>
            </w:r>
          </w:p>
        </w:tc>
      </w:tr>
      <w:tr w14:paraId="2D8ED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14:paraId="7F046E91">
            <w:pPr>
              <w:pStyle w:val="14"/>
              <w:ind w:left="107"/>
              <w:jc w:val="center"/>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时间</w:t>
            </w:r>
          </w:p>
        </w:tc>
        <w:tc>
          <w:tcPr>
            <w:tcW w:w="7284" w:type="dxa"/>
            <w:vAlign w:val="center"/>
          </w:tcPr>
          <w:p w14:paraId="68129FF1">
            <w:pPr>
              <w:pStyle w:val="14"/>
              <w:spacing w:before="50" w:line="360" w:lineRule="exact"/>
              <w:ind w:left="96" w:right="96"/>
              <w:rPr>
                <w:rFonts w:hint="default" w:ascii="宋体" w:hAnsi="宋体" w:eastAsia="宋体"/>
                <w:color w:val="000000"/>
                <w:sz w:val="24"/>
                <w:lang w:val="en-US" w:eastAsia="zh-CN"/>
              </w:rPr>
            </w:pPr>
            <w:r>
              <w:rPr>
                <w:rFonts w:ascii="宋体" w:hAnsi="宋体" w:eastAsia="宋体"/>
                <w:color w:val="000000"/>
                <w:sz w:val="24"/>
                <w:lang w:val="en-US"/>
              </w:rPr>
              <w:t>202</w:t>
            </w:r>
            <w:r>
              <w:rPr>
                <w:rFonts w:hint="eastAsia" w:ascii="宋体" w:hAnsi="宋体" w:eastAsia="宋体"/>
                <w:color w:val="000000"/>
                <w:sz w:val="24"/>
                <w:lang w:val="en-US" w:eastAsia="zh-CN"/>
              </w:rPr>
              <w:t>6</w:t>
            </w:r>
            <w:r>
              <w:rPr>
                <w:rFonts w:ascii="宋体" w:hAnsi="宋体" w:eastAsia="宋体"/>
                <w:color w:val="000000"/>
                <w:sz w:val="24"/>
                <w:lang w:val="en-US"/>
              </w:rPr>
              <w:t>年</w:t>
            </w:r>
            <w:r>
              <w:rPr>
                <w:rFonts w:hint="eastAsia" w:ascii="宋体" w:hAnsi="宋体" w:eastAsia="宋体"/>
                <w:color w:val="000000"/>
                <w:sz w:val="24"/>
                <w:lang w:val="en-US"/>
              </w:rPr>
              <w:t>9</w:t>
            </w:r>
            <w:r>
              <w:rPr>
                <w:rFonts w:ascii="宋体" w:hAnsi="宋体" w:eastAsia="宋体"/>
                <w:color w:val="000000"/>
                <w:sz w:val="24"/>
                <w:lang w:val="en-US"/>
              </w:rPr>
              <w:t>月</w:t>
            </w:r>
            <w:r>
              <w:rPr>
                <w:rFonts w:hint="eastAsia" w:ascii="宋体" w:hAnsi="宋体" w:eastAsia="宋体"/>
                <w:color w:val="000000"/>
                <w:sz w:val="24"/>
                <w:lang w:val="en-US"/>
              </w:rPr>
              <w:t>18</w:t>
            </w:r>
            <w:r>
              <w:rPr>
                <w:rFonts w:ascii="宋体" w:hAnsi="宋体" w:eastAsia="宋体"/>
                <w:color w:val="000000"/>
                <w:sz w:val="24"/>
                <w:lang w:val="en-US"/>
              </w:rPr>
              <w:t>日</w:t>
            </w:r>
            <w:r>
              <w:rPr>
                <w:rFonts w:hint="eastAsia" w:ascii="宋体" w:hAnsi="宋体" w:eastAsia="宋体"/>
                <w:color w:val="000000"/>
                <w:sz w:val="24"/>
                <w:lang w:val="en-US" w:eastAsia="zh-CN"/>
              </w:rPr>
              <w:t xml:space="preserve"> 15：00-17：00</w:t>
            </w:r>
          </w:p>
        </w:tc>
      </w:tr>
      <w:tr w14:paraId="6AAF6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jc w:val="center"/>
        </w:trPr>
        <w:tc>
          <w:tcPr>
            <w:tcW w:w="1555" w:type="dxa"/>
            <w:vAlign w:val="center"/>
          </w:tcPr>
          <w:p w14:paraId="5BCFEF1D">
            <w:pPr>
              <w:pStyle w:val="14"/>
              <w:ind w:left="107"/>
              <w:jc w:val="center"/>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地点</w:t>
            </w:r>
          </w:p>
        </w:tc>
        <w:tc>
          <w:tcPr>
            <w:tcW w:w="7284" w:type="dxa"/>
            <w:vAlign w:val="center"/>
          </w:tcPr>
          <w:p w14:paraId="5315140F">
            <w:pPr>
              <w:pStyle w:val="14"/>
              <w:spacing w:before="50" w:line="360" w:lineRule="exact"/>
              <w:ind w:left="96" w:right="96"/>
              <w:rPr>
                <w:rFonts w:hint="eastAsia" w:ascii="宋体" w:hAnsi="宋体" w:eastAsia="宋体"/>
                <w:color w:val="000000"/>
                <w:sz w:val="24"/>
                <w:lang w:val="en-US"/>
              </w:rPr>
            </w:pPr>
            <w:r>
              <w:rPr>
                <w:rFonts w:hint="eastAsia" w:ascii="宋体" w:hAnsi="宋体" w:eastAsia="宋体"/>
                <w:color w:val="000000"/>
                <w:sz w:val="24"/>
                <w:lang w:val="en-US"/>
              </w:rPr>
              <w:t>上海证券交易所上证路演中心（http://roadshow.sseinfo.com/）</w:t>
            </w:r>
          </w:p>
        </w:tc>
      </w:tr>
      <w:tr w14:paraId="2D4FA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555" w:type="dxa"/>
            <w:vAlign w:val="center"/>
          </w:tcPr>
          <w:p w14:paraId="66D6B7D1">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上市公司接</w:t>
            </w:r>
          </w:p>
          <w:p w14:paraId="5656BE37">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待人员姓名</w:t>
            </w:r>
          </w:p>
        </w:tc>
        <w:tc>
          <w:tcPr>
            <w:tcW w:w="7284" w:type="dxa"/>
            <w:vAlign w:val="center"/>
          </w:tcPr>
          <w:p w14:paraId="7291BF80">
            <w:pPr>
              <w:pStyle w:val="14"/>
              <w:spacing w:before="120" w:beforeLines="50" w:after="120" w:afterLines="50" w:line="360" w:lineRule="exact"/>
              <w:ind w:left="96" w:right="96"/>
              <w:rPr>
                <w:rFonts w:hint="eastAsia" w:ascii="宋体" w:hAnsi="宋体" w:eastAsia="宋体"/>
                <w:color w:val="000000"/>
                <w:sz w:val="24"/>
                <w:lang w:val="en-US"/>
              </w:rPr>
            </w:pPr>
            <w:r>
              <w:rPr>
                <w:rFonts w:hint="eastAsia" w:ascii="宋体" w:hAnsi="宋体" w:eastAsia="宋体"/>
                <w:color w:val="000000"/>
                <w:sz w:val="24"/>
                <w:lang w:val="en-US"/>
              </w:rPr>
              <w:t>董事、总经理：张航</w:t>
            </w:r>
          </w:p>
          <w:p w14:paraId="7D47924B">
            <w:pPr>
              <w:pStyle w:val="14"/>
              <w:spacing w:before="120" w:beforeLines="50" w:after="120" w:afterLines="50" w:line="360" w:lineRule="exact"/>
              <w:ind w:left="96" w:right="96"/>
              <w:rPr>
                <w:rFonts w:hint="default" w:ascii="宋体" w:hAnsi="宋体" w:eastAsia="宋体"/>
                <w:color w:val="000000"/>
                <w:sz w:val="24"/>
                <w:lang w:val="en-US" w:eastAsia="zh-CN"/>
              </w:rPr>
            </w:pPr>
            <w:r>
              <w:rPr>
                <w:rFonts w:hint="eastAsia" w:ascii="宋体" w:hAnsi="宋体" w:eastAsia="宋体"/>
                <w:color w:val="000000"/>
                <w:sz w:val="24"/>
                <w:lang w:val="en-US"/>
              </w:rPr>
              <w:t>独立董事：</w:t>
            </w:r>
            <w:r>
              <w:rPr>
                <w:rFonts w:hint="eastAsia" w:ascii="宋体" w:hAnsi="宋体" w:eastAsia="宋体"/>
                <w:color w:val="000000"/>
                <w:sz w:val="24"/>
                <w:lang w:val="en-US" w:eastAsia="zh-CN"/>
              </w:rPr>
              <w:t>耿英三</w:t>
            </w:r>
          </w:p>
          <w:p w14:paraId="24C4FBED">
            <w:pPr>
              <w:pStyle w:val="14"/>
              <w:spacing w:before="120" w:beforeLines="50" w:after="120" w:afterLines="50" w:line="360" w:lineRule="exact"/>
              <w:ind w:left="96" w:right="96"/>
              <w:rPr>
                <w:rFonts w:hint="eastAsia" w:ascii="宋体" w:hAnsi="宋体" w:eastAsia="宋体"/>
                <w:color w:val="000000"/>
                <w:sz w:val="24"/>
                <w:lang w:val="en-US"/>
              </w:rPr>
            </w:pPr>
            <w:r>
              <w:rPr>
                <w:rFonts w:hint="eastAsia" w:ascii="宋体" w:hAnsi="宋体" w:eastAsia="宋体"/>
                <w:color w:val="000000"/>
                <w:sz w:val="24"/>
                <w:lang w:val="en-US"/>
              </w:rPr>
              <w:t>财务总监：任磊</w:t>
            </w:r>
          </w:p>
          <w:p w14:paraId="58CC3665">
            <w:pPr>
              <w:pStyle w:val="14"/>
              <w:spacing w:before="120" w:beforeLines="50" w:after="120" w:afterLines="50" w:line="360" w:lineRule="exact"/>
              <w:ind w:left="96" w:right="96"/>
              <w:rPr>
                <w:rFonts w:hint="eastAsia" w:ascii="宋体" w:hAnsi="宋体" w:eastAsia="宋体"/>
                <w:color w:val="000000"/>
                <w:sz w:val="24"/>
                <w:lang w:val="en-US"/>
              </w:rPr>
            </w:pPr>
            <w:r>
              <w:rPr>
                <w:rFonts w:hint="eastAsia" w:ascii="宋体" w:hAnsi="宋体" w:eastAsia="宋体"/>
                <w:color w:val="000000"/>
                <w:sz w:val="24"/>
                <w:lang w:val="en-US"/>
              </w:rPr>
              <w:t>董事会秘书：王磊</w:t>
            </w:r>
          </w:p>
        </w:tc>
      </w:tr>
      <w:tr w14:paraId="5BE3A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jc w:val="center"/>
        </w:trPr>
        <w:tc>
          <w:tcPr>
            <w:tcW w:w="1555" w:type="dxa"/>
            <w:vAlign w:val="center"/>
          </w:tcPr>
          <w:p w14:paraId="6401ACE4">
            <w:pPr>
              <w:pStyle w:val="14"/>
              <w:spacing w:before="1" w:line="499" w:lineRule="auto"/>
              <w:ind w:right="96"/>
              <w:jc w:val="center"/>
              <w:rPr>
                <w:rFonts w:hint="eastAsia" w:ascii="宋体" w:hAnsi="宋体" w:eastAsia="宋体" w:cs="宋体"/>
                <w:b/>
                <w:bCs/>
                <w:sz w:val="24"/>
                <w:szCs w:val="24"/>
              </w:rPr>
            </w:pPr>
            <w:r>
              <w:rPr>
                <w:rFonts w:hint="eastAsia" w:ascii="宋体" w:hAnsi="宋体" w:eastAsia="宋体" w:cs="宋体"/>
                <w:b/>
                <w:bCs/>
                <w:sz w:val="24"/>
                <w:szCs w:val="24"/>
              </w:rPr>
              <w:t>投资者关系活动主要内容介绍</w:t>
            </w:r>
          </w:p>
        </w:tc>
        <w:tc>
          <w:tcPr>
            <w:tcW w:w="7284" w:type="dxa"/>
          </w:tcPr>
          <w:p w14:paraId="748A4C02">
            <w:pPr>
              <w:spacing w:line="400" w:lineRule="exact"/>
              <w:ind w:left="96" w:right="96"/>
              <w:rPr>
                <w:rFonts w:cs="宋体" w:asciiTheme="minorEastAsia" w:hAnsiTheme="minorEastAsia" w:eastAsiaTheme="minorEastAsia"/>
                <w:b/>
                <w:iCs/>
                <w:sz w:val="24"/>
                <w:szCs w:val="24"/>
                <w:lang w:val="en-US"/>
              </w:rPr>
            </w:pPr>
            <w:bookmarkStart w:id="1" w:name="OLE_LINK2"/>
            <w:r>
              <w:rPr>
                <w:rFonts w:hint="eastAsia" w:cs="宋体" w:asciiTheme="minorEastAsia" w:hAnsiTheme="minorEastAsia" w:eastAsiaTheme="minorEastAsia"/>
                <w:b/>
                <w:iCs/>
                <w:sz w:val="24"/>
                <w:szCs w:val="24"/>
                <w:lang w:val="en-US"/>
              </w:rPr>
              <w:t>问题一、</w:t>
            </w:r>
            <w:bookmarkEnd w:id="1"/>
            <w:r>
              <w:rPr>
                <w:rFonts w:hint="eastAsia" w:cs="宋体" w:asciiTheme="minorEastAsia" w:hAnsiTheme="minorEastAsia" w:eastAsiaTheme="minorEastAsia"/>
                <w:b/>
                <w:iCs/>
                <w:sz w:val="24"/>
                <w:szCs w:val="24"/>
                <w:lang w:val="en-US"/>
              </w:rPr>
              <w:t>近期关注到金属粉末事业部聂总在SOFC/SOEC相关产业大会推介公司铬金属粉末等相关产品，能介绍一下相关产品特点吗？目前是否已有燃料电池相关客户案例？定期报告中plansee、西部超导、西门子等客户主要应用于哪些领域？</w:t>
            </w:r>
          </w:p>
          <w:p w14:paraId="3182CF57">
            <w:pPr>
              <w:spacing w:line="400" w:lineRule="exact"/>
              <w:ind w:left="96" w:right="96" w:firstLine="480" w:firstLineChars="200"/>
              <w:rPr>
                <w:rFonts w:cs="宋体" w:asciiTheme="minorEastAsia" w:hAnsiTheme="minorEastAsia" w:eastAsiaTheme="minorEastAsia"/>
                <w:iCs/>
                <w:sz w:val="24"/>
                <w:szCs w:val="24"/>
                <w:lang w:val="en-US"/>
              </w:rPr>
            </w:pPr>
            <w:r>
              <w:rPr>
                <w:rFonts w:hint="eastAsia" w:cs="宋体" w:asciiTheme="minorEastAsia" w:hAnsiTheme="minorEastAsia" w:eastAsiaTheme="minorEastAsia"/>
                <w:iCs/>
                <w:sz w:val="24"/>
                <w:szCs w:val="24"/>
                <w:lang w:val="en-US"/>
              </w:rPr>
              <w:t>答：投资者您好!感谢您对公司的关注。公司是国内首家成功应用低温液氮技术，且具备批量制造并向全球供应低氧、低氮、低硫、低酸不溶物高性能金属铬粉的企业。产品系列包括高纯低气铬粉、真空级高纯铬、球形铬粉、片层状铬粉和超细铬粉等，被广泛应用于中高压电接触材料、高端高温合金、高端靶材、表面喷涂、电子行业等领域。主要客户有西部超导、西门子、Plansee等知名企业。公司相关产品的更多信息详见公司在上海证券交易所网站披露的《2026年半年度报告》。祝您投资愉快!</w:t>
            </w:r>
          </w:p>
          <w:p w14:paraId="55F55324">
            <w:pPr>
              <w:spacing w:line="400" w:lineRule="exact"/>
              <w:ind w:left="96" w:right="96" w:firstLine="480" w:firstLineChars="200"/>
              <w:rPr>
                <w:rFonts w:cs="宋体" w:asciiTheme="minorEastAsia" w:hAnsiTheme="minorEastAsia" w:eastAsiaTheme="minorEastAsia"/>
                <w:iCs/>
                <w:sz w:val="24"/>
                <w:szCs w:val="24"/>
                <w:lang w:val="en-US"/>
              </w:rPr>
            </w:pPr>
          </w:p>
          <w:p w14:paraId="3167DD55">
            <w:pPr>
              <w:spacing w:line="400" w:lineRule="exact"/>
              <w:ind w:left="96" w:right="96"/>
              <w:rPr>
                <w:rFonts w:cs="宋体" w:asciiTheme="minorEastAsia" w:hAnsiTheme="minorEastAsia" w:eastAsiaTheme="minorEastAsia"/>
                <w:b/>
                <w:bCs/>
                <w:iCs/>
                <w:sz w:val="24"/>
                <w:szCs w:val="24"/>
                <w:lang w:val="en-US"/>
              </w:rPr>
            </w:pPr>
            <w:r>
              <w:rPr>
                <w:rFonts w:hint="eastAsia" w:cs="宋体" w:asciiTheme="minorEastAsia" w:hAnsiTheme="minorEastAsia" w:eastAsiaTheme="minorEastAsia"/>
                <w:b/>
                <w:bCs/>
                <w:iCs/>
                <w:sz w:val="24"/>
                <w:szCs w:val="24"/>
                <w:lang w:val="en-US"/>
              </w:rPr>
              <w:t>问题二、请问公司铜金刚石材料相关产品在客户端验证进度如何？</w:t>
            </w:r>
          </w:p>
          <w:p w14:paraId="2D8DA9E1">
            <w:pPr>
              <w:spacing w:line="400" w:lineRule="exact"/>
              <w:ind w:left="96" w:right="96" w:firstLine="480"/>
              <w:rPr>
                <w:rFonts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答：投资者您好!感谢您对公司的关注。公司布局研发低成本、可批量生产的铜金刚石制备工艺，为1.6T以上高速率光模块的规模化应用储备技术能力，公司相关产品的更多信息详见公司在上海证券交易所网站披露的《2026年半年度报告》。祝您投资愉快!</w:t>
            </w:r>
          </w:p>
          <w:p w14:paraId="26467F1E">
            <w:pPr>
              <w:spacing w:line="400" w:lineRule="exact"/>
              <w:ind w:left="96" w:right="96"/>
              <w:rPr>
                <w:rFonts w:asciiTheme="minorEastAsia" w:hAnsiTheme="minorEastAsia" w:eastAsiaTheme="minorEastAsia"/>
                <w:sz w:val="24"/>
                <w:szCs w:val="24"/>
                <w:lang w:val="en-US"/>
              </w:rPr>
            </w:pPr>
          </w:p>
          <w:p w14:paraId="4F39FFB2">
            <w:pPr>
              <w:spacing w:line="400" w:lineRule="exact"/>
              <w:ind w:left="96" w:right="96"/>
              <w:rPr>
                <w:rFonts w:asciiTheme="minorEastAsia" w:hAnsiTheme="minorEastAsia" w:eastAsiaTheme="minorEastAsia"/>
                <w:b/>
                <w:bCs/>
                <w:sz w:val="24"/>
                <w:szCs w:val="24"/>
                <w:lang w:val="en-US"/>
              </w:rPr>
            </w:pPr>
            <w:r>
              <w:rPr>
                <w:rFonts w:hint="eastAsia" w:asciiTheme="minorEastAsia" w:hAnsiTheme="minorEastAsia" w:eastAsiaTheme="minorEastAsia"/>
                <w:b/>
                <w:bCs/>
                <w:sz w:val="24"/>
                <w:szCs w:val="24"/>
                <w:lang w:val="en-US"/>
              </w:rPr>
              <w:t>问题三、公司本期有分红吗？</w:t>
            </w:r>
          </w:p>
          <w:p w14:paraId="28F4ABA3">
            <w:pPr>
              <w:spacing w:line="400" w:lineRule="exact"/>
              <w:ind w:left="96" w:right="96" w:firstLine="48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答：投资者您好，感谢您对公司的关注。公司高度重视全体股东的合理投资回报，公司2025年年度股东会已审议通过《关于提请股东会授权董事会制定2026年中期分红方案的议案》，授权董事会在满足利润分配前提条件及既定金额上限的前提下，结合公司届时实际情况，制定2026年度中期利润分配方案，包括但不限于决定是否实施利润分配、拟定利润分配预案以及确定利润分配的具体金额和时间等。截至目前，公司董事会尚未审议2026年中期利润分配相关方案，相关事项请以公司后续公告为准。祝您投资愉快!</w:t>
            </w:r>
          </w:p>
          <w:p w14:paraId="6F47980D">
            <w:pPr>
              <w:spacing w:line="400" w:lineRule="exact"/>
              <w:ind w:left="96" w:right="96" w:firstLine="480"/>
              <w:rPr>
                <w:rFonts w:asciiTheme="minorEastAsia" w:hAnsiTheme="minorEastAsia" w:eastAsiaTheme="minorEastAsia"/>
                <w:sz w:val="24"/>
                <w:szCs w:val="24"/>
                <w:lang w:val="en-US"/>
              </w:rPr>
            </w:pPr>
          </w:p>
          <w:p w14:paraId="498E3CB4">
            <w:pPr>
              <w:spacing w:line="400" w:lineRule="exact"/>
              <w:ind w:left="96" w:right="96"/>
              <w:rPr>
                <w:rFonts w:asciiTheme="minorEastAsia" w:hAnsiTheme="minorEastAsia" w:eastAsiaTheme="minorEastAsia"/>
                <w:b/>
                <w:bCs/>
                <w:sz w:val="24"/>
                <w:szCs w:val="24"/>
                <w:lang w:val="en-US"/>
              </w:rPr>
            </w:pPr>
            <w:r>
              <w:rPr>
                <w:rFonts w:hint="eastAsia" w:asciiTheme="minorEastAsia" w:hAnsiTheme="minorEastAsia" w:eastAsiaTheme="minorEastAsia"/>
                <w:b/>
                <w:bCs/>
                <w:sz w:val="24"/>
                <w:szCs w:val="24"/>
                <w:lang w:val="en-US"/>
              </w:rPr>
              <w:t>问题四、张总你好，看到近期公司将斯瑞先进铜合金变更为斯瑞真空，收购嘉兴恒瑞少数股东股权，将辽宁西瑞变更为全资子公司并增资5000万，在业务线做了不少调整和优化。能否介绍一下上市公司当下的战略规划，以及在业务线上对各子公司是如何安排的？方便长期陪伴公司的投资者对公司业务有一个更清晰的认识了解，谢谢。</w:t>
            </w:r>
          </w:p>
          <w:p w14:paraId="29D409C1">
            <w:pPr>
              <w:spacing w:line="400" w:lineRule="exact"/>
              <w:ind w:left="96" w:right="96" w:firstLine="48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答：投资者您好!感谢您对公司的关注。公司基于整体业务布局、内部管理优化及业务协同等考虑，围绕各子公司产业布局完成问题中所述事项。</w:t>
            </w:r>
          </w:p>
          <w:p w14:paraId="6F3EDB4B">
            <w:pPr>
              <w:spacing w:line="400" w:lineRule="exact"/>
              <w:ind w:left="96" w:right="96" w:firstLine="480"/>
              <w:rPr>
                <w:rFonts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公司是一家新材料研发制造企业，产品主要服务于航空航天、医疗影像、光模块、轨道交通、电力电子、半导体装备等领域。公司的战略定位是成为全球多个细分领域新材料的领跑者，战略目标是在每个细分领域做到技术创新世界第一、市场占有率世界第一。公司秉持“新材料引领未来”的使命，充分发挥核心竞争优势，重点推进先进铜合金材料在液体火箭发动机、医疗影像设备、光通信/光模块等新质生产力相关产业的应用与产业化。具体内容详见公司在上海证券交易所网站披露的《2026年半年度报告》。祝您投资愉快！</w:t>
            </w:r>
          </w:p>
          <w:p w14:paraId="73CE3529">
            <w:pPr>
              <w:spacing w:line="400" w:lineRule="exact"/>
              <w:ind w:left="96" w:right="96" w:firstLine="480"/>
              <w:rPr>
                <w:rFonts w:asciiTheme="minorEastAsia" w:hAnsiTheme="minorEastAsia" w:eastAsiaTheme="minorEastAsia"/>
                <w:sz w:val="24"/>
                <w:szCs w:val="24"/>
                <w:lang w:val="en-US"/>
              </w:rPr>
            </w:pPr>
          </w:p>
          <w:p w14:paraId="4E661CBA">
            <w:pPr>
              <w:spacing w:line="400" w:lineRule="exact"/>
              <w:ind w:left="96" w:right="96"/>
              <w:rPr>
                <w:rFonts w:asciiTheme="minorEastAsia" w:hAnsiTheme="minorEastAsia" w:eastAsiaTheme="minorEastAsia"/>
                <w:b/>
                <w:bCs/>
                <w:sz w:val="24"/>
                <w:szCs w:val="24"/>
                <w:lang w:val="en-US"/>
              </w:rPr>
            </w:pPr>
            <w:r>
              <w:rPr>
                <w:rFonts w:hint="eastAsia" w:asciiTheme="minorEastAsia" w:hAnsiTheme="minorEastAsia" w:eastAsiaTheme="minorEastAsia"/>
                <w:b/>
                <w:bCs/>
                <w:sz w:val="24"/>
                <w:szCs w:val="24"/>
                <w:lang w:val="en-US"/>
              </w:rPr>
              <w:t>问题五、近期万睿视被Teledyne并购，但Teledyne子公司 Teledyne Brown及Teledyne FLIR于2025年先后进入我国不可靠实体清单，而10月初商务部即将对去年4月发起的对原产美国印度的CT球管进口倾销立案调做出裁决，请问以上事项对公司相关业务有何影响？目前公司CT球管项目投资建设进度如何？</w:t>
            </w:r>
          </w:p>
          <w:p w14:paraId="5B8F635C">
            <w:pPr>
              <w:spacing w:line="400" w:lineRule="exact"/>
              <w:ind w:left="96" w:right="96" w:firstLine="48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答；投资者您好！感谢您对公司的关注。公司在CT和DR球管零组件领域处于国内重要地位，是国内少数能够提供这类产品和“一站式”技术服务的企业之一，业务覆盖国内外主要CT和DR球管制造商，并持续开拓国际市场。公司在该领域的技术实力较为雄厚，核心竞争力源于在高纯净特种合金材料、高可靠钎焊技术及特殊表面处理技术、高精密加工技术领域的积淀，将高纯净材料技术应用于医疗影像领域，成功解决球管核心的散热、耐高温、高真空密封等底层问题。2025年4月，商务部对进口医用CT球管进行产业竞争力调查，进一步推动CT球管产业国产化进程。公司该类产品主要客户有联影医疗、西门子医疗、昆山医源、科罗诺司、麦默真空、北京智束、电科睿视、IAE等，公司成为部分客户的战略合作供应商。</w:t>
            </w:r>
          </w:p>
          <w:p w14:paraId="70C319A2">
            <w:pPr>
              <w:spacing w:line="400" w:lineRule="exact"/>
              <w:ind w:left="96" w:right="96" w:firstLine="48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为推进医疗装备核心部件自主可控、以新质生产力推动产业升级，公司于2024年启动规划投资4亿元用于建设“年产3万套医疗影像装备等电真空用材料、零组件研发及产业化项目”，该项目为公司再融资定增项目，项目达产后预计实现年产30,000套CT球管零组件、15,000套DR射线管零组件、500套直线加速器零组件及其他产品。项目新厂房建设已于2025年年底完成投入使用，设备投资已基本完成，已累计投入29,376.41万元。2026年上半年，实现营业收入7,373.65万元，同比增长79.83%。具体内容详见公司在上海证券交易所网站披露的《2026年半年度报告》。祝您投资愉快!</w:t>
            </w:r>
          </w:p>
          <w:p w14:paraId="0A36F738">
            <w:pPr>
              <w:spacing w:line="400" w:lineRule="exact"/>
              <w:ind w:left="96" w:right="96" w:firstLine="480"/>
              <w:rPr>
                <w:rFonts w:hint="eastAsia" w:asciiTheme="minorEastAsia" w:hAnsiTheme="minorEastAsia" w:eastAsiaTheme="minorEastAsia"/>
                <w:sz w:val="24"/>
                <w:szCs w:val="24"/>
                <w:lang w:val="en-US"/>
              </w:rPr>
            </w:pPr>
          </w:p>
          <w:p w14:paraId="67D2728A">
            <w:pPr>
              <w:spacing w:line="400" w:lineRule="exact"/>
              <w:ind w:left="96" w:right="96"/>
              <w:rPr>
                <w:rFonts w:hint="eastAsia" w:asciiTheme="minorEastAsia" w:hAnsiTheme="minorEastAsia" w:eastAsiaTheme="minorEastAsia"/>
                <w:b/>
                <w:bCs/>
                <w:sz w:val="24"/>
                <w:szCs w:val="24"/>
                <w:lang w:val="en-US"/>
              </w:rPr>
            </w:pPr>
            <w:r>
              <w:rPr>
                <w:rFonts w:hint="eastAsia" w:asciiTheme="minorEastAsia" w:hAnsiTheme="minorEastAsia" w:eastAsiaTheme="minorEastAsia"/>
                <w:b/>
                <w:bCs/>
                <w:sz w:val="24"/>
                <w:szCs w:val="24"/>
                <w:lang w:val="en-US"/>
              </w:rPr>
              <w:t>问题六、近期，光模块芯片基座的行业领先企业鑫巨宏已在北交所提交注册，并将募资新建1295万件光模块芯片基座产能，作为行业的直接竞争者，请问公司投资建设的4000万件光模块芯片基座及壳体项目，相关产品的特点及先进性？谢谢。</w:t>
            </w:r>
          </w:p>
          <w:p w14:paraId="62D8A2D1">
            <w:pPr>
              <w:spacing w:line="400" w:lineRule="exact"/>
              <w:ind w:left="96" w:right="96" w:firstLine="480" w:firstLineChars="20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答：投资者您好!感谢您对公司的关注。光模块芯片基座用热沉材料，需同时满足低膨胀系数与高导热性能的要求。目前，钨铜材料是该领域主流应用方案，其关键技术要求是：超细钨粉在铜相中均匀弥散分布，材料具备高洁净度、高致密度，严禁出现气孔、夹杂及钨颗粒团聚等缺陷，此类缺陷将直接影响光模块组件的焊接质量与长期使用可靠性。</w:t>
            </w:r>
          </w:p>
          <w:p w14:paraId="285D0CE9">
            <w:pPr>
              <w:spacing w:line="400" w:lineRule="exact"/>
              <w:ind w:left="96" w:right="96" w:firstLine="480" w:firstLineChars="20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除钨铜外，钼铜、铜金刚石也是性能优良的热沉材料：钼铜兼具低膨胀、高导热及轻量化优势；铜金刚石相比前两者拥有更为优异的散热性能。当前，公司正积极开发钼铜材料以匹配市场需求，同时研发低成本、可批量生产的铜金刚石制备工艺，为1.6T以上高速率光模块的规模化应用储备技术能力，支撑下游光模块产品的发展需求。</w:t>
            </w:r>
          </w:p>
          <w:p w14:paraId="69A2173B">
            <w:pPr>
              <w:spacing w:line="400" w:lineRule="exact"/>
              <w:ind w:left="96" w:right="96" w:firstLine="480" w:firstLineChars="20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随着800G、1.6T及以上等高速率光模块对散热要求持续提升，新型铜合金凭借高导热、高强度的特性，成为光模块壳体的理想选材。公司依托挤压成型、焊接及3D打印等工艺实现光模块纯铜及铜合金壳体生产，并配套专用镀镍生产线，目前已实现壳体批量供应，有效解决行业散热技术痛点。</w:t>
            </w:r>
          </w:p>
          <w:p w14:paraId="5B33913F">
            <w:pPr>
              <w:spacing w:line="400" w:lineRule="exact"/>
              <w:ind w:left="96" w:right="96" w:firstLine="480" w:firstLineChars="20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关于公司光模块芯片基座及壳体产品相关信息详见公司在上海证券交易所网站披露的《2026年半年度报告》。祝您投资愉快!</w:t>
            </w:r>
          </w:p>
          <w:p w14:paraId="356A9232">
            <w:pPr>
              <w:spacing w:line="400" w:lineRule="exact"/>
              <w:ind w:left="96" w:right="96" w:firstLine="480" w:firstLineChars="200"/>
              <w:rPr>
                <w:rFonts w:asciiTheme="minorEastAsia" w:hAnsiTheme="minorEastAsia" w:eastAsiaTheme="minorEastAsia"/>
                <w:sz w:val="24"/>
                <w:szCs w:val="24"/>
                <w:lang w:val="en-US"/>
              </w:rPr>
            </w:pPr>
          </w:p>
          <w:p w14:paraId="0253B969">
            <w:pPr>
              <w:spacing w:line="400" w:lineRule="exact"/>
              <w:ind w:left="96" w:right="96"/>
              <w:rPr>
                <w:rFonts w:asciiTheme="minorEastAsia" w:hAnsiTheme="minorEastAsia" w:eastAsiaTheme="minorEastAsia"/>
                <w:b/>
                <w:bCs/>
                <w:sz w:val="24"/>
                <w:szCs w:val="24"/>
                <w:lang w:val="en-US"/>
              </w:rPr>
            </w:pPr>
            <w:r>
              <w:rPr>
                <w:rFonts w:hint="eastAsia" w:asciiTheme="minorEastAsia" w:hAnsiTheme="minorEastAsia" w:eastAsiaTheme="minorEastAsia"/>
                <w:b/>
                <w:bCs/>
                <w:sz w:val="24"/>
                <w:szCs w:val="24"/>
                <w:lang w:val="en-US"/>
              </w:rPr>
              <w:t>问题七、公司能够满足全流量补燃技术路线的液氧甲烷火箭发动机的相关产品验证进度如何？</w:t>
            </w:r>
          </w:p>
          <w:p w14:paraId="05469CE3">
            <w:pPr>
              <w:spacing w:line="400" w:lineRule="exact"/>
              <w:ind w:left="96" w:right="96" w:firstLine="480" w:firstLineChars="20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答：投资者您好!感谢您对公司的关注。公司基于多年的特殊铜合金制备技术，已实现火箭发动机用铜铬锆合金的规模生产制造能力。铜铬锆合金是当前百吨级液体火箭发动机推力室内壁的主流核心材料。公司已打通铜铬锆合金从材料到零组件的全工艺链，稳定满足航天级产品的严苛质量要求，批量供应多家下游客户，助力发射任务圆满成功，为可回收火箭发动机的批量交付提供核心材料保障。</w:t>
            </w:r>
          </w:p>
          <w:p w14:paraId="23983704">
            <w:pPr>
              <w:spacing w:line="400" w:lineRule="exact"/>
              <w:ind w:left="96" w:right="96" w:firstLine="480" w:firstLineChars="20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全流量补燃（全流量分级燃烧）技术路线，是未来200吨级以上大推力可回收火箭发动机的核心发展方向，也是我国航天领域重点攻关的关键技术。针对该类大推力液体火箭发动机推力室内壁对高强、高导、高温抗软化铜合金材料的极端工况需求，公司持续研发提升铜铬铌合金性能，满足持续增长的更高需求，目前正协同相关客户开展热试车验证工作。关于公司相关产品信息详见公司在上海证券交易所网站披露的《2026年半年度报告》。祝您投资愉快!</w:t>
            </w:r>
          </w:p>
          <w:p w14:paraId="2391397E">
            <w:pPr>
              <w:spacing w:line="400" w:lineRule="exact"/>
              <w:ind w:left="96" w:right="96" w:firstLine="480" w:firstLineChars="200"/>
              <w:rPr>
                <w:rFonts w:asciiTheme="minorEastAsia" w:hAnsiTheme="minorEastAsia" w:eastAsiaTheme="minorEastAsia"/>
                <w:sz w:val="24"/>
                <w:szCs w:val="24"/>
                <w:lang w:val="en-US"/>
              </w:rPr>
            </w:pPr>
          </w:p>
          <w:p w14:paraId="560C6E44">
            <w:pPr>
              <w:spacing w:line="400" w:lineRule="exact"/>
              <w:ind w:left="96" w:right="96"/>
              <w:rPr>
                <w:rFonts w:asciiTheme="minorEastAsia" w:hAnsiTheme="minorEastAsia" w:eastAsiaTheme="minorEastAsia"/>
                <w:b/>
                <w:bCs/>
                <w:sz w:val="24"/>
                <w:szCs w:val="24"/>
                <w:lang w:val="en-US"/>
              </w:rPr>
            </w:pPr>
            <w:r>
              <w:rPr>
                <w:rFonts w:hint="eastAsia" w:asciiTheme="minorEastAsia" w:hAnsiTheme="minorEastAsia" w:eastAsiaTheme="minorEastAsia"/>
                <w:b/>
                <w:bCs/>
                <w:sz w:val="24"/>
                <w:szCs w:val="24"/>
                <w:lang w:val="en-US"/>
              </w:rPr>
              <w:t>问题八、泰国公司目前经营情况如何？近年公司定期报告中常看到有积极在做海外并购整合的尝试，是否有相关进展？</w:t>
            </w:r>
          </w:p>
          <w:p w14:paraId="49042304">
            <w:pPr>
              <w:spacing w:line="400" w:lineRule="exact"/>
              <w:ind w:left="96" w:right="96" w:firstLine="480" w:firstLineChars="20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答：投资者您好!感谢您对公司的关注。公司持续深化全球化战略布局，积极应对复杂多变的国际贸易环境，以泰国制造基地为重要支点，进一步夯实国际市场发展基础，稳步提升全球市场份额与核心竞争力。在市场拓展方面，公司加速全球市场渗透，持续强化国际化运营能力，加快构建本地化运营团队，加大海外营销网络建设投入，优化销售团队结构，提升本地化服务水平与全球市场快速响应能力，推动国际市场业务向三年倍增目标迈进。更多内容详见公司在上海证券交易所网站披露的《2026年半年度报告》。祝您投资愉快!</w:t>
            </w:r>
          </w:p>
          <w:p w14:paraId="7181D243">
            <w:pPr>
              <w:spacing w:line="400" w:lineRule="exact"/>
              <w:ind w:left="96" w:right="96" w:firstLine="480" w:firstLineChars="200"/>
              <w:rPr>
                <w:rFonts w:asciiTheme="minorEastAsia" w:hAnsiTheme="minorEastAsia" w:eastAsiaTheme="minorEastAsia"/>
                <w:sz w:val="24"/>
                <w:szCs w:val="24"/>
                <w:lang w:val="en-US"/>
              </w:rPr>
            </w:pPr>
          </w:p>
          <w:p w14:paraId="029B0E2E">
            <w:pPr>
              <w:spacing w:line="400" w:lineRule="exact"/>
              <w:ind w:left="96" w:right="96"/>
              <w:rPr>
                <w:rFonts w:asciiTheme="minorEastAsia" w:hAnsiTheme="minorEastAsia" w:eastAsiaTheme="minorEastAsia"/>
                <w:b/>
                <w:bCs/>
                <w:sz w:val="24"/>
                <w:szCs w:val="24"/>
                <w:lang w:val="en-US"/>
              </w:rPr>
            </w:pPr>
            <w:r>
              <w:rPr>
                <w:rFonts w:hint="eastAsia" w:asciiTheme="minorEastAsia" w:hAnsiTheme="minorEastAsia" w:eastAsiaTheme="minorEastAsia"/>
                <w:b/>
                <w:bCs/>
                <w:sz w:val="24"/>
                <w:szCs w:val="24"/>
                <w:lang w:val="en-US"/>
              </w:rPr>
              <w:t>问题九、张总，看到国内主流商业航天企业，近年都在走固态到液氧煤油，再到液氧甲烷的发动机升级路径，近期天兵科技也发布了最新的全流量补燃液氧甲烷发动机天火-21号，请问公司目前在客户端拓展情况如何？火箭发动机相关产品最新产能情况？谢谢！</w:t>
            </w:r>
          </w:p>
          <w:p w14:paraId="30125516">
            <w:pPr>
              <w:spacing w:line="400" w:lineRule="exact"/>
              <w:ind w:left="96" w:right="96" w:firstLine="480" w:firstLineChars="20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答：投资者您好!感谢您对公司的关注。公司该产业的主要客户有蓝箭航天、九州云箭、星火时空等。为匹配行业快速增长的市场需求，公司积极推进产能升级，重点打造“液体火箭发动机推力室材料、零件、组件产业化项目”，项目一阶段规划投资2.30亿元人民币，达产后预计实现年产约200吨锻件、200套火箭发动机喷注器面板、500套火箭发动机推力室内壁、外壁等零组件。</w:t>
            </w:r>
          </w:p>
          <w:p w14:paraId="3DF78630">
            <w:pPr>
              <w:spacing w:line="400" w:lineRule="exact"/>
              <w:ind w:left="96" w:right="96" w:firstLine="480" w:firstLineChars="200"/>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截至2026年半年度，项目进展顺利，已累计投资7,164.96万元，形成年产300余台（套）液体火箭发动机推力室内外壁成品加工产能。同时在核心关键技术领域实现突破，自主完成大推力液体火箭发动机推力室铜铬铌合金内壁热等静压近净成形核心工艺，并向客户交付样件，该技术可有效提升内壁材料的强度和耐高温性能，提高材料利用率、降低生产成本，推动公司形成液体火箭发动机推力室内壁产品从材料到制品的“全工艺链能力”，提升供应链效率，助力关键部件自主可控。2026年上半年，实现营业收入3,115.35万元，同比增长33.77%。关于公司相关产品信息详见公司在上海证券交易所网站披露的《2026年半年度报告》。祝您投资愉快!</w:t>
            </w:r>
          </w:p>
          <w:p w14:paraId="16DF9AAA">
            <w:pPr>
              <w:spacing w:line="400" w:lineRule="exact"/>
              <w:ind w:left="96" w:right="96" w:firstLine="480" w:firstLineChars="200"/>
              <w:rPr>
                <w:rFonts w:hint="eastAsia" w:asciiTheme="minorEastAsia" w:hAnsiTheme="minorEastAsia" w:eastAsiaTheme="minorEastAsia"/>
                <w:sz w:val="24"/>
                <w:szCs w:val="24"/>
                <w:lang w:val="en-US"/>
              </w:rPr>
            </w:pPr>
          </w:p>
          <w:p w14:paraId="067B7787">
            <w:pPr>
              <w:keepNext w:val="0"/>
              <w:keepLines w:val="0"/>
              <w:pageBreakBefore w:val="0"/>
              <w:widowControl w:val="0"/>
              <w:kinsoku/>
              <w:wordWrap/>
              <w:overflowPunct/>
              <w:topLinePunct w:val="0"/>
              <w:autoSpaceDE w:val="0"/>
              <w:autoSpaceDN w:val="0"/>
              <w:bidi w:val="0"/>
              <w:adjustRightInd/>
              <w:snapToGrid/>
              <w:spacing w:line="400" w:lineRule="exact"/>
              <w:ind w:right="96"/>
              <w:textAlignment w:val="auto"/>
              <w:rPr>
                <w:rFonts w:hint="eastAsia" w:asciiTheme="minorEastAsia" w:hAnsiTheme="minorEastAsia" w:eastAsiaTheme="minorEastAsia"/>
                <w:b/>
                <w:bCs/>
                <w:sz w:val="24"/>
                <w:szCs w:val="24"/>
                <w:lang w:val="en-US"/>
              </w:rPr>
            </w:pPr>
            <w:r>
              <w:rPr>
                <w:rFonts w:hint="eastAsia" w:asciiTheme="minorEastAsia" w:hAnsiTheme="minorEastAsia" w:eastAsiaTheme="minorEastAsia"/>
                <w:b/>
                <w:bCs/>
                <w:sz w:val="24"/>
                <w:szCs w:val="24"/>
                <w:lang w:val="en-US"/>
              </w:rPr>
              <w:t>问题</w:t>
            </w:r>
            <w:r>
              <w:rPr>
                <w:rFonts w:hint="eastAsia" w:asciiTheme="minorEastAsia" w:hAnsiTheme="minorEastAsia" w:eastAsiaTheme="minorEastAsia"/>
                <w:b/>
                <w:bCs/>
                <w:sz w:val="24"/>
                <w:szCs w:val="24"/>
                <w:lang w:val="en-US" w:eastAsia="zh-CN"/>
              </w:rPr>
              <w:t>十</w:t>
            </w:r>
            <w:r>
              <w:rPr>
                <w:rFonts w:hint="eastAsia" w:asciiTheme="minorEastAsia" w:hAnsiTheme="minorEastAsia" w:eastAsiaTheme="minorEastAsia"/>
                <w:b/>
                <w:bCs/>
                <w:sz w:val="24"/>
                <w:szCs w:val="24"/>
                <w:lang w:val="en-US"/>
              </w:rPr>
              <w:t>、公司研发占比如何？有无资金压力？</w:t>
            </w:r>
          </w:p>
          <w:p w14:paraId="7AFE9E0C">
            <w:pPr>
              <w:keepNext w:val="0"/>
              <w:keepLines w:val="0"/>
              <w:pageBreakBefore w:val="0"/>
              <w:widowControl w:val="0"/>
              <w:kinsoku/>
              <w:wordWrap/>
              <w:overflowPunct/>
              <w:topLinePunct w:val="0"/>
              <w:autoSpaceDE w:val="0"/>
              <w:autoSpaceDN w:val="0"/>
              <w:bidi w:val="0"/>
              <w:adjustRightInd/>
              <w:snapToGrid/>
              <w:spacing w:line="400" w:lineRule="exact"/>
              <w:ind w:left="96" w:right="96" w:firstLine="480" w:firstLineChars="200"/>
              <w:textAlignment w:val="auto"/>
              <w:rPr>
                <w:rFonts w:hint="eastAsia" w:asciiTheme="minorEastAsia" w:hAnsiTheme="minorEastAsia" w:eastAsiaTheme="minorEastAsia"/>
                <w:sz w:val="24"/>
                <w:szCs w:val="24"/>
                <w:lang w:val="en-US"/>
              </w:rPr>
            </w:pPr>
            <w:r>
              <w:rPr>
                <w:rFonts w:hint="eastAsia" w:asciiTheme="minorEastAsia" w:hAnsiTheme="minorEastAsia" w:eastAsiaTheme="minorEastAsia"/>
                <w:sz w:val="24"/>
                <w:szCs w:val="24"/>
                <w:lang w:val="en-US"/>
              </w:rPr>
              <w:t>答：投资者您好!感谢您对公司的关注。2026年1-6月，公司研发费用为5,713.46万元，占营业收入比例为5.26%。报告期内，公司持续加大研发投入，研发支出同比上升，主要系公司围绕核心产品推进研发攻关，进一步巩固公司技术储备。公司资金储备及授信额度能够覆盖研发和经营投入，整体资金压力可控。更多经营信息详见公司在上海证券交易所网站披露的《2026年半年度报告》。祝您投资愉快!</w:t>
            </w:r>
          </w:p>
        </w:tc>
      </w:tr>
      <w:tr w14:paraId="1F646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1555" w:type="dxa"/>
            <w:vAlign w:val="center"/>
          </w:tcPr>
          <w:p w14:paraId="481163F1">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附件清单</w:t>
            </w:r>
          </w:p>
          <w:p w14:paraId="5E33F428">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（如有）</w:t>
            </w:r>
          </w:p>
        </w:tc>
        <w:tc>
          <w:tcPr>
            <w:tcW w:w="7284" w:type="dxa"/>
            <w:vAlign w:val="center"/>
          </w:tcPr>
          <w:p w14:paraId="0A2A9A0C">
            <w:pPr>
              <w:pStyle w:val="14"/>
              <w:spacing w:line="360" w:lineRule="exact"/>
              <w:ind w:left="108" w:right="96"/>
              <w:rPr>
                <w:rFonts w:hint="eastAsia" w:ascii="宋体" w:hAnsi="宋体" w:eastAsia="宋体" w:cs="宋体"/>
                <w:sz w:val="24"/>
                <w:szCs w:val="24"/>
              </w:rPr>
            </w:pPr>
            <w:r>
              <w:rPr>
                <w:rFonts w:hint="eastAsia" w:ascii="宋体" w:hAnsi="宋体" w:eastAsia="宋体" w:cs="宋体"/>
                <w:sz w:val="24"/>
                <w:szCs w:val="24"/>
              </w:rPr>
              <w:t>无</w:t>
            </w:r>
          </w:p>
        </w:tc>
      </w:tr>
      <w:tr w14:paraId="693B3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14:paraId="69CF232A">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日期</w:t>
            </w:r>
          </w:p>
        </w:tc>
        <w:tc>
          <w:tcPr>
            <w:tcW w:w="7284" w:type="dxa"/>
            <w:vAlign w:val="center"/>
          </w:tcPr>
          <w:p w14:paraId="4A84F1C0">
            <w:pPr>
              <w:pStyle w:val="14"/>
              <w:spacing w:line="360" w:lineRule="exact"/>
              <w:ind w:left="108" w:right="96"/>
              <w:rPr>
                <w:rFonts w:hint="default" w:ascii="宋体" w:hAnsi="宋体" w:eastAsia="宋体" w:cs="宋体"/>
                <w:sz w:val="24"/>
                <w:szCs w:val="24"/>
                <w:lang w:val="en-US" w:eastAsia="zh-CN"/>
              </w:rPr>
            </w:pPr>
            <w:r>
              <w:rPr>
                <w:rFonts w:ascii="宋体" w:hAnsi="宋体" w:eastAsia="宋体"/>
                <w:color w:val="000000"/>
                <w:sz w:val="24"/>
                <w:lang w:val="en-US"/>
              </w:rPr>
              <w:t>202</w:t>
            </w:r>
            <w:r>
              <w:rPr>
                <w:rFonts w:hint="eastAsia" w:ascii="宋体" w:hAnsi="宋体" w:eastAsia="宋体"/>
                <w:color w:val="000000"/>
                <w:sz w:val="24"/>
                <w:lang w:val="en-US" w:eastAsia="zh-CN"/>
              </w:rPr>
              <w:t>6</w:t>
            </w:r>
            <w:r>
              <w:rPr>
                <w:rFonts w:ascii="宋体" w:hAnsi="宋体" w:eastAsia="宋体"/>
                <w:color w:val="000000"/>
                <w:sz w:val="24"/>
                <w:lang w:val="en-US"/>
              </w:rPr>
              <w:t>年</w:t>
            </w:r>
            <w:r>
              <w:rPr>
                <w:rFonts w:hint="eastAsia" w:ascii="宋体" w:hAnsi="宋体" w:eastAsia="宋体"/>
                <w:color w:val="000000"/>
                <w:sz w:val="24"/>
                <w:lang w:val="en-US"/>
              </w:rPr>
              <w:t>9</w:t>
            </w:r>
            <w:r>
              <w:rPr>
                <w:rFonts w:ascii="宋体" w:hAnsi="宋体" w:eastAsia="宋体"/>
                <w:color w:val="000000"/>
                <w:sz w:val="24"/>
                <w:lang w:val="en-US"/>
              </w:rPr>
              <w:t>月</w:t>
            </w:r>
            <w:r>
              <w:rPr>
                <w:rFonts w:hint="eastAsia" w:ascii="宋体" w:hAnsi="宋体" w:eastAsia="宋体"/>
                <w:color w:val="000000"/>
                <w:sz w:val="24"/>
                <w:lang w:val="en-US"/>
              </w:rPr>
              <w:t>18日</w:t>
            </w:r>
            <w:r>
              <w:rPr>
                <w:rFonts w:hint="eastAsia" w:ascii="宋体" w:hAnsi="宋体" w:eastAsia="宋体"/>
                <w:color w:val="000000"/>
                <w:sz w:val="24"/>
                <w:lang w:val="en-US" w:eastAsia="zh-CN"/>
              </w:rPr>
              <w:t xml:space="preserve"> </w:t>
            </w:r>
          </w:p>
        </w:tc>
      </w:tr>
      <w:tr w14:paraId="4E8D2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14:paraId="1FC85BE8">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备注</w:t>
            </w:r>
          </w:p>
        </w:tc>
        <w:tc>
          <w:tcPr>
            <w:tcW w:w="7284" w:type="dxa"/>
            <w:vAlign w:val="center"/>
          </w:tcPr>
          <w:p w14:paraId="647A9AB0">
            <w:pPr>
              <w:pStyle w:val="14"/>
              <w:spacing w:before="72" w:beforeLines="30" w:after="72" w:afterLines="30" w:line="400" w:lineRule="exact"/>
              <w:ind w:left="108" w:right="96"/>
              <w:rPr>
                <w:rFonts w:hint="eastAsia" w:ascii="宋体" w:hAnsi="宋体" w:eastAsia="宋体"/>
                <w:color w:val="000000"/>
                <w:sz w:val="24"/>
                <w:lang w:val="en-US"/>
              </w:rPr>
            </w:pPr>
            <w:r>
              <w:rPr>
                <w:rFonts w:hint="eastAsia" w:ascii="宋体" w:hAnsi="宋体" w:eastAsia="宋体"/>
                <w:color w:val="000000"/>
                <w:sz w:val="24"/>
                <w:lang w:val="en-US"/>
              </w:rPr>
              <w:t>公司与投资者进行了充分的交流与沟通，并严格按照公司《信息披露管理制度》</w:t>
            </w:r>
            <w:bookmarkStart w:id="2" w:name="_GoBack"/>
            <w:bookmarkEnd w:id="2"/>
            <w:r>
              <w:rPr>
                <w:rFonts w:hint="eastAsia" w:ascii="宋体" w:hAnsi="宋体" w:eastAsia="宋体"/>
                <w:color w:val="000000"/>
                <w:sz w:val="24"/>
                <w:lang w:val="en-US"/>
              </w:rPr>
              <w:t>等规定，保证信息披露的真实、准确、完整、及时、公平，没有出现未公开重大信息披露等情况。</w:t>
            </w:r>
          </w:p>
        </w:tc>
      </w:tr>
    </w:tbl>
    <w:p w14:paraId="196D9C1D">
      <w:pPr>
        <w:spacing w:line="20" w:lineRule="exact"/>
        <w:rPr>
          <w:rFonts w:hint="eastAsia"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Times New Roman (标题 CS)">
    <w:altName w:val="宋体"/>
    <w:panose1 w:val="00000000000000000000"/>
    <w:charset w:val="86"/>
    <w:family w:val="roman"/>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 w:name="KSOFA61C387F">
    <w:panose1 w:val="020B0604030504040204"/>
    <w:charset w:val="88"/>
    <w:family w:val="auto"/>
    <w:pitch w:val="default"/>
    <w:sig w:usb0="00000001" w:usb1="00000000" w:usb2="00000000" w:usb3="00000000" w:csb0="0010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jY2M3YjNhOWY1ZGQ1YWNjOGY5ZDQ4ZjlmM2MwODcifQ=="/>
    <w:docVar w:name="KSO_WPS_MARK_KEY" w:val="88f27b7e-cb3e-4312-8117-a55fa9a2a2a0"/>
  </w:docVars>
  <w:rsids>
    <w:rsidRoot w:val="00172A27"/>
    <w:rsid w:val="00000F36"/>
    <w:rsid w:val="0000123A"/>
    <w:rsid w:val="00004AE0"/>
    <w:rsid w:val="00006D84"/>
    <w:rsid w:val="00006FD5"/>
    <w:rsid w:val="00010D08"/>
    <w:rsid w:val="00011F28"/>
    <w:rsid w:val="0001532F"/>
    <w:rsid w:val="000154B9"/>
    <w:rsid w:val="00023617"/>
    <w:rsid w:val="00023EB4"/>
    <w:rsid w:val="00023F66"/>
    <w:rsid w:val="000241A7"/>
    <w:rsid w:val="000256EE"/>
    <w:rsid w:val="00025EFE"/>
    <w:rsid w:val="000262AD"/>
    <w:rsid w:val="00026CC3"/>
    <w:rsid w:val="00031AE6"/>
    <w:rsid w:val="00031B76"/>
    <w:rsid w:val="00032E8E"/>
    <w:rsid w:val="0003392B"/>
    <w:rsid w:val="00036089"/>
    <w:rsid w:val="00037BF2"/>
    <w:rsid w:val="00037F2E"/>
    <w:rsid w:val="0004749D"/>
    <w:rsid w:val="000478EE"/>
    <w:rsid w:val="00047912"/>
    <w:rsid w:val="00053CFA"/>
    <w:rsid w:val="000546AA"/>
    <w:rsid w:val="000547D7"/>
    <w:rsid w:val="00055B75"/>
    <w:rsid w:val="00056D89"/>
    <w:rsid w:val="000573D4"/>
    <w:rsid w:val="000579B0"/>
    <w:rsid w:val="0006015D"/>
    <w:rsid w:val="000633EC"/>
    <w:rsid w:val="00063804"/>
    <w:rsid w:val="00064862"/>
    <w:rsid w:val="00065128"/>
    <w:rsid w:val="000665A2"/>
    <w:rsid w:val="00067450"/>
    <w:rsid w:val="00070D37"/>
    <w:rsid w:val="000726D5"/>
    <w:rsid w:val="00072B4A"/>
    <w:rsid w:val="000732E9"/>
    <w:rsid w:val="00073BB5"/>
    <w:rsid w:val="00077069"/>
    <w:rsid w:val="0008164A"/>
    <w:rsid w:val="00082737"/>
    <w:rsid w:val="00083350"/>
    <w:rsid w:val="00083F87"/>
    <w:rsid w:val="00084BC4"/>
    <w:rsid w:val="000850A4"/>
    <w:rsid w:val="00086F7D"/>
    <w:rsid w:val="000877AB"/>
    <w:rsid w:val="00090272"/>
    <w:rsid w:val="00092B81"/>
    <w:rsid w:val="00093438"/>
    <w:rsid w:val="00096FCC"/>
    <w:rsid w:val="00097760"/>
    <w:rsid w:val="00097C14"/>
    <w:rsid w:val="000A0400"/>
    <w:rsid w:val="000A0D8E"/>
    <w:rsid w:val="000A1BF7"/>
    <w:rsid w:val="000A1CC9"/>
    <w:rsid w:val="000A2EF7"/>
    <w:rsid w:val="000A4320"/>
    <w:rsid w:val="000A4F57"/>
    <w:rsid w:val="000A51D0"/>
    <w:rsid w:val="000B01BD"/>
    <w:rsid w:val="000B1AE1"/>
    <w:rsid w:val="000B2154"/>
    <w:rsid w:val="000B5EFF"/>
    <w:rsid w:val="000B7C08"/>
    <w:rsid w:val="000C042C"/>
    <w:rsid w:val="000C0742"/>
    <w:rsid w:val="000C1779"/>
    <w:rsid w:val="000C2929"/>
    <w:rsid w:val="000C3FD2"/>
    <w:rsid w:val="000D12CF"/>
    <w:rsid w:val="000D1D93"/>
    <w:rsid w:val="000D2143"/>
    <w:rsid w:val="000D2144"/>
    <w:rsid w:val="000D2CFB"/>
    <w:rsid w:val="000D2D88"/>
    <w:rsid w:val="000D56F5"/>
    <w:rsid w:val="000D6996"/>
    <w:rsid w:val="000D72C5"/>
    <w:rsid w:val="000E00C7"/>
    <w:rsid w:val="000E02EC"/>
    <w:rsid w:val="000E1E77"/>
    <w:rsid w:val="000E4634"/>
    <w:rsid w:val="000E4B20"/>
    <w:rsid w:val="000E5D5A"/>
    <w:rsid w:val="000E7E44"/>
    <w:rsid w:val="000F0233"/>
    <w:rsid w:val="000F06D7"/>
    <w:rsid w:val="000F16EC"/>
    <w:rsid w:val="000F3436"/>
    <w:rsid w:val="000F50E8"/>
    <w:rsid w:val="000F645A"/>
    <w:rsid w:val="00100D98"/>
    <w:rsid w:val="00101074"/>
    <w:rsid w:val="0010173C"/>
    <w:rsid w:val="00101E73"/>
    <w:rsid w:val="00103370"/>
    <w:rsid w:val="0011418F"/>
    <w:rsid w:val="00114FA2"/>
    <w:rsid w:val="00115DDB"/>
    <w:rsid w:val="00116DE4"/>
    <w:rsid w:val="00121BE4"/>
    <w:rsid w:val="0012260F"/>
    <w:rsid w:val="00123697"/>
    <w:rsid w:val="001248A3"/>
    <w:rsid w:val="001259BC"/>
    <w:rsid w:val="001364D0"/>
    <w:rsid w:val="00136E7A"/>
    <w:rsid w:val="00140112"/>
    <w:rsid w:val="00142DEE"/>
    <w:rsid w:val="001434E3"/>
    <w:rsid w:val="001440BD"/>
    <w:rsid w:val="00146BE0"/>
    <w:rsid w:val="00146FDD"/>
    <w:rsid w:val="00147DBE"/>
    <w:rsid w:val="001531FA"/>
    <w:rsid w:val="00154444"/>
    <w:rsid w:val="00156108"/>
    <w:rsid w:val="00157612"/>
    <w:rsid w:val="00161355"/>
    <w:rsid w:val="00166C53"/>
    <w:rsid w:val="00167A51"/>
    <w:rsid w:val="00171B5B"/>
    <w:rsid w:val="00172A27"/>
    <w:rsid w:val="00172C24"/>
    <w:rsid w:val="00174E9F"/>
    <w:rsid w:val="00176664"/>
    <w:rsid w:val="00177D19"/>
    <w:rsid w:val="00177EB4"/>
    <w:rsid w:val="001802C2"/>
    <w:rsid w:val="00180351"/>
    <w:rsid w:val="00180E5F"/>
    <w:rsid w:val="001931DE"/>
    <w:rsid w:val="001958D9"/>
    <w:rsid w:val="00195CCC"/>
    <w:rsid w:val="00197413"/>
    <w:rsid w:val="001A10C7"/>
    <w:rsid w:val="001A3B1C"/>
    <w:rsid w:val="001A50B1"/>
    <w:rsid w:val="001A7104"/>
    <w:rsid w:val="001B00BA"/>
    <w:rsid w:val="001B02C1"/>
    <w:rsid w:val="001B1B06"/>
    <w:rsid w:val="001B26FC"/>
    <w:rsid w:val="001B3337"/>
    <w:rsid w:val="001B4046"/>
    <w:rsid w:val="001C07FF"/>
    <w:rsid w:val="001C1574"/>
    <w:rsid w:val="001C1CE0"/>
    <w:rsid w:val="001C2E9A"/>
    <w:rsid w:val="001C3DA3"/>
    <w:rsid w:val="001C3EC2"/>
    <w:rsid w:val="001C46C8"/>
    <w:rsid w:val="001C6716"/>
    <w:rsid w:val="001D56C1"/>
    <w:rsid w:val="001E59D1"/>
    <w:rsid w:val="001E5E0A"/>
    <w:rsid w:val="001E5EA4"/>
    <w:rsid w:val="001E6967"/>
    <w:rsid w:val="001E6B88"/>
    <w:rsid w:val="001E7455"/>
    <w:rsid w:val="001E7CCD"/>
    <w:rsid w:val="001F10AB"/>
    <w:rsid w:val="00200D42"/>
    <w:rsid w:val="002015FC"/>
    <w:rsid w:val="002019E0"/>
    <w:rsid w:val="00202BC1"/>
    <w:rsid w:val="00203F56"/>
    <w:rsid w:val="002042A7"/>
    <w:rsid w:val="002046E9"/>
    <w:rsid w:val="00205911"/>
    <w:rsid w:val="00206E5C"/>
    <w:rsid w:val="00210550"/>
    <w:rsid w:val="00211386"/>
    <w:rsid w:val="002120BF"/>
    <w:rsid w:val="00212F3A"/>
    <w:rsid w:val="002142D9"/>
    <w:rsid w:val="002146AD"/>
    <w:rsid w:val="0021696F"/>
    <w:rsid w:val="0022254D"/>
    <w:rsid w:val="00222F5B"/>
    <w:rsid w:val="00224EF3"/>
    <w:rsid w:val="00227701"/>
    <w:rsid w:val="00231184"/>
    <w:rsid w:val="002333E1"/>
    <w:rsid w:val="0023533A"/>
    <w:rsid w:val="002413F3"/>
    <w:rsid w:val="00241FFA"/>
    <w:rsid w:val="00242A22"/>
    <w:rsid w:val="00244114"/>
    <w:rsid w:val="00252633"/>
    <w:rsid w:val="00253887"/>
    <w:rsid w:val="002614AE"/>
    <w:rsid w:val="002640E7"/>
    <w:rsid w:val="0026617F"/>
    <w:rsid w:val="00272175"/>
    <w:rsid w:val="00273470"/>
    <w:rsid w:val="0027428E"/>
    <w:rsid w:val="00274F25"/>
    <w:rsid w:val="00275CB6"/>
    <w:rsid w:val="00276904"/>
    <w:rsid w:val="0027742D"/>
    <w:rsid w:val="002800B5"/>
    <w:rsid w:val="00280D26"/>
    <w:rsid w:val="00283F76"/>
    <w:rsid w:val="002868CA"/>
    <w:rsid w:val="00291560"/>
    <w:rsid w:val="00291757"/>
    <w:rsid w:val="00292F5F"/>
    <w:rsid w:val="00295B29"/>
    <w:rsid w:val="00296825"/>
    <w:rsid w:val="002A0602"/>
    <w:rsid w:val="002A27A0"/>
    <w:rsid w:val="002A314E"/>
    <w:rsid w:val="002A5F33"/>
    <w:rsid w:val="002B05D5"/>
    <w:rsid w:val="002B156D"/>
    <w:rsid w:val="002B2007"/>
    <w:rsid w:val="002B363B"/>
    <w:rsid w:val="002B7123"/>
    <w:rsid w:val="002C136B"/>
    <w:rsid w:val="002C22B5"/>
    <w:rsid w:val="002C552E"/>
    <w:rsid w:val="002C7350"/>
    <w:rsid w:val="002D07AB"/>
    <w:rsid w:val="002D2353"/>
    <w:rsid w:val="002D4073"/>
    <w:rsid w:val="002D75ED"/>
    <w:rsid w:val="002E1EED"/>
    <w:rsid w:val="002E27ED"/>
    <w:rsid w:val="002E34E5"/>
    <w:rsid w:val="002E7098"/>
    <w:rsid w:val="002F1AF5"/>
    <w:rsid w:val="002F2BA1"/>
    <w:rsid w:val="002F4EB5"/>
    <w:rsid w:val="002F6728"/>
    <w:rsid w:val="00300919"/>
    <w:rsid w:val="00300B6D"/>
    <w:rsid w:val="00301D32"/>
    <w:rsid w:val="003025A7"/>
    <w:rsid w:val="00302B30"/>
    <w:rsid w:val="00304E4D"/>
    <w:rsid w:val="00305B86"/>
    <w:rsid w:val="00306BE0"/>
    <w:rsid w:val="003077EA"/>
    <w:rsid w:val="0031158F"/>
    <w:rsid w:val="00314BC4"/>
    <w:rsid w:val="00314EBF"/>
    <w:rsid w:val="003152D8"/>
    <w:rsid w:val="00315839"/>
    <w:rsid w:val="00315C58"/>
    <w:rsid w:val="003168CB"/>
    <w:rsid w:val="00316956"/>
    <w:rsid w:val="003278D5"/>
    <w:rsid w:val="003348E8"/>
    <w:rsid w:val="00334B20"/>
    <w:rsid w:val="00340A60"/>
    <w:rsid w:val="00343E19"/>
    <w:rsid w:val="0034680B"/>
    <w:rsid w:val="00347A69"/>
    <w:rsid w:val="00350FB5"/>
    <w:rsid w:val="00351CEB"/>
    <w:rsid w:val="00354E77"/>
    <w:rsid w:val="003560A6"/>
    <w:rsid w:val="00357137"/>
    <w:rsid w:val="0036231E"/>
    <w:rsid w:val="003633A2"/>
    <w:rsid w:val="00363B28"/>
    <w:rsid w:val="00365DDD"/>
    <w:rsid w:val="0036627A"/>
    <w:rsid w:val="003665A2"/>
    <w:rsid w:val="00366FAD"/>
    <w:rsid w:val="00367602"/>
    <w:rsid w:val="0037105B"/>
    <w:rsid w:val="00371D42"/>
    <w:rsid w:val="00372209"/>
    <w:rsid w:val="00372900"/>
    <w:rsid w:val="00373B14"/>
    <w:rsid w:val="00373FBA"/>
    <w:rsid w:val="003750FE"/>
    <w:rsid w:val="00377070"/>
    <w:rsid w:val="003803AB"/>
    <w:rsid w:val="003823EA"/>
    <w:rsid w:val="00382FCB"/>
    <w:rsid w:val="00383430"/>
    <w:rsid w:val="003854F2"/>
    <w:rsid w:val="00385EF2"/>
    <w:rsid w:val="003900FD"/>
    <w:rsid w:val="003907D4"/>
    <w:rsid w:val="00392FCA"/>
    <w:rsid w:val="00394A6A"/>
    <w:rsid w:val="00395004"/>
    <w:rsid w:val="00396058"/>
    <w:rsid w:val="003975BA"/>
    <w:rsid w:val="003A0918"/>
    <w:rsid w:val="003A168C"/>
    <w:rsid w:val="003A2FDD"/>
    <w:rsid w:val="003A5E86"/>
    <w:rsid w:val="003A74E6"/>
    <w:rsid w:val="003B15CF"/>
    <w:rsid w:val="003B2091"/>
    <w:rsid w:val="003B598C"/>
    <w:rsid w:val="003B6892"/>
    <w:rsid w:val="003B6A4B"/>
    <w:rsid w:val="003B73DD"/>
    <w:rsid w:val="003C17EF"/>
    <w:rsid w:val="003C437F"/>
    <w:rsid w:val="003C5E03"/>
    <w:rsid w:val="003C608A"/>
    <w:rsid w:val="003C7935"/>
    <w:rsid w:val="003D011C"/>
    <w:rsid w:val="003D15E5"/>
    <w:rsid w:val="003D2433"/>
    <w:rsid w:val="003D6986"/>
    <w:rsid w:val="003E02D3"/>
    <w:rsid w:val="003E33D5"/>
    <w:rsid w:val="003E3531"/>
    <w:rsid w:val="003F350C"/>
    <w:rsid w:val="003F4CBF"/>
    <w:rsid w:val="003F4D18"/>
    <w:rsid w:val="003F7049"/>
    <w:rsid w:val="003F7793"/>
    <w:rsid w:val="0040091D"/>
    <w:rsid w:val="00402169"/>
    <w:rsid w:val="00403F8A"/>
    <w:rsid w:val="00405FC9"/>
    <w:rsid w:val="004108C7"/>
    <w:rsid w:val="00411258"/>
    <w:rsid w:val="00412DC2"/>
    <w:rsid w:val="004141A3"/>
    <w:rsid w:val="00416EDE"/>
    <w:rsid w:val="0042274C"/>
    <w:rsid w:val="004251D4"/>
    <w:rsid w:val="00431132"/>
    <w:rsid w:val="00434D16"/>
    <w:rsid w:val="00435DB4"/>
    <w:rsid w:val="004370C5"/>
    <w:rsid w:val="00437F2E"/>
    <w:rsid w:val="00440041"/>
    <w:rsid w:val="00440A8B"/>
    <w:rsid w:val="00443F22"/>
    <w:rsid w:val="00451268"/>
    <w:rsid w:val="004515AD"/>
    <w:rsid w:val="00451857"/>
    <w:rsid w:val="00452205"/>
    <w:rsid w:val="00453516"/>
    <w:rsid w:val="00454347"/>
    <w:rsid w:val="00454A7F"/>
    <w:rsid w:val="004561BC"/>
    <w:rsid w:val="00457548"/>
    <w:rsid w:val="0046276F"/>
    <w:rsid w:val="00463DA5"/>
    <w:rsid w:val="00470DB2"/>
    <w:rsid w:val="00474FA6"/>
    <w:rsid w:val="00476C25"/>
    <w:rsid w:val="00481D0C"/>
    <w:rsid w:val="0048480D"/>
    <w:rsid w:val="004915E8"/>
    <w:rsid w:val="00491E66"/>
    <w:rsid w:val="0049258A"/>
    <w:rsid w:val="004925E7"/>
    <w:rsid w:val="00492E8F"/>
    <w:rsid w:val="00494F07"/>
    <w:rsid w:val="00494F89"/>
    <w:rsid w:val="00495B11"/>
    <w:rsid w:val="004A3803"/>
    <w:rsid w:val="004A5DCF"/>
    <w:rsid w:val="004A625D"/>
    <w:rsid w:val="004A7A43"/>
    <w:rsid w:val="004B418C"/>
    <w:rsid w:val="004C0CF7"/>
    <w:rsid w:val="004C0DB3"/>
    <w:rsid w:val="004C2FC1"/>
    <w:rsid w:val="004C418D"/>
    <w:rsid w:val="004C50B4"/>
    <w:rsid w:val="004C56B6"/>
    <w:rsid w:val="004C779D"/>
    <w:rsid w:val="004D526E"/>
    <w:rsid w:val="004D65FC"/>
    <w:rsid w:val="004D747B"/>
    <w:rsid w:val="004D7CE7"/>
    <w:rsid w:val="004E037F"/>
    <w:rsid w:val="004E063A"/>
    <w:rsid w:val="004E1935"/>
    <w:rsid w:val="004E3A06"/>
    <w:rsid w:val="004E3E59"/>
    <w:rsid w:val="004F33D7"/>
    <w:rsid w:val="004F54A2"/>
    <w:rsid w:val="004F6C0D"/>
    <w:rsid w:val="004F6FF3"/>
    <w:rsid w:val="00502C22"/>
    <w:rsid w:val="00503A91"/>
    <w:rsid w:val="00504623"/>
    <w:rsid w:val="00505E7E"/>
    <w:rsid w:val="005062F2"/>
    <w:rsid w:val="00510AAB"/>
    <w:rsid w:val="005123CE"/>
    <w:rsid w:val="0051316B"/>
    <w:rsid w:val="00513201"/>
    <w:rsid w:val="00513D7D"/>
    <w:rsid w:val="00516F5F"/>
    <w:rsid w:val="00517C90"/>
    <w:rsid w:val="0052000C"/>
    <w:rsid w:val="0052564B"/>
    <w:rsid w:val="00534C88"/>
    <w:rsid w:val="0053709E"/>
    <w:rsid w:val="00541BC7"/>
    <w:rsid w:val="005423B1"/>
    <w:rsid w:val="005424FD"/>
    <w:rsid w:val="00542EAD"/>
    <w:rsid w:val="00542EE1"/>
    <w:rsid w:val="00543BCB"/>
    <w:rsid w:val="00544E39"/>
    <w:rsid w:val="00547340"/>
    <w:rsid w:val="0055133D"/>
    <w:rsid w:val="00555B86"/>
    <w:rsid w:val="00556043"/>
    <w:rsid w:val="00570702"/>
    <w:rsid w:val="005714DA"/>
    <w:rsid w:val="00571B49"/>
    <w:rsid w:val="00571D58"/>
    <w:rsid w:val="00571D81"/>
    <w:rsid w:val="0057223A"/>
    <w:rsid w:val="0057347C"/>
    <w:rsid w:val="005743AE"/>
    <w:rsid w:val="00574970"/>
    <w:rsid w:val="00574DEB"/>
    <w:rsid w:val="005756D5"/>
    <w:rsid w:val="005764FF"/>
    <w:rsid w:val="00577F83"/>
    <w:rsid w:val="00580EF2"/>
    <w:rsid w:val="005815DD"/>
    <w:rsid w:val="00581A41"/>
    <w:rsid w:val="00581DE2"/>
    <w:rsid w:val="005833FE"/>
    <w:rsid w:val="005842E4"/>
    <w:rsid w:val="00585B96"/>
    <w:rsid w:val="005902E9"/>
    <w:rsid w:val="00591929"/>
    <w:rsid w:val="005935E5"/>
    <w:rsid w:val="00594B0A"/>
    <w:rsid w:val="005950BB"/>
    <w:rsid w:val="0059631A"/>
    <w:rsid w:val="005A316B"/>
    <w:rsid w:val="005A354B"/>
    <w:rsid w:val="005A62E8"/>
    <w:rsid w:val="005B0A94"/>
    <w:rsid w:val="005B1580"/>
    <w:rsid w:val="005B217E"/>
    <w:rsid w:val="005B333F"/>
    <w:rsid w:val="005B4A34"/>
    <w:rsid w:val="005B55DD"/>
    <w:rsid w:val="005B67A8"/>
    <w:rsid w:val="005B784F"/>
    <w:rsid w:val="005B7C55"/>
    <w:rsid w:val="005C0259"/>
    <w:rsid w:val="005C0766"/>
    <w:rsid w:val="005C08C1"/>
    <w:rsid w:val="005C12B8"/>
    <w:rsid w:val="005C173D"/>
    <w:rsid w:val="005C2FE6"/>
    <w:rsid w:val="005C4862"/>
    <w:rsid w:val="005C570B"/>
    <w:rsid w:val="005C5C22"/>
    <w:rsid w:val="005C641B"/>
    <w:rsid w:val="005D032F"/>
    <w:rsid w:val="005D1A34"/>
    <w:rsid w:val="005D2F9E"/>
    <w:rsid w:val="005D2FA0"/>
    <w:rsid w:val="005D3B30"/>
    <w:rsid w:val="005D64CA"/>
    <w:rsid w:val="005D6C0F"/>
    <w:rsid w:val="005E038A"/>
    <w:rsid w:val="005E3A53"/>
    <w:rsid w:val="005E45C2"/>
    <w:rsid w:val="005E5717"/>
    <w:rsid w:val="005E57C0"/>
    <w:rsid w:val="005E60B6"/>
    <w:rsid w:val="005E6803"/>
    <w:rsid w:val="005E6DB2"/>
    <w:rsid w:val="005E77F2"/>
    <w:rsid w:val="005F04D0"/>
    <w:rsid w:val="005F443B"/>
    <w:rsid w:val="005F67D6"/>
    <w:rsid w:val="005F73CB"/>
    <w:rsid w:val="005F7BAD"/>
    <w:rsid w:val="00600ED6"/>
    <w:rsid w:val="00602349"/>
    <w:rsid w:val="00606697"/>
    <w:rsid w:val="006070BA"/>
    <w:rsid w:val="00607EDE"/>
    <w:rsid w:val="0061087D"/>
    <w:rsid w:val="00611ABE"/>
    <w:rsid w:val="00612F7B"/>
    <w:rsid w:val="0061433E"/>
    <w:rsid w:val="00615BBE"/>
    <w:rsid w:val="00616778"/>
    <w:rsid w:val="00616CE9"/>
    <w:rsid w:val="00620324"/>
    <w:rsid w:val="00621F02"/>
    <w:rsid w:val="00622832"/>
    <w:rsid w:val="00622BEA"/>
    <w:rsid w:val="006234E3"/>
    <w:rsid w:val="00624DAC"/>
    <w:rsid w:val="00625C46"/>
    <w:rsid w:val="0062751D"/>
    <w:rsid w:val="00627DE6"/>
    <w:rsid w:val="00634D91"/>
    <w:rsid w:val="006354AA"/>
    <w:rsid w:val="00635BCD"/>
    <w:rsid w:val="00635E03"/>
    <w:rsid w:val="006422F0"/>
    <w:rsid w:val="00643069"/>
    <w:rsid w:val="006512B2"/>
    <w:rsid w:val="00652650"/>
    <w:rsid w:val="00652C01"/>
    <w:rsid w:val="0065304B"/>
    <w:rsid w:val="00653146"/>
    <w:rsid w:val="00653884"/>
    <w:rsid w:val="00653914"/>
    <w:rsid w:val="00655993"/>
    <w:rsid w:val="0065604C"/>
    <w:rsid w:val="00657503"/>
    <w:rsid w:val="006604E2"/>
    <w:rsid w:val="00661AFA"/>
    <w:rsid w:val="00662C42"/>
    <w:rsid w:val="006633F5"/>
    <w:rsid w:val="00666955"/>
    <w:rsid w:val="00667155"/>
    <w:rsid w:val="00667A45"/>
    <w:rsid w:val="006726BF"/>
    <w:rsid w:val="006727AF"/>
    <w:rsid w:val="00673718"/>
    <w:rsid w:val="00676495"/>
    <w:rsid w:val="00677B77"/>
    <w:rsid w:val="00682CF9"/>
    <w:rsid w:val="00684163"/>
    <w:rsid w:val="0068509A"/>
    <w:rsid w:val="00685D94"/>
    <w:rsid w:val="0068718A"/>
    <w:rsid w:val="00687D61"/>
    <w:rsid w:val="00690748"/>
    <w:rsid w:val="006933D8"/>
    <w:rsid w:val="00693BB9"/>
    <w:rsid w:val="00693DAE"/>
    <w:rsid w:val="0069666A"/>
    <w:rsid w:val="00697579"/>
    <w:rsid w:val="006A1875"/>
    <w:rsid w:val="006A1CC0"/>
    <w:rsid w:val="006A2739"/>
    <w:rsid w:val="006A54F2"/>
    <w:rsid w:val="006A5651"/>
    <w:rsid w:val="006A7906"/>
    <w:rsid w:val="006B23FB"/>
    <w:rsid w:val="006B2C73"/>
    <w:rsid w:val="006B5C95"/>
    <w:rsid w:val="006B6CD6"/>
    <w:rsid w:val="006B7BD6"/>
    <w:rsid w:val="006C0F29"/>
    <w:rsid w:val="006C1C35"/>
    <w:rsid w:val="006C3879"/>
    <w:rsid w:val="006C5361"/>
    <w:rsid w:val="006C5D43"/>
    <w:rsid w:val="006D2B24"/>
    <w:rsid w:val="006D5BBC"/>
    <w:rsid w:val="006D6286"/>
    <w:rsid w:val="006E0DB1"/>
    <w:rsid w:val="006E14B0"/>
    <w:rsid w:val="006E178C"/>
    <w:rsid w:val="006E5255"/>
    <w:rsid w:val="006E623E"/>
    <w:rsid w:val="006F0108"/>
    <w:rsid w:val="006F01C0"/>
    <w:rsid w:val="006F1F32"/>
    <w:rsid w:val="006F40E4"/>
    <w:rsid w:val="006F437F"/>
    <w:rsid w:val="006F49E0"/>
    <w:rsid w:val="006F6CC6"/>
    <w:rsid w:val="00700A5C"/>
    <w:rsid w:val="00702772"/>
    <w:rsid w:val="00702E6C"/>
    <w:rsid w:val="00704704"/>
    <w:rsid w:val="00704AE6"/>
    <w:rsid w:val="00704E36"/>
    <w:rsid w:val="00704EB6"/>
    <w:rsid w:val="00710DB3"/>
    <w:rsid w:val="0071153A"/>
    <w:rsid w:val="00712FD9"/>
    <w:rsid w:val="00713576"/>
    <w:rsid w:val="007140BD"/>
    <w:rsid w:val="007153A2"/>
    <w:rsid w:val="00724A68"/>
    <w:rsid w:val="00724B29"/>
    <w:rsid w:val="00725FA6"/>
    <w:rsid w:val="00726623"/>
    <w:rsid w:val="00726B41"/>
    <w:rsid w:val="00726CB9"/>
    <w:rsid w:val="007271BF"/>
    <w:rsid w:val="00730DD3"/>
    <w:rsid w:val="00733224"/>
    <w:rsid w:val="007342F4"/>
    <w:rsid w:val="0073431E"/>
    <w:rsid w:val="00736412"/>
    <w:rsid w:val="00736ECC"/>
    <w:rsid w:val="0074525F"/>
    <w:rsid w:val="007467A3"/>
    <w:rsid w:val="00747386"/>
    <w:rsid w:val="00752547"/>
    <w:rsid w:val="00752D32"/>
    <w:rsid w:val="0075350A"/>
    <w:rsid w:val="007538ED"/>
    <w:rsid w:val="00755946"/>
    <w:rsid w:val="00757D8E"/>
    <w:rsid w:val="007618D9"/>
    <w:rsid w:val="00761D5D"/>
    <w:rsid w:val="00761F60"/>
    <w:rsid w:val="0076223F"/>
    <w:rsid w:val="007637C6"/>
    <w:rsid w:val="00764128"/>
    <w:rsid w:val="0076666E"/>
    <w:rsid w:val="00770994"/>
    <w:rsid w:val="00773018"/>
    <w:rsid w:val="0077635D"/>
    <w:rsid w:val="007806C6"/>
    <w:rsid w:val="00781C87"/>
    <w:rsid w:val="007824B8"/>
    <w:rsid w:val="00785001"/>
    <w:rsid w:val="00786546"/>
    <w:rsid w:val="00786CD2"/>
    <w:rsid w:val="007904F7"/>
    <w:rsid w:val="007910DD"/>
    <w:rsid w:val="00791C41"/>
    <w:rsid w:val="007943C8"/>
    <w:rsid w:val="00795E8F"/>
    <w:rsid w:val="00797242"/>
    <w:rsid w:val="007977CE"/>
    <w:rsid w:val="007A00BB"/>
    <w:rsid w:val="007A0661"/>
    <w:rsid w:val="007A13EC"/>
    <w:rsid w:val="007A16CF"/>
    <w:rsid w:val="007A2EAA"/>
    <w:rsid w:val="007A3EC1"/>
    <w:rsid w:val="007A5367"/>
    <w:rsid w:val="007A5EF3"/>
    <w:rsid w:val="007B2ABC"/>
    <w:rsid w:val="007B3368"/>
    <w:rsid w:val="007B4071"/>
    <w:rsid w:val="007B5B42"/>
    <w:rsid w:val="007C0382"/>
    <w:rsid w:val="007D0A69"/>
    <w:rsid w:val="007D5103"/>
    <w:rsid w:val="007D58B3"/>
    <w:rsid w:val="007D6420"/>
    <w:rsid w:val="007D6DC4"/>
    <w:rsid w:val="007E2D91"/>
    <w:rsid w:val="007E3582"/>
    <w:rsid w:val="007E66DF"/>
    <w:rsid w:val="007E6CFA"/>
    <w:rsid w:val="007F1FBB"/>
    <w:rsid w:val="007F275F"/>
    <w:rsid w:val="007F4E67"/>
    <w:rsid w:val="00800108"/>
    <w:rsid w:val="00803DFD"/>
    <w:rsid w:val="00805487"/>
    <w:rsid w:val="00811E44"/>
    <w:rsid w:val="00811F7D"/>
    <w:rsid w:val="008134EC"/>
    <w:rsid w:val="0081458B"/>
    <w:rsid w:val="00814DCA"/>
    <w:rsid w:val="00817D20"/>
    <w:rsid w:val="00820C82"/>
    <w:rsid w:val="008214B6"/>
    <w:rsid w:val="00822357"/>
    <w:rsid w:val="008239FC"/>
    <w:rsid w:val="008256D8"/>
    <w:rsid w:val="00826C28"/>
    <w:rsid w:val="00831783"/>
    <w:rsid w:val="00831CB6"/>
    <w:rsid w:val="00834E46"/>
    <w:rsid w:val="00836F1E"/>
    <w:rsid w:val="00837D80"/>
    <w:rsid w:val="0084201D"/>
    <w:rsid w:val="00842026"/>
    <w:rsid w:val="008422BC"/>
    <w:rsid w:val="00843356"/>
    <w:rsid w:val="008530E1"/>
    <w:rsid w:val="00853463"/>
    <w:rsid w:val="008573DD"/>
    <w:rsid w:val="00857AB9"/>
    <w:rsid w:val="008601F3"/>
    <w:rsid w:val="008621EC"/>
    <w:rsid w:val="00862D04"/>
    <w:rsid w:val="0087335F"/>
    <w:rsid w:val="00873450"/>
    <w:rsid w:val="00876146"/>
    <w:rsid w:val="008773CC"/>
    <w:rsid w:val="00880508"/>
    <w:rsid w:val="00881FED"/>
    <w:rsid w:val="00884E3F"/>
    <w:rsid w:val="008907B7"/>
    <w:rsid w:val="00893F25"/>
    <w:rsid w:val="00895035"/>
    <w:rsid w:val="00897549"/>
    <w:rsid w:val="008A051E"/>
    <w:rsid w:val="008A0996"/>
    <w:rsid w:val="008A0F32"/>
    <w:rsid w:val="008A1231"/>
    <w:rsid w:val="008A1672"/>
    <w:rsid w:val="008A304D"/>
    <w:rsid w:val="008A60D8"/>
    <w:rsid w:val="008A7326"/>
    <w:rsid w:val="008B2B14"/>
    <w:rsid w:val="008B2B2E"/>
    <w:rsid w:val="008B44A7"/>
    <w:rsid w:val="008B5292"/>
    <w:rsid w:val="008B5C5A"/>
    <w:rsid w:val="008C050E"/>
    <w:rsid w:val="008C0980"/>
    <w:rsid w:val="008C2B6F"/>
    <w:rsid w:val="008C2F2E"/>
    <w:rsid w:val="008C302D"/>
    <w:rsid w:val="008C339C"/>
    <w:rsid w:val="008C69BE"/>
    <w:rsid w:val="008C6AED"/>
    <w:rsid w:val="008C6B0F"/>
    <w:rsid w:val="008C73AA"/>
    <w:rsid w:val="008C7604"/>
    <w:rsid w:val="008D4AC5"/>
    <w:rsid w:val="008D6C70"/>
    <w:rsid w:val="008D79BF"/>
    <w:rsid w:val="008E0979"/>
    <w:rsid w:val="008E1B27"/>
    <w:rsid w:val="008E4911"/>
    <w:rsid w:val="008E4B14"/>
    <w:rsid w:val="008E6330"/>
    <w:rsid w:val="008E7548"/>
    <w:rsid w:val="008F0522"/>
    <w:rsid w:val="008F3E5E"/>
    <w:rsid w:val="008F42DC"/>
    <w:rsid w:val="008F4AA3"/>
    <w:rsid w:val="008F7B09"/>
    <w:rsid w:val="0090240F"/>
    <w:rsid w:val="00903379"/>
    <w:rsid w:val="009045B1"/>
    <w:rsid w:val="0090619F"/>
    <w:rsid w:val="00906975"/>
    <w:rsid w:val="009070E6"/>
    <w:rsid w:val="00907570"/>
    <w:rsid w:val="00913423"/>
    <w:rsid w:val="009136DC"/>
    <w:rsid w:val="009145B4"/>
    <w:rsid w:val="00914ACD"/>
    <w:rsid w:val="009159D1"/>
    <w:rsid w:val="00915BE5"/>
    <w:rsid w:val="009160D5"/>
    <w:rsid w:val="00916102"/>
    <w:rsid w:val="0091651F"/>
    <w:rsid w:val="00916B39"/>
    <w:rsid w:val="00917F0B"/>
    <w:rsid w:val="00917F8B"/>
    <w:rsid w:val="00920E6B"/>
    <w:rsid w:val="00921FF4"/>
    <w:rsid w:val="00922534"/>
    <w:rsid w:val="00924E88"/>
    <w:rsid w:val="009254F1"/>
    <w:rsid w:val="00927038"/>
    <w:rsid w:val="009310C7"/>
    <w:rsid w:val="0093360A"/>
    <w:rsid w:val="009343EF"/>
    <w:rsid w:val="00934C93"/>
    <w:rsid w:val="009403C9"/>
    <w:rsid w:val="00943361"/>
    <w:rsid w:val="00944EC5"/>
    <w:rsid w:val="009452B6"/>
    <w:rsid w:val="00945CF7"/>
    <w:rsid w:val="00945D45"/>
    <w:rsid w:val="00946436"/>
    <w:rsid w:val="00947CCD"/>
    <w:rsid w:val="00952DCE"/>
    <w:rsid w:val="00954140"/>
    <w:rsid w:val="009571E1"/>
    <w:rsid w:val="00957C57"/>
    <w:rsid w:val="00957F33"/>
    <w:rsid w:val="00960964"/>
    <w:rsid w:val="00961433"/>
    <w:rsid w:val="009634B1"/>
    <w:rsid w:val="00964AC1"/>
    <w:rsid w:val="00965422"/>
    <w:rsid w:val="00965E4D"/>
    <w:rsid w:val="009660A8"/>
    <w:rsid w:val="00967992"/>
    <w:rsid w:val="00967BE8"/>
    <w:rsid w:val="00970237"/>
    <w:rsid w:val="00971793"/>
    <w:rsid w:val="00972E84"/>
    <w:rsid w:val="00974F5E"/>
    <w:rsid w:val="009753FE"/>
    <w:rsid w:val="00976937"/>
    <w:rsid w:val="00983C06"/>
    <w:rsid w:val="009843B4"/>
    <w:rsid w:val="00984A00"/>
    <w:rsid w:val="00984D11"/>
    <w:rsid w:val="00985CFB"/>
    <w:rsid w:val="00985D84"/>
    <w:rsid w:val="00985E93"/>
    <w:rsid w:val="00987C6B"/>
    <w:rsid w:val="0099392E"/>
    <w:rsid w:val="009950E9"/>
    <w:rsid w:val="009A3D08"/>
    <w:rsid w:val="009A3D18"/>
    <w:rsid w:val="009A49DB"/>
    <w:rsid w:val="009A4E3D"/>
    <w:rsid w:val="009A5CF5"/>
    <w:rsid w:val="009A70EA"/>
    <w:rsid w:val="009B001A"/>
    <w:rsid w:val="009B1307"/>
    <w:rsid w:val="009B1819"/>
    <w:rsid w:val="009B1D5C"/>
    <w:rsid w:val="009B4EB3"/>
    <w:rsid w:val="009B628E"/>
    <w:rsid w:val="009C0189"/>
    <w:rsid w:val="009C2CA6"/>
    <w:rsid w:val="009C2E31"/>
    <w:rsid w:val="009C31C8"/>
    <w:rsid w:val="009C4709"/>
    <w:rsid w:val="009C7264"/>
    <w:rsid w:val="009D179C"/>
    <w:rsid w:val="009D6C8C"/>
    <w:rsid w:val="009E1955"/>
    <w:rsid w:val="009E1F75"/>
    <w:rsid w:val="009E2D4B"/>
    <w:rsid w:val="009E2EBC"/>
    <w:rsid w:val="009E386F"/>
    <w:rsid w:val="009E5764"/>
    <w:rsid w:val="009F02AC"/>
    <w:rsid w:val="009F1B8E"/>
    <w:rsid w:val="009F661B"/>
    <w:rsid w:val="00A030CC"/>
    <w:rsid w:val="00A05358"/>
    <w:rsid w:val="00A06600"/>
    <w:rsid w:val="00A136A7"/>
    <w:rsid w:val="00A14480"/>
    <w:rsid w:val="00A22C91"/>
    <w:rsid w:val="00A241E7"/>
    <w:rsid w:val="00A26666"/>
    <w:rsid w:val="00A2793F"/>
    <w:rsid w:val="00A31701"/>
    <w:rsid w:val="00A31AE3"/>
    <w:rsid w:val="00A32E92"/>
    <w:rsid w:val="00A33CC3"/>
    <w:rsid w:val="00A34296"/>
    <w:rsid w:val="00A3518D"/>
    <w:rsid w:val="00A362E8"/>
    <w:rsid w:val="00A409E1"/>
    <w:rsid w:val="00A414A2"/>
    <w:rsid w:val="00A41A42"/>
    <w:rsid w:val="00A426E4"/>
    <w:rsid w:val="00A44A75"/>
    <w:rsid w:val="00A46470"/>
    <w:rsid w:val="00A46666"/>
    <w:rsid w:val="00A50D75"/>
    <w:rsid w:val="00A527AA"/>
    <w:rsid w:val="00A52B93"/>
    <w:rsid w:val="00A52DD6"/>
    <w:rsid w:val="00A553E6"/>
    <w:rsid w:val="00A5684D"/>
    <w:rsid w:val="00A57260"/>
    <w:rsid w:val="00A57452"/>
    <w:rsid w:val="00A57A1C"/>
    <w:rsid w:val="00A62FAA"/>
    <w:rsid w:val="00A64EA3"/>
    <w:rsid w:val="00A66E69"/>
    <w:rsid w:val="00A6738D"/>
    <w:rsid w:val="00A7014F"/>
    <w:rsid w:val="00A70E6D"/>
    <w:rsid w:val="00A7151F"/>
    <w:rsid w:val="00A71F0B"/>
    <w:rsid w:val="00A73DCD"/>
    <w:rsid w:val="00A75C35"/>
    <w:rsid w:val="00A75C61"/>
    <w:rsid w:val="00A809ED"/>
    <w:rsid w:val="00A81F75"/>
    <w:rsid w:val="00A8746E"/>
    <w:rsid w:val="00A903BD"/>
    <w:rsid w:val="00A926CE"/>
    <w:rsid w:val="00A92AEA"/>
    <w:rsid w:val="00A9334C"/>
    <w:rsid w:val="00A9601B"/>
    <w:rsid w:val="00A968AF"/>
    <w:rsid w:val="00AA3593"/>
    <w:rsid w:val="00AA4FC8"/>
    <w:rsid w:val="00AA5454"/>
    <w:rsid w:val="00AA5B18"/>
    <w:rsid w:val="00AA5D7E"/>
    <w:rsid w:val="00AB1BCB"/>
    <w:rsid w:val="00AB2C8F"/>
    <w:rsid w:val="00AB2E01"/>
    <w:rsid w:val="00AB738A"/>
    <w:rsid w:val="00AB74C9"/>
    <w:rsid w:val="00AC06A7"/>
    <w:rsid w:val="00AC29D0"/>
    <w:rsid w:val="00AC2E15"/>
    <w:rsid w:val="00AC65C2"/>
    <w:rsid w:val="00AC68C5"/>
    <w:rsid w:val="00AC7EE9"/>
    <w:rsid w:val="00AD100E"/>
    <w:rsid w:val="00AD282A"/>
    <w:rsid w:val="00AD4B93"/>
    <w:rsid w:val="00AE0316"/>
    <w:rsid w:val="00AE1E36"/>
    <w:rsid w:val="00AE3194"/>
    <w:rsid w:val="00AE4196"/>
    <w:rsid w:val="00AE5336"/>
    <w:rsid w:val="00AE536B"/>
    <w:rsid w:val="00AE63A5"/>
    <w:rsid w:val="00AE6B16"/>
    <w:rsid w:val="00AE728C"/>
    <w:rsid w:val="00AE73BD"/>
    <w:rsid w:val="00AF13AE"/>
    <w:rsid w:val="00AF74AA"/>
    <w:rsid w:val="00B00AC7"/>
    <w:rsid w:val="00B03C2F"/>
    <w:rsid w:val="00B0416E"/>
    <w:rsid w:val="00B04276"/>
    <w:rsid w:val="00B04A16"/>
    <w:rsid w:val="00B067DB"/>
    <w:rsid w:val="00B06F30"/>
    <w:rsid w:val="00B139A5"/>
    <w:rsid w:val="00B15064"/>
    <w:rsid w:val="00B153EC"/>
    <w:rsid w:val="00B16867"/>
    <w:rsid w:val="00B16D3F"/>
    <w:rsid w:val="00B240A4"/>
    <w:rsid w:val="00B247E6"/>
    <w:rsid w:val="00B307E3"/>
    <w:rsid w:val="00B340A3"/>
    <w:rsid w:val="00B3539F"/>
    <w:rsid w:val="00B364CA"/>
    <w:rsid w:val="00B36A82"/>
    <w:rsid w:val="00B36DB2"/>
    <w:rsid w:val="00B4083D"/>
    <w:rsid w:val="00B410F5"/>
    <w:rsid w:val="00B41D18"/>
    <w:rsid w:val="00B41EF9"/>
    <w:rsid w:val="00B42E5E"/>
    <w:rsid w:val="00B45630"/>
    <w:rsid w:val="00B46786"/>
    <w:rsid w:val="00B53448"/>
    <w:rsid w:val="00B56C48"/>
    <w:rsid w:val="00B57327"/>
    <w:rsid w:val="00B61AC2"/>
    <w:rsid w:val="00B6280C"/>
    <w:rsid w:val="00B646D1"/>
    <w:rsid w:val="00B661C5"/>
    <w:rsid w:val="00B66F15"/>
    <w:rsid w:val="00B671A4"/>
    <w:rsid w:val="00B70AD0"/>
    <w:rsid w:val="00B72CD4"/>
    <w:rsid w:val="00B7469A"/>
    <w:rsid w:val="00B762E3"/>
    <w:rsid w:val="00B766A6"/>
    <w:rsid w:val="00B771F5"/>
    <w:rsid w:val="00B77ACC"/>
    <w:rsid w:val="00B80634"/>
    <w:rsid w:val="00B81EB0"/>
    <w:rsid w:val="00B85B00"/>
    <w:rsid w:val="00B86210"/>
    <w:rsid w:val="00B86D03"/>
    <w:rsid w:val="00B870BB"/>
    <w:rsid w:val="00B90AEE"/>
    <w:rsid w:val="00B91A3B"/>
    <w:rsid w:val="00B9201B"/>
    <w:rsid w:val="00B93C82"/>
    <w:rsid w:val="00B94937"/>
    <w:rsid w:val="00B9646E"/>
    <w:rsid w:val="00B9751C"/>
    <w:rsid w:val="00BA08CB"/>
    <w:rsid w:val="00BA1E1E"/>
    <w:rsid w:val="00BA63A0"/>
    <w:rsid w:val="00BA64CD"/>
    <w:rsid w:val="00BA79F8"/>
    <w:rsid w:val="00BB631B"/>
    <w:rsid w:val="00BB6B87"/>
    <w:rsid w:val="00BC748F"/>
    <w:rsid w:val="00BD6509"/>
    <w:rsid w:val="00BD6BD0"/>
    <w:rsid w:val="00BE061A"/>
    <w:rsid w:val="00BE1270"/>
    <w:rsid w:val="00BE18AE"/>
    <w:rsid w:val="00BE1BCC"/>
    <w:rsid w:val="00BE1CB0"/>
    <w:rsid w:val="00BE2205"/>
    <w:rsid w:val="00BE2B3A"/>
    <w:rsid w:val="00BE3BA6"/>
    <w:rsid w:val="00BE42F2"/>
    <w:rsid w:val="00BE709F"/>
    <w:rsid w:val="00BF132F"/>
    <w:rsid w:val="00BF1FEB"/>
    <w:rsid w:val="00BF2687"/>
    <w:rsid w:val="00BF2885"/>
    <w:rsid w:val="00BF2909"/>
    <w:rsid w:val="00BF6D2E"/>
    <w:rsid w:val="00C0123B"/>
    <w:rsid w:val="00C03678"/>
    <w:rsid w:val="00C0563A"/>
    <w:rsid w:val="00C0594F"/>
    <w:rsid w:val="00C06E06"/>
    <w:rsid w:val="00C07912"/>
    <w:rsid w:val="00C1102B"/>
    <w:rsid w:val="00C12B9A"/>
    <w:rsid w:val="00C13878"/>
    <w:rsid w:val="00C2594D"/>
    <w:rsid w:val="00C26297"/>
    <w:rsid w:val="00C2633E"/>
    <w:rsid w:val="00C312A2"/>
    <w:rsid w:val="00C31708"/>
    <w:rsid w:val="00C33BB8"/>
    <w:rsid w:val="00C37A16"/>
    <w:rsid w:val="00C41206"/>
    <w:rsid w:val="00C41529"/>
    <w:rsid w:val="00C4294B"/>
    <w:rsid w:val="00C440D2"/>
    <w:rsid w:val="00C47CDE"/>
    <w:rsid w:val="00C51D0D"/>
    <w:rsid w:val="00C53475"/>
    <w:rsid w:val="00C549A6"/>
    <w:rsid w:val="00C60533"/>
    <w:rsid w:val="00C60D1E"/>
    <w:rsid w:val="00C60E30"/>
    <w:rsid w:val="00C610FB"/>
    <w:rsid w:val="00C64FE1"/>
    <w:rsid w:val="00C65B9F"/>
    <w:rsid w:val="00C74066"/>
    <w:rsid w:val="00C74283"/>
    <w:rsid w:val="00C742CA"/>
    <w:rsid w:val="00C76AC0"/>
    <w:rsid w:val="00C77F79"/>
    <w:rsid w:val="00C8138A"/>
    <w:rsid w:val="00C861E4"/>
    <w:rsid w:val="00C870EF"/>
    <w:rsid w:val="00C94235"/>
    <w:rsid w:val="00C964F8"/>
    <w:rsid w:val="00C96CC0"/>
    <w:rsid w:val="00C96DF9"/>
    <w:rsid w:val="00CA1705"/>
    <w:rsid w:val="00CA1763"/>
    <w:rsid w:val="00CA5FC3"/>
    <w:rsid w:val="00CA7EFF"/>
    <w:rsid w:val="00CB3DA3"/>
    <w:rsid w:val="00CB4F91"/>
    <w:rsid w:val="00CC3730"/>
    <w:rsid w:val="00CC4CC4"/>
    <w:rsid w:val="00CC73A6"/>
    <w:rsid w:val="00CC7E64"/>
    <w:rsid w:val="00CD1CE6"/>
    <w:rsid w:val="00CD2619"/>
    <w:rsid w:val="00CD293D"/>
    <w:rsid w:val="00CD5229"/>
    <w:rsid w:val="00CD5547"/>
    <w:rsid w:val="00CD7AD0"/>
    <w:rsid w:val="00CE0728"/>
    <w:rsid w:val="00CE1A54"/>
    <w:rsid w:val="00CE65F4"/>
    <w:rsid w:val="00CE7C96"/>
    <w:rsid w:val="00CF1270"/>
    <w:rsid w:val="00CF1B9D"/>
    <w:rsid w:val="00CF2B80"/>
    <w:rsid w:val="00CF3F0C"/>
    <w:rsid w:val="00CF597A"/>
    <w:rsid w:val="00CF5FB6"/>
    <w:rsid w:val="00D003D5"/>
    <w:rsid w:val="00D00EB4"/>
    <w:rsid w:val="00D02518"/>
    <w:rsid w:val="00D03AED"/>
    <w:rsid w:val="00D10494"/>
    <w:rsid w:val="00D1093D"/>
    <w:rsid w:val="00D1124E"/>
    <w:rsid w:val="00D1329C"/>
    <w:rsid w:val="00D16D63"/>
    <w:rsid w:val="00D17454"/>
    <w:rsid w:val="00D202EC"/>
    <w:rsid w:val="00D22542"/>
    <w:rsid w:val="00D2296E"/>
    <w:rsid w:val="00D268A5"/>
    <w:rsid w:val="00D26BA1"/>
    <w:rsid w:val="00D27C65"/>
    <w:rsid w:val="00D30465"/>
    <w:rsid w:val="00D30BAD"/>
    <w:rsid w:val="00D31823"/>
    <w:rsid w:val="00D31E88"/>
    <w:rsid w:val="00D33FBC"/>
    <w:rsid w:val="00D35B37"/>
    <w:rsid w:val="00D35B4A"/>
    <w:rsid w:val="00D36464"/>
    <w:rsid w:val="00D3647C"/>
    <w:rsid w:val="00D41F58"/>
    <w:rsid w:val="00D43227"/>
    <w:rsid w:val="00D45908"/>
    <w:rsid w:val="00D50212"/>
    <w:rsid w:val="00D51E7E"/>
    <w:rsid w:val="00D556D8"/>
    <w:rsid w:val="00D568C2"/>
    <w:rsid w:val="00D60ABC"/>
    <w:rsid w:val="00D640F7"/>
    <w:rsid w:val="00D64ABD"/>
    <w:rsid w:val="00D73603"/>
    <w:rsid w:val="00D73871"/>
    <w:rsid w:val="00D7535C"/>
    <w:rsid w:val="00D756E8"/>
    <w:rsid w:val="00D76302"/>
    <w:rsid w:val="00D80306"/>
    <w:rsid w:val="00D81D5D"/>
    <w:rsid w:val="00D82556"/>
    <w:rsid w:val="00D845E2"/>
    <w:rsid w:val="00D86358"/>
    <w:rsid w:val="00D86CEE"/>
    <w:rsid w:val="00D902BC"/>
    <w:rsid w:val="00D90AB3"/>
    <w:rsid w:val="00D91A5F"/>
    <w:rsid w:val="00D958FE"/>
    <w:rsid w:val="00DA5AFF"/>
    <w:rsid w:val="00DA5CE2"/>
    <w:rsid w:val="00DA7EAB"/>
    <w:rsid w:val="00DB01DF"/>
    <w:rsid w:val="00DB2E5D"/>
    <w:rsid w:val="00DB57BA"/>
    <w:rsid w:val="00DB60BF"/>
    <w:rsid w:val="00DC1044"/>
    <w:rsid w:val="00DC20CE"/>
    <w:rsid w:val="00DC2F4C"/>
    <w:rsid w:val="00DC422D"/>
    <w:rsid w:val="00DC73D1"/>
    <w:rsid w:val="00DD0C14"/>
    <w:rsid w:val="00DD1027"/>
    <w:rsid w:val="00DD5984"/>
    <w:rsid w:val="00DD7847"/>
    <w:rsid w:val="00DE10E8"/>
    <w:rsid w:val="00DE3BCC"/>
    <w:rsid w:val="00DE3FA7"/>
    <w:rsid w:val="00DE434C"/>
    <w:rsid w:val="00DE5CC8"/>
    <w:rsid w:val="00DE770B"/>
    <w:rsid w:val="00DF140E"/>
    <w:rsid w:val="00DF14BB"/>
    <w:rsid w:val="00DF23C5"/>
    <w:rsid w:val="00DF291E"/>
    <w:rsid w:val="00DF3DB0"/>
    <w:rsid w:val="00DF6AE2"/>
    <w:rsid w:val="00E01871"/>
    <w:rsid w:val="00E02238"/>
    <w:rsid w:val="00E02D0A"/>
    <w:rsid w:val="00E0450F"/>
    <w:rsid w:val="00E0525A"/>
    <w:rsid w:val="00E05C17"/>
    <w:rsid w:val="00E10A13"/>
    <w:rsid w:val="00E110DB"/>
    <w:rsid w:val="00E14CD8"/>
    <w:rsid w:val="00E161DD"/>
    <w:rsid w:val="00E16FDA"/>
    <w:rsid w:val="00E17A8E"/>
    <w:rsid w:val="00E21D4C"/>
    <w:rsid w:val="00E239B3"/>
    <w:rsid w:val="00E266E7"/>
    <w:rsid w:val="00E30108"/>
    <w:rsid w:val="00E320FB"/>
    <w:rsid w:val="00E35F58"/>
    <w:rsid w:val="00E367A8"/>
    <w:rsid w:val="00E36BD9"/>
    <w:rsid w:val="00E43B68"/>
    <w:rsid w:val="00E459BE"/>
    <w:rsid w:val="00E45BD9"/>
    <w:rsid w:val="00E47200"/>
    <w:rsid w:val="00E50F27"/>
    <w:rsid w:val="00E51246"/>
    <w:rsid w:val="00E53ECA"/>
    <w:rsid w:val="00E54BCA"/>
    <w:rsid w:val="00E61C23"/>
    <w:rsid w:val="00E637B1"/>
    <w:rsid w:val="00E63F5B"/>
    <w:rsid w:val="00E64ADF"/>
    <w:rsid w:val="00E653BC"/>
    <w:rsid w:val="00E65558"/>
    <w:rsid w:val="00E65747"/>
    <w:rsid w:val="00E66693"/>
    <w:rsid w:val="00E66FFC"/>
    <w:rsid w:val="00E67474"/>
    <w:rsid w:val="00E67970"/>
    <w:rsid w:val="00E759D6"/>
    <w:rsid w:val="00E77D23"/>
    <w:rsid w:val="00E81195"/>
    <w:rsid w:val="00E81C37"/>
    <w:rsid w:val="00E81E1F"/>
    <w:rsid w:val="00E835E9"/>
    <w:rsid w:val="00E838EB"/>
    <w:rsid w:val="00E84A8C"/>
    <w:rsid w:val="00E84BC3"/>
    <w:rsid w:val="00E8547B"/>
    <w:rsid w:val="00E93440"/>
    <w:rsid w:val="00E94622"/>
    <w:rsid w:val="00E95D51"/>
    <w:rsid w:val="00E95E01"/>
    <w:rsid w:val="00E96372"/>
    <w:rsid w:val="00E976DE"/>
    <w:rsid w:val="00EA0076"/>
    <w:rsid w:val="00EA1443"/>
    <w:rsid w:val="00EA5461"/>
    <w:rsid w:val="00EA6AF3"/>
    <w:rsid w:val="00EB2107"/>
    <w:rsid w:val="00EB5A97"/>
    <w:rsid w:val="00EB6869"/>
    <w:rsid w:val="00EB7EB8"/>
    <w:rsid w:val="00EC0F83"/>
    <w:rsid w:val="00EC24A7"/>
    <w:rsid w:val="00EC73F0"/>
    <w:rsid w:val="00ED0C88"/>
    <w:rsid w:val="00ED1248"/>
    <w:rsid w:val="00ED17C6"/>
    <w:rsid w:val="00ED45BD"/>
    <w:rsid w:val="00ED4868"/>
    <w:rsid w:val="00ED7346"/>
    <w:rsid w:val="00EE0150"/>
    <w:rsid w:val="00EE27DE"/>
    <w:rsid w:val="00EE3187"/>
    <w:rsid w:val="00EE3785"/>
    <w:rsid w:val="00EE40B4"/>
    <w:rsid w:val="00EE6C00"/>
    <w:rsid w:val="00EE7CE9"/>
    <w:rsid w:val="00EF077B"/>
    <w:rsid w:val="00EF1F78"/>
    <w:rsid w:val="00EF480B"/>
    <w:rsid w:val="00EF499B"/>
    <w:rsid w:val="00EF4AFE"/>
    <w:rsid w:val="00EF65A4"/>
    <w:rsid w:val="00EF773F"/>
    <w:rsid w:val="00F00733"/>
    <w:rsid w:val="00F04F6D"/>
    <w:rsid w:val="00F075E1"/>
    <w:rsid w:val="00F076B8"/>
    <w:rsid w:val="00F14977"/>
    <w:rsid w:val="00F162DE"/>
    <w:rsid w:val="00F166A4"/>
    <w:rsid w:val="00F20E47"/>
    <w:rsid w:val="00F23CB5"/>
    <w:rsid w:val="00F267A2"/>
    <w:rsid w:val="00F26AD0"/>
    <w:rsid w:val="00F27F31"/>
    <w:rsid w:val="00F344A9"/>
    <w:rsid w:val="00F36AEF"/>
    <w:rsid w:val="00F41C4F"/>
    <w:rsid w:val="00F43A54"/>
    <w:rsid w:val="00F44F6A"/>
    <w:rsid w:val="00F4530F"/>
    <w:rsid w:val="00F45762"/>
    <w:rsid w:val="00F52D37"/>
    <w:rsid w:val="00F60AA2"/>
    <w:rsid w:val="00F610B9"/>
    <w:rsid w:val="00F64DFF"/>
    <w:rsid w:val="00F6632E"/>
    <w:rsid w:val="00F67ACF"/>
    <w:rsid w:val="00F7022F"/>
    <w:rsid w:val="00F70F91"/>
    <w:rsid w:val="00F71BB2"/>
    <w:rsid w:val="00F74638"/>
    <w:rsid w:val="00F75C89"/>
    <w:rsid w:val="00F771A1"/>
    <w:rsid w:val="00F849B8"/>
    <w:rsid w:val="00F85358"/>
    <w:rsid w:val="00F92F0F"/>
    <w:rsid w:val="00F93A1B"/>
    <w:rsid w:val="00F97E5E"/>
    <w:rsid w:val="00FA25B9"/>
    <w:rsid w:val="00FA416E"/>
    <w:rsid w:val="00FB0364"/>
    <w:rsid w:val="00FB223F"/>
    <w:rsid w:val="00FB24D0"/>
    <w:rsid w:val="00FB479D"/>
    <w:rsid w:val="00FB4A08"/>
    <w:rsid w:val="00FB5B87"/>
    <w:rsid w:val="00FB5E89"/>
    <w:rsid w:val="00FB79ED"/>
    <w:rsid w:val="00FB7F5F"/>
    <w:rsid w:val="00FC0B0D"/>
    <w:rsid w:val="00FC0C2A"/>
    <w:rsid w:val="00FC7465"/>
    <w:rsid w:val="00FD0DE8"/>
    <w:rsid w:val="00FD39AD"/>
    <w:rsid w:val="00FD4DFB"/>
    <w:rsid w:val="00FD4FFF"/>
    <w:rsid w:val="00FD5241"/>
    <w:rsid w:val="00FD6226"/>
    <w:rsid w:val="00FD71E8"/>
    <w:rsid w:val="00FD73C5"/>
    <w:rsid w:val="00FD7AF2"/>
    <w:rsid w:val="00FD7F8E"/>
    <w:rsid w:val="00FE09F9"/>
    <w:rsid w:val="00FE31F1"/>
    <w:rsid w:val="00FE3466"/>
    <w:rsid w:val="00FE3C76"/>
    <w:rsid w:val="00FE46D3"/>
    <w:rsid w:val="00FE630E"/>
    <w:rsid w:val="00FF036A"/>
    <w:rsid w:val="00FF11E4"/>
    <w:rsid w:val="00FF244F"/>
    <w:rsid w:val="00FF2616"/>
    <w:rsid w:val="00FF7024"/>
    <w:rsid w:val="00FF7A43"/>
    <w:rsid w:val="01630EE9"/>
    <w:rsid w:val="022140CB"/>
    <w:rsid w:val="02AA762D"/>
    <w:rsid w:val="02DA018C"/>
    <w:rsid w:val="046C750A"/>
    <w:rsid w:val="0478216E"/>
    <w:rsid w:val="04B072D4"/>
    <w:rsid w:val="05F575D4"/>
    <w:rsid w:val="061600EE"/>
    <w:rsid w:val="063B6430"/>
    <w:rsid w:val="06414674"/>
    <w:rsid w:val="064249C6"/>
    <w:rsid w:val="06824DC3"/>
    <w:rsid w:val="06B255BD"/>
    <w:rsid w:val="06EB0BBA"/>
    <w:rsid w:val="07B471FE"/>
    <w:rsid w:val="08641132"/>
    <w:rsid w:val="08940D0B"/>
    <w:rsid w:val="09186774"/>
    <w:rsid w:val="0945438F"/>
    <w:rsid w:val="0966277A"/>
    <w:rsid w:val="09DC0A30"/>
    <w:rsid w:val="0A333029"/>
    <w:rsid w:val="0A71587A"/>
    <w:rsid w:val="0B25541E"/>
    <w:rsid w:val="0B792C38"/>
    <w:rsid w:val="0BD065D0"/>
    <w:rsid w:val="0C28640C"/>
    <w:rsid w:val="0C650BD6"/>
    <w:rsid w:val="0D0B777A"/>
    <w:rsid w:val="0DE25B7D"/>
    <w:rsid w:val="0E90599A"/>
    <w:rsid w:val="0ED40902"/>
    <w:rsid w:val="0ED720CD"/>
    <w:rsid w:val="0F096F10"/>
    <w:rsid w:val="0F390735"/>
    <w:rsid w:val="0FA45DAA"/>
    <w:rsid w:val="0FA964A5"/>
    <w:rsid w:val="0FBD50BE"/>
    <w:rsid w:val="0FF7237E"/>
    <w:rsid w:val="100E1475"/>
    <w:rsid w:val="110C3C07"/>
    <w:rsid w:val="11FF19BD"/>
    <w:rsid w:val="12070CAE"/>
    <w:rsid w:val="12403D1B"/>
    <w:rsid w:val="12582B20"/>
    <w:rsid w:val="127F2161"/>
    <w:rsid w:val="12E017EF"/>
    <w:rsid w:val="13F13588"/>
    <w:rsid w:val="144D5D1A"/>
    <w:rsid w:val="145F688C"/>
    <w:rsid w:val="14A8633C"/>
    <w:rsid w:val="14FD3B8F"/>
    <w:rsid w:val="15DD2205"/>
    <w:rsid w:val="161A5018"/>
    <w:rsid w:val="168C5DC3"/>
    <w:rsid w:val="16A85B2C"/>
    <w:rsid w:val="16B438BD"/>
    <w:rsid w:val="173619DD"/>
    <w:rsid w:val="17A67110"/>
    <w:rsid w:val="18221B75"/>
    <w:rsid w:val="1864189B"/>
    <w:rsid w:val="18D73A7D"/>
    <w:rsid w:val="19297320"/>
    <w:rsid w:val="19557370"/>
    <w:rsid w:val="197A4F64"/>
    <w:rsid w:val="19FB6F0E"/>
    <w:rsid w:val="1A4E1523"/>
    <w:rsid w:val="1A7E6258"/>
    <w:rsid w:val="1AF22E73"/>
    <w:rsid w:val="1B8B6070"/>
    <w:rsid w:val="1BD06B6A"/>
    <w:rsid w:val="1C633D09"/>
    <w:rsid w:val="1C6B44E3"/>
    <w:rsid w:val="1D7D523F"/>
    <w:rsid w:val="1D8F0333"/>
    <w:rsid w:val="1E585A4D"/>
    <w:rsid w:val="1EBF79AF"/>
    <w:rsid w:val="1EEE7042"/>
    <w:rsid w:val="1F782BDE"/>
    <w:rsid w:val="20250841"/>
    <w:rsid w:val="20452C91"/>
    <w:rsid w:val="206C2914"/>
    <w:rsid w:val="216F099D"/>
    <w:rsid w:val="21BC3427"/>
    <w:rsid w:val="21FE57EE"/>
    <w:rsid w:val="224F6049"/>
    <w:rsid w:val="23317869"/>
    <w:rsid w:val="235061E8"/>
    <w:rsid w:val="23D9206E"/>
    <w:rsid w:val="24744536"/>
    <w:rsid w:val="24F04149"/>
    <w:rsid w:val="25137BD7"/>
    <w:rsid w:val="25650CAE"/>
    <w:rsid w:val="25930DDA"/>
    <w:rsid w:val="26406598"/>
    <w:rsid w:val="265E1D2F"/>
    <w:rsid w:val="26793695"/>
    <w:rsid w:val="27693596"/>
    <w:rsid w:val="27932534"/>
    <w:rsid w:val="28080056"/>
    <w:rsid w:val="28274CC4"/>
    <w:rsid w:val="28381974"/>
    <w:rsid w:val="28734C1A"/>
    <w:rsid w:val="28C72DDD"/>
    <w:rsid w:val="29791CCE"/>
    <w:rsid w:val="29EE0E64"/>
    <w:rsid w:val="2A7B2EDB"/>
    <w:rsid w:val="2ABC6246"/>
    <w:rsid w:val="2AC76ABE"/>
    <w:rsid w:val="2ACF7D27"/>
    <w:rsid w:val="2CAF6062"/>
    <w:rsid w:val="2D173798"/>
    <w:rsid w:val="2D356C58"/>
    <w:rsid w:val="2D752406"/>
    <w:rsid w:val="2DC378EB"/>
    <w:rsid w:val="2DE5106D"/>
    <w:rsid w:val="2EF90F16"/>
    <w:rsid w:val="2F125C63"/>
    <w:rsid w:val="2F6F7D2B"/>
    <w:rsid w:val="2FB6213D"/>
    <w:rsid w:val="302C3D0A"/>
    <w:rsid w:val="30DF3357"/>
    <w:rsid w:val="32054C26"/>
    <w:rsid w:val="322E57C9"/>
    <w:rsid w:val="32A41A99"/>
    <w:rsid w:val="331134C5"/>
    <w:rsid w:val="33DE31BB"/>
    <w:rsid w:val="33E81E5A"/>
    <w:rsid w:val="353D61D5"/>
    <w:rsid w:val="35415CF9"/>
    <w:rsid w:val="364354F6"/>
    <w:rsid w:val="36857E34"/>
    <w:rsid w:val="36EE59D9"/>
    <w:rsid w:val="383657B7"/>
    <w:rsid w:val="389C49C0"/>
    <w:rsid w:val="38B90269"/>
    <w:rsid w:val="39BC78F4"/>
    <w:rsid w:val="3A225A50"/>
    <w:rsid w:val="3A2F4608"/>
    <w:rsid w:val="3B111C96"/>
    <w:rsid w:val="3BDE1E79"/>
    <w:rsid w:val="3C8A61A4"/>
    <w:rsid w:val="3D5F1032"/>
    <w:rsid w:val="3DC47494"/>
    <w:rsid w:val="3E4A5C08"/>
    <w:rsid w:val="3E4E31FF"/>
    <w:rsid w:val="3EF1250A"/>
    <w:rsid w:val="3F407C75"/>
    <w:rsid w:val="3F512FA9"/>
    <w:rsid w:val="3FB7862D"/>
    <w:rsid w:val="3FFD0985"/>
    <w:rsid w:val="40567DB0"/>
    <w:rsid w:val="40FF5CD2"/>
    <w:rsid w:val="42444AD8"/>
    <w:rsid w:val="42DB40B0"/>
    <w:rsid w:val="43727992"/>
    <w:rsid w:val="43B71B0A"/>
    <w:rsid w:val="43F403A7"/>
    <w:rsid w:val="449851D6"/>
    <w:rsid w:val="44FA0589"/>
    <w:rsid w:val="456F4189"/>
    <w:rsid w:val="45A663E3"/>
    <w:rsid w:val="465A2F8B"/>
    <w:rsid w:val="4665558C"/>
    <w:rsid w:val="4682613E"/>
    <w:rsid w:val="469F09AF"/>
    <w:rsid w:val="46BA7686"/>
    <w:rsid w:val="47121270"/>
    <w:rsid w:val="472D7E58"/>
    <w:rsid w:val="473A07C7"/>
    <w:rsid w:val="47835EAB"/>
    <w:rsid w:val="47906638"/>
    <w:rsid w:val="47AB5C99"/>
    <w:rsid w:val="48C06A4A"/>
    <w:rsid w:val="498B6799"/>
    <w:rsid w:val="49FE5ADB"/>
    <w:rsid w:val="4A445BB8"/>
    <w:rsid w:val="4A9D7706"/>
    <w:rsid w:val="4B5D6832"/>
    <w:rsid w:val="4B756271"/>
    <w:rsid w:val="4C1C1A73"/>
    <w:rsid w:val="4C8E1CA8"/>
    <w:rsid w:val="4CD74C68"/>
    <w:rsid w:val="4CE865CF"/>
    <w:rsid w:val="4D6D36A4"/>
    <w:rsid w:val="4EC55959"/>
    <w:rsid w:val="4FD70F36"/>
    <w:rsid w:val="50B67FB7"/>
    <w:rsid w:val="50CA5A8F"/>
    <w:rsid w:val="510903EF"/>
    <w:rsid w:val="52EA12F3"/>
    <w:rsid w:val="53327727"/>
    <w:rsid w:val="53DF072C"/>
    <w:rsid w:val="53F137F4"/>
    <w:rsid w:val="541C5459"/>
    <w:rsid w:val="54316AAD"/>
    <w:rsid w:val="543A6906"/>
    <w:rsid w:val="54B5148C"/>
    <w:rsid w:val="55AC288F"/>
    <w:rsid w:val="56680AA6"/>
    <w:rsid w:val="567B6D4A"/>
    <w:rsid w:val="56850CBB"/>
    <w:rsid w:val="57623B4D"/>
    <w:rsid w:val="57DD1426"/>
    <w:rsid w:val="57EC5EE9"/>
    <w:rsid w:val="58381C29"/>
    <w:rsid w:val="58AB1173"/>
    <w:rsid w:val="595B0854"/>
    <w:rsid w:val="595F38FA"/>
    <w:rsid w:val="59A40218"/>
    <w:rsid w:val="5A666D76"/>
    <w:rsid w:val="5AA90E03"/>
    <w:rsid w:val="5AF70A51"/>
    <w:rsid w:val="5B2253C2"/>
    <w:rsid w:val="5B5163B3"/>
    <w:rsid w:val="5B9E24B5"/>
    <w:rsid w:val="5BE251E0"/>
    <w:rsid w:val="5C89415A"/>
    <w:rsid w:val="5E36363E"/>
    <w:rsid w:val="5EAD2468"/>
    <w:rsid w:val="5EBD5B0D"/>
    <w:rsid w:val="5F105C3D"/>
    <w:rsid w:val="5F505555"/>
    <w:rsid w:val="5F681F1D"/>
    <w:rsid w:val="5F9335B0"/>
    <w:rsid w:val="5FB46F10"/>
    <w:rsid w:val="603269D2"/>
    <w:rsid w:val="60762418"/>
    <w:rsid w:val="608368E3"/>
    <w:rsid w:val="61A52BCA"/>
    <w:rsid w:val="61FFE166"/>
    <w:rsid w:val="622930FA"/>
    <w:rsid w:val="62775FD3"/>
    <w:rsid w:val="62E775FD"/>
    <w:rsid w:val="63587FF4"/>
    <w:rsid w:val="64460353"/>
    <w:rsid w:val="646A4041"/>
    <w:rsid w:val="646C7CD0"/>
    <w:rsid w:val="65985B50"/>
    <w:rsid w:val="65A62C59"/>
    <w:rsid w:val="66E70103"/>
    <w:rsid w:val="67095496"/>
    <w:rsid w:val="67EC43D0"/>
    <w:rsid w:val="67ED7463"/>
    <w:rsid w:val="681A546A"/>
    <w:rsid w:val="686F7E78"/>
    <w:rsid w:val="692426B2"/>
    <w:rsid w:val="69AF24F6"/>
    <w:rsid w:val="69CB37D4"/>
    <w:rsid w:val="6A0D5B9B"/>
    <w:rsid w:val="6A3B23B1"/>
    <w:rsid w:val="6AEA32DC"/>
    <w:rsid w:val="6B8005EE"/>
    <w:rsid w:val="6C042FCD"/>
    <w:rsid w:val="6CC24AB5"/>
    <w:rsid w:val="6CD472E6"/>
    <w:rsid w:val="6D082649"/>
    <w:rsid w:val="6D094746"/>
    <w:rsid w:val="6D6D6950"/>
    <w:rsid w:val="6D9271B2"/>
    <w:rsid w:val="6DFD4599"/>
    <w:rsid w:val="6E0A1FF1"/>
    <w:rsid w:val="6E160D96"/>
    <w:rsid w:val="6E453CB7"/>
    <w:rsid w:val="6EC319C3"/>
    <w:rsid w:val="6F134790"/>
    <w:rsid w:val="6F2F0361"/>
    <w:rsid w:val="6F5B73A8"/>
    <w:rsid w:val="6FB371C8"/>
    <w:rsid w:val="70030B0E"/>
    <w:rsid w:val="70AE50FA"/>
    <w:rsid w:val="71347EB1"/>
    <w:rsid w:val="713A4D9B"/>
    <w:rsid w:val="71842467"/>
    <w:rsid w:val="71B67774"/>
    <w:rsid w:val="72446028"/>
    <w:rsid w:val="72584610"/>
    <w:rsid w:val="72640322"/>
    <w:rsid w:val="73076EC0"/>
    <w:rsid w:val="730905A8"/>
    <w:rsid w:val="7399224D"/>
    <w:rsid w:val="73B14415"/>
    <w:rsid w:val="74210CA6"/>
    <w:rsid w:val="746E5488"/>
    <w:rsid w:val="74C432FA"/>
    <w:rsid w:val="750F58D3"/>
    <w:rsid w:val="753F10F6"/>
    <w:rsid w:val="758006EA"/>
    <w:rsid w:val="75BD7FE1"/>
    <w:rsid w:val="7606301F"/>
    <w:rsid w:val="760B2F52"/>
    <w:rsid w:val="76E71507"/>
    <w:rsid w:val="77101DD8"/>
    <w:rsid w:val="77E27A63"/>
    <w:rsid w:val="788C25F5"/>
    <w:rsid w:val="793A2BF2"/>
    <w:rsid w:val="79D858ED"/>
    <w:rsid w:val="79F72AA9"/>
    <w:rsid w:val="7B7A4F7D"/>
    <w:rsid w:val="7BF02C26"/>
    <w:rsid w:val="7C596A1E"/>
    <w:rsid w:val="7C923B05"/>
    <w:rsid w:val="7D034BDB"/>
    <w:rsid w:val="7D2F59D0"/>
    <w:rsid w:val="7D3F20B7"/>
    <w:rsid w:val="7D690EE2"/>
    <w:rsid w:val="7DD37FAE"/>
    <w:rsid w:val="7E064983"/>
    <w:rsid w:val="7EE121A6"/>
    <w:rsid w:val="7F3D0160"/>
    <w:rsid w:val="7F3E1EFB"/>
    <w:rsid w:val="7FA77AA0"/>
    <w:rsid w:val="DFADC93D"/>
    <w:rsid w:val="FD7E5497"/>
    <w:rsid w:val="FFF39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paragraph" w:styleId="3">
    <w:name w:val="heading 4"/>
    <w:basedOn w:val="1"/>
    <w:next w:val="1"/>
    <w:unhideWhenUsed/>
    <w:qFormat/>
    <w:uiPriority w:val="0"/>
    <w:pPr>
      <w:keepNext/>
      <w:keepLines/>
      <w:widowControl/>
      <w:spacing w:line="360" w:lineRule="auto"/>
      <w:ind w:firstLine="200" w:firstLineChars="200"/>
      <w:outlineLvl w:val="3"/>
    </w:pPr>
    <w:rPr>
      <w:rFonts w:ascii="Times New Roman" w:hAnsi="Times New Roman" w:eastAsia="宋体" w:cs="Times New Roman (标题 CS)"/>
      <w:b/>
      <w:bCs/>
      <w:sz w:val="24"/>
      <w:szCs w:val="28"/>
    </w:rPr>
  </w:style>
  <w:style w:type="character" w:default="1" w:styleId="12">
    <w:name w:val="Default Paragraph Font"/>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7"/>
    <w:qFormat/>
    <w:uiPriority w:val="0"/>
  </w:style>
  <w:style w:type="paragraph" w:styleId="5">
    <w:name w:val="Body Text"/>
    <w:basedOn w:val="1"/>
    <w:qFormat/>
    <w:uiPriority w:val="1"/>
    <w:pPr>
      <w:ind w:left="220"/>
    </w:pPr>
    <w:rPr>
      <w:sz w:val="32"/>
      <w:szCs w:val="32"/>
    </w:rPr>
  </w:style>
  <w:style w:type="paragraph" w:styleId="6">
    <w:name w:val="Balloon Text"/>
    <w:basedOn w:val="1"/>
    <w:link w:val="19"/>
    <w:qFormat/>
    <w:uiPriority w:val="0"/>
    <w:rPr>
      <w:sz w:val="18"/>
      <w:szCs w:val="18"/>
    </w:rPr>
  </w:style>
  <w:style w:type="paragraph" w:styleId="7">
    <w:name w:val="footer"/>
    <w:basedOn w:val="1"/>
    <w:link w:val="16"/>
    <w:qFormat/>
    <w:uiPriority w:val="0"/>
    <w:pPr>
      <w:tabs>
        <w:tab w:val="center" w:pos="4153"/>
        <w:tab w:val="right" w:pos="8306"/>
      </w:tabs>
      <w:snapToGrid w:val="0"/>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18"/>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qFormat/>
    <w:uiPriority w:val="0"/>
    <w:rPr>
      <w:sz w:val="21"/>
      <w:szCs w:val="21"/>
    </w:rPr>
  </w:style>
  <w:style w:type="paragraph" w:customStyle="1" w:styleId="14">
    <w:name w:val="Table Paragraph"/>
    <w:basedOn w:val="1"/>
    <w:qFormat/>
    <w:uiPriority w:val="1"/>
  </w:style>
  <w:style w:type="character" w:customStyle="1" w:styleId="15">
    <w:name w:val="页眉 字符"/>
    <w:basedOn w:val="12"/>
    <w:link w:val="8"/>
    <w:qFormat/>
    <w:uiPriority w:val="0"/>
    <w:rPr>
      <w:rFonts w:ascii="仿宋" w:hAnsi="仿宋" w:eastAsia="仿宋" w:cs="仿宋"/>
      <w:sz w:val="18"/>
      <w:szCs w:val="18"/>
      <w:lang w:val="zh-CN" w:bidi="zh-CN"/>
    </w:rPr>
  </w:style>
  <w:style w:type="character" w:customStyle="1" w:styleId="16">
    <w:name w:val="页脚 字符"/>
    <w:basedOn w:val="12"/>
    <w:link w:val="7"/>
    <w:qFormat/>
    <w:uiPriority w:val="0"/>
    <w:rPr>
      <w:rFonts w:ascii="仿宋" w:hAnsi="仿宋" w:eastAsia="仿宋" w:cs="仿宋"/>
      <w:sz w:val="18"/>
      <w:szCs w:val="18"/>
      <w:lang w:val="zh-CN" w:bidi="zh-CN"/>
    </w:rPr>
  </w:style>
  <w:style w:type="character" w:customStyle="1" w:styleId="17">
    <w:name w:val="批注文字 字符"/>
    <w:basedOn w:val="12"/>
    <w:link w:val="4"/>
    <w:qFormat/>
    <w:uiPriority w:val="0"/>
    <w:rPr>
      <w:rFonts w:ascii="仿宋" w:hAnsi="仿宋" w:eastAsia="仿宋" w:cs="仿宋"/>
      <w:sz w:val="22"/>
      <w:szCs w:val="22"/>
      <w:lang w:val="zh-CN" w:bidi="zh-CN"/>
    </w:rPr>
  </w:style>
  <w:style w:type="character" w:customStyle="1" w:styleId="18">
    <w:name w:val="批注主题 字符"/>
    <w:basedOn w:val="17"/>
    <w:link w:val="9"/>
    <w:qFormat/>
    <w:uiPriority w:val="0"/>
    <w:rPr>
      <w:rFonts w:ascii="仿宋" w:hAnsi="仿宋" w:eastAsia="仿宋" w:cs="仿宋"/>
      <w:b/>
      <w:bCs/>
      <w:sz w:val="22"/>
      <w:szCs w:val="22"/>
      <w:lang w:val="zh-CN" w:bidi="zh-CN"/>
    </w:rPr>
  </w:style>
  <w:style w:type="character" w:customStyle="1" w:styleId="19">
    <w:name w:val="批注框文本 字符"/>
    <w:basedOn w:val="12"/>
    <w:link w:val="6"/>
    <w:qFormat/>
    <w:uiPriority w:val="0"/>
    <w:rPr>
      <w:rFonts w:ascii="仿宋" w:hAnsi="仿宋" w:eastAsia="仿宋" w:cs="仿宋"/>
      <w:sz w:val="18"/>
      <w:szCs w:val="18"/>
      <w:lang w:val="zh-CN" w:bidi="zh-CN"/>
    </w:rPr>
  </w:style>
  <w:style w:type="paragraph" w:customStyle="1" w:styleId="20">
    <w:name w:val="修订1"/>
    <w:hidden/>
    <w:semiHidden/>
    <w:qFormat/>
    <w:uiPriority w:val="99"/>
    <w:rPr>
      <w:rFonts w:ascii="仿宋" w:hAnsi="仿宋" w:eastAsia="仿宋" w:cs="仿宋"/>
      <w:sz w:val="22"/>
      <w:szCs w:val="22"/>
      <w:lang w:val="zh-CN" w:eastAsia="zh-CN" w:bidi="zh-CN"/>
    </w:rPr>
  </w:style>
  <w:style w:type="paragraph" w:customStyle="1" w:styleId="21">
    <w:name w:val="修订2"/>
    <w:hidden/>
    <w:semiHidden/>
    <w:qFormat/>
    <w:uiPriority w:val="99"/>
    <w:rPr>
      <w:rFonts w:ascii="仿宋" w:hAnsi="仿宋" w:eastAsia="仿宋" w:cs="仿宋"/>
      <w:sz w:val="22"/>
      <w:szCs w:val="22"/>
      <w:lang w:val="zh-CN" w:eastAsia="zh-CN" w:bidi="zh-CN"/>
    </w:rPr>
  </w:style>
  <w:style w:type="paragraph" w:customStyle="1" w:styleId="22">
    <w:name w:val="修订3"/>
    <w:hidden/>
    <w:semiHidden/>
    <w:qFormat/>
    <w:uiPriority w:val="99"/>
    <w:rPr>
      <w:rFonts w:ascii="仿宋" w:hAnsi="仿宋" w:eastAsia="仿宋" w:cs="仿宋"/>
      <w:sz w:val="22"/>
      <w:szCs w:val="22"/>
      <w:lang w:val="zh-CN" w:eastAsia="zh-CN" w:bidi="zh-CN"/>
    </w:rPr>
  </w:style>
  <w:style w:type="paragraph" w:customStyle="1" w:styleId="23">
    <w:name w:val="修订4"/>
    <w:hidden/>
    <w:semiHidden/>
    <w:qFormat/>
    <w:uiPriority w:val="99"/>
    <w:rPr>
      <w:rFonts w:ascii="仿宋" w:hAnsi="仿宋" w:eastAsia="仿宋" w:cs="仿宋"/>
      <w:sz w:val="22"/>
      <w:szCs w:val="22"/>
      <w:lang w:val="zh-CN" w:eastAsia="zh-CN" w:bidi="zh-CN"/>
    </w:rPr>
  </w:style>
  <w:style w:type="paragraph" w:customStyle="1" w:styleId="24">
    <w:name w:val="修订5"/>
    <w:hidden/>
    <w:semiHidden/>
    <w:qFormat/>
    <w:uiPriority w:val="99"/>
    <w:rPr>
      <w:rFonts w:ascii="仿宋" w:hAnsi="仿宋" w:eastAsia="仿宋" w:cs="仿宋"/>
      <w:sz w:val="22"/>
      <w:szCs w:val="22"/>
      <w:lang w:val="zh-CN" w:eastAsia="zh-CN" w:bidi="zh-CN"/>
    </w:rPr>
  </w:style>
  <w:style w:type="paragraph" w:customStyle="1" w:styleId="25">
    <w:name w:val="修订6"/>
    <w:hidden/>
    <w:semiHidden/>
    <w:qFormat/>
    <w:uiPriority w:val="99"/>
    <w:rPr>
      <w:rFonts w:ascii="仿宋" w:hAnsi="仿宋" w:eastAsia="仿宋" w:cs="仿宋"/>
      <w:sz w:val="22"/>
      <w:szCs w:val="22"/>
      <w:lang w:val="zh-CN" w:eastAsia="zh-CN" w:bidi="zh-CN"/>
    </w:rPr>
  </w:style>
  <w:style w:type="paragraph" w:customStyle="1" w:styleId="26">
    <w:name w:val="修订7"/>
    <w:hidden/>
    <w:semiHidden/>
    <w:qFormat/>
    <w:uiPriority w:val="99"/>
    <w:rPr>
      <w:rFonts w:ascii="仿宋" w:hAnsi="仿宋" w:eastAsia="仿宋" w:cs="仿宋"/>
      <w:sz w:val="22"/>
      <w:szCs w:val="22"/>
      <w:lang w:val="zh-CN" w:eastAsia="zh-CN" w:bidi="zh-CN"/>
    </w:rPr>
  </w:style>
  <w:style w:type="paragraph" w:customStyle="1" w:styleId="27">
    <w:name w:val="修订8"/>
    <w:hidden/>
    <w:semiHidden/>
    <w:qFormat/>
    <w:uiPriority w:val="99"/>
    <w:rPr>
      <w:rFonts w:ascii="仿宋" w:hAnsi="仿宋" w:eastAsia="仿宋" w:cs="仿宋"/>
      <w:sz w:val="22"/>
      <w:szCs w:val="22"/>
      <w:lang w:val="zh-CN" w:eastAsia="zh-CN" w:bidi="zh-CN"/>
    </w:rPr>
  </w:style>
  <w:style w:type="paragraph" w:customStyle="1" w:styleId="28">
    <w:name w:val="修订9"/>
    <w:hidden/>
    <w:semiHidden/>
    <w:qFormat/>
    <w:uiPriority w:val="99"/>
    <w:rPr>
      <w:rFonts w:ascii="仿宋" w:hAnsi="仿宋" w:eastAsia="仿宋" w:cs="仿宋"/>
      <w:sz w:val="22"/>
      <w:szCs w:val="22"/>
      <w:lang w:val="zh-CN" w:eastAsia="zh-CN" w:bidi="zh-CN"/>
    </w:rPr>
  </w:style>
  <w:style w:type="paragraph" w:customStyle="1" w:styleId="29">
    <w:name w:val="修订10"/>
    <w:hidden/>
    <w:semiHidden/>
    <w:qFormat/>
    <w:uiPriority w:val="99"/>
    <w:rPr>
      <w:rFonts w:ascii="仿宋" w:hAnsi="仿宋" w:eastAsia="仿宋" w:cs="仿宋"/>
      <w:sz w:val="22"/>
      <w:szCs w:val="22"/>
      <w:lang w:val="zh-CN" w:eastAsia="zh-CN" w:bidi="zh-CN"/>
    </w:rPr>
  </w:style>
  <w:style w:type="paragraph" w:customStyle="1" w:styleId="30">
    <w:name w:val="修订11"/>
    <w:hidden/>
    <w:semiHidden/>
    <w:qFormat/>
    <w:uiPriority w:val="99"/>
    <w:rPr>
      <w:rFonts w:ascii="仿宋" w:hAnsi="仿宋" w:eastAsia="仿宋" w:cs="仿宋"/>
      <w:sz w:val="22"/>
      <w:szCs w:val="22"/>
      <w:lang w:val="zh-CN" w:eastAsia="zh-CN" w:bidi="zh-CN"/>
    </w:rPr>
  </w:style>
  <w:style w:type="paragraph" w:customStyle="1" w:styleId="31">
    <w:name w:val="修订12"/>
    <w:hidden/>
    <w:semiHidden/>
    <w:qFormat/>
    <w:uiPriority w:val="99"/>
    <w:rPr>
      <w:rFonts w:ascii="仿宋" w:hAnsi="仿宋" w:eastAsia="仿宋" w:cs="仿宋"/>
      <w:sz w:val="22"/>
      <w:szCs w:val="22"/>
      <w:lang w:val="zh-CN" w:eastAsia="zh-CN" w:bidi="zh-CN"/>
    </w:rPr>
  </w:style>
  <w:style w:type="paragraph" w:customStyle="1" w:styleId="32">
    <w:name w:val="修订13"/>
    <w:hidden/>
    <w:semiHidden/>
    <w:qFormat/>
    <w:uiPriority w:val="99"/>
    <w:rPr>
      <w:rFonts w:ascii="仿宋" w:hAnsi="仿宋" w:eastAsia="仿宋" w:cs="仿宋"/>
      <w:sz w:val="22"/>
      <w:szCs w:val="22"/>
      <w:lang w:val="zh-CN" w:eastAsia="zh-CN" w:bidi="zh-CN"/>
    </w:rPr>
  </w:style>
  <w:style w:type="paragraph" w:customStyle="1" w:styleId="33">
    <w:name w:val="修订14"/>
    <w:hidden/>
    <w:semiHidden/>
    <w:qFormat/>
    <w:uiPriority w:val="99"/>
    <w:rPr>
      <w:rFonts w:ascii="仿宋" w:hAnsi="仿宋" w:eastAsia="仿宋" w:cs="仿宋"/>
      <w:sz w:val="22"/>
      <w:szCs w:val="22"/>
      <w:lang w:val="zh-CN" w:eastAsia="zh-CN" w:bidi="zh-CN"/>
    </w:rPr>
  </w:style>
  <w:style w:type="paragraph" w:customStyle="1" w:styleId="34">
    <w:name w:val="修订15"/>
    <w:hidden/>
    <w:semiHidden/>
    <w:qFormat/>
    <w:uiPriority w:val="99"/>
    <w:rPr>
      <w:rFonts w:ascii="仿宋" w:hAnsi="仿宋" w:eastAsia="仿宋" w:cs="仿宋"/>
      <w:sz w:val="22"/>
      <w:szCs w:val="22"/>
      <w:lang w:val="zh-CN" w:eastAsia="zh-CN" w:bidi="zh-CN"/>
    </w:rPr>
  </w:style>
  <w:style w:type="paragraph" w:customStyle="1" w:styleId="35">
    <w:name w:val="修订16"/>
    <w:hidden/>
    <w:semiHidden/>
    <w:qFormat/>
    <w:uiPriority w:val="99"/>
    <w:rPr>
      <w:rFonts w:ascii="仿宋" w:hAnsi="仿宋" w:eastAsia="仿宋" w:cs="仿宋"/>
      <w:sz w:val="22"/>
      <w:szCs w:val="22"/>
      <w:lang w:val="zh-CN" w:eastAsia="zh-CN" w:bidi="zh-CN"/>
    </w:rPr>
  </w:style>
  <w:style w:type="paragraph" w:customStyle="1" w:styleId="36">
    <w:name w:val="修订17"/>
    <w:hidden/>
    <w:semiHidden/>
    <w:qFormat/>
    <w:uiPriority w:val="99"/>
    <w:rPr>
      <w:rFonts w:ascii="仿宋" w:hAnsi="仿宋" w:eastAsia="仿宋" w:cs="仿宋"/>
      <w:sz w:val="22"/>
      <w:szCs w:val="22"/>
      <w:lang w:val="zh-CN" w:eastAsia="zh-CN" w:bidi="zh-CN"/>
    </w:rPr>
  </w:style>
  <w:style w:type="paragraph" w:customStyle="1" w:styleId="37">
    <w:name w:val="修订18"/>
    <w:hidden/>
    <w:semiHidden/>
    <w:qFormat/>
    <w:uiPriority w:val="99"/>
    <w:rPr>
      <w:rFonts w:ascii="仿宋" w:hAnsi="仿宋" w:eastAsia="仿宋" w:cs="仿宋"/>
      <w:sz w:val="22"/>
      <w:szCs w:val="22"/>
      <w:lang w:val="zh-CN" w:eastAsia="zh-CN" w:bidi="zh-CN"/>
    </w:rPr>
  </w:style>
  <w:style w:type="paragraph" w:customStyle="1" w:styleId="38">
    <w:name w:val="修订19"/>
    <w:hidden/>
    <w:semiHidden/>
    <w:qFormat/>
    <w:uiPriority w:val="99"/>
    <w:rPr>
      <w:rFonts w:ascii="仿宋" w:hAnsi="仿宋" w:eastAsia="仿宋" w:cs="仿宋"/>
      <w:sz w:val="22"/>
      <w:szCs w:val="22"/>
      <w:lang w:val="zh-CN" w:eastAsia="zh-CN" w:bidi="zh-CN"/>
    </w:rPr>
  </w:style>
  <w:style w:type="paragraph" w:customStyle="1" w:styleId="39">
    <w:name w:val="修订20"/>
    <w:hidden/>
    <w:semiHidden/>
    <w:qFormat/>
    <w:uiPriority w:val="99"/>
    <w:rPr>
      <w:rFonts w:ascii="仿宋" w:hAnsi="仿宋" w:eastAsia="仿宋" w:cs="仿宋"/>
      <w:sz w:val="22"/>
      <w:szCs w:val="22"/>
      <w:lang w:val="zh-CN" w:eastAsia="zh-CN" w:bidi="zh-CN"/>
    </w:rPr>
  </w:style>
  <w:style w:type="paragraph" w:customStyle="1" w:styleId="40">
    <w:name w:val="修订21"/>
    <w:hidden/>
    <w:semiHidden/>
    <w:qFormat/>
    <w:uiPriority w:val="99"/>
    <w:rPr>
      <w:rFonts w:ascii="仿宋" w:hAnsi="仿宋" w:eastAsia="仿宋" w:cs="仿宋"/>
      <w:sz w:val="22"/>
      <w:szCs w:val="22"/>
      <w:lang w:val="zh-CN" w:eastAsia="zh-CN" w:bidi="zh-CN"/>
    </w:rPr>
  </w:style>
  <w:style w:type="paragraph" w:customStyle="1" w:styleId="41">
    <w:name w:val="修订22"/>
    <w:hidden/>
    <w:unhideWhenUsed/>
    <w:qFormat/>
    <w:uiPriority w:val="99"/>
    <w:rPr>
      <w:rFonts w:ascii="仿宋" w:hAnsi="仿宋" w:eastAsia="仿宋" w:cs="仿宋"/>
      <w:sz w:val="22"/>
      <w:szCs w:val="22"/>
      <w:lang w:val="zh-CN" w:eastAsia="zh-CN" w:bidi="zh-CN"/>
    </w:rPr>
  </w:style>
  <w:style w:type="paragraph" w:customStyle="1" w:styleId="42">
    <w:name w:val="修订23"/>
    <w:hidden/>
    <w:unhideWhenUsed/>
    <w:qFormat/>
    <w:uiPriority w:val="99"/>
    <w:rPr>
      <w:rFonts w:ascii="仿宋" w:hAnsi="仿宋" w:eastAsia="仿宋" w:cs="仿宋"/>
      <w:sz w:val="22"/>
      <w:szCs w:val="22"/>
      <w:lang w:val="zh-CN" w:eastAsia="zh-CN" w:bidi="zh-CN"/>
    </w:rPr>
  </w:style>
  <w:style w:type="paragraph" w:customStyle="1" w:styleId="43">
    <w:name w:val="修订24"/>
    <w:hidden/>
    <w:unhideWhenUsed/>
    <w:qFormat/>
    <w:uiPriority w:val="99"/>
    <w:rPr>
      <w:rFonts w:ascii="仿宋" w:hAnsi="仿宋" w:eastAsia="仿宋" w:cs="仿宋"/>
      <w:sz w:val="22"/>
      <w:szCs w:val="22"/>
      <w:lang w:val="zh-CN" w:eastAsia="zh-CN" w:bidi="zh-CN"/>
    </w:rPr>
  </w:style>
  <w:style w:type="paragraph" w:customStyle="1" w:styleId="44">
    <w:name w:val="大象正文"/>
    <w:basedOn w:val="5"/>
    <w:qFormat/>
    <w:uiPriority w:val="0"/>
    <w:pPr>
      <w:widowControl/>
      <w:spacing w:before="30" w:beforeLines="30" w:after="30" w:afterLines="30" w:line="360" w:lineRule="auto"/>
      <w:ind w:firstLine="420" w:firstLineChars="200"/>
    </w:pPr>
    <w:rPr>
      <w:rFonts w:hint="eastAsia" w:ascii="Times New Roman" w:hAnsi="Times New Roman" w:eastAsia="宋体" w:cs="Arial"/>
      <w:sz w:val="24"/>
      <w:szCs w:val="21"/>
    </w:rPr>
  </w:style>
  <w:style w:type="paragraph" w:customStyle="1" w:styleId="45">
    <w:name w:val="修订25"/>
    <w:hidden/>
    <w:unhideWhenUsed/>
    <w:qFormat/>
    <w:uiPriority w:val="99"/>
    <w:rPr>
      <w:rFonts w:ascii="仿宋" w:hAnsi="仿宋" w:eastAsia="仿宋" w:cs="仿宋"/>
      <w:sz w:val="22"/>
      <w:szCs w:val="22"/>
      <w:lang w:val="zh-CN" w:eastAsia="zh-CN" w:bidi="zh-CN"/>
    </w:rPr>
  </w:style>
  <w:style w:type="paragraph" w:customStyle="1" w:styleId="46">
    <w:name w:val="修订26"/>
    <w:hidden/>
    <w:unhideWhenUsed/>
    <w:qFormat/>
    <w:uiPriority w:val="99"/>
    <w:rPr>
      <w:rFonts w:ascii="仿宋" w:hAnsi="仿宋" w:eastAsia="仿宋" w:cs="仿宋"/>
      <w:sz w:val="22"/>
      <w:szCs w:val="22"/>
      <w:lang w:val="zh-CN" w:eastAsia="zh-CN" w:bidi="zh-CN"/>
    </w:rPr>
  </w:style>
  <w:style w:type="paragraph" w:customStyle="1" w:styleId="47">
    <w:name w:val="修订27"/>
    <w:hidden/>
    <w:unhideWhenUsed/>
    <w:qFormat/>
    <w:uiPriority w:val="99"/>
    <w:rPr>
      <w:rFonts w:ascii="仿宋" w:hAnsi="仿宋" w:eastAsia="仿宋" w:cs="仿宋"/>
      <w:sz w:val="22"/>
      <w:szCs w:val="22"/>
      <w:lang w:val="zh-CN" w:eastAsia="zh-CN" w:bidi="zh-CN"/>
    </w:rPr>
  </w:style>
  <w:style w:type="paragraph" w:customStyle="1" w:styleId="48">
    <w:name w:val="修订28"/>
    <w:hidden/>
    <w:unhideWhenUsed/>
    <w:qFormat/>
    <w:uiPriority w:val="99"/>
    <w:rPr>
      <w:rFonts w:ascii="仿宋" w:hAnsi="仿宋" w:eastAsia="仿宋" w:cs="仿宋"/>
      <w:sz w:val="22"/>
      <w:szCs w:val="22"/>
      <w:lang w:val="zh-CN" w:eastAsia="zh-CN" w:bidi="zh-CN"/>
    </w:rPr>
  </w:style>
  <w:style w:type="paragraph" w:customStyle="1" w:styleId="49">
    <w:name w:val="修订29"/>
    <w:hidden/>
    <w:unhideWhenUsed/>
    <w:qFormat/>
    <w:uiPriority w:val="99"/>
    <w:rPr>
      <w:rFonts w:ascii="仿宋" w:hAnsi="仿宋" w:eastAsia="仿宋" w:cs="仿宋"/>
      <w:sz w:val="22"/>
      <w:szCs w:val="22"/>
      <w:lang w:val="zh-CN" w:eastAsia="zh-CN" w:bidi="zh-CN"/>
    </w:rPr>
  </w:style>
  <w:style w:type="paragraph" w:customStyle="1" w:styleId="50">
    <w:name w:val="修订30"/>
    <w:hidden/>
    <w:unhideWhenUsed/>
    <w:qFormat/>
    <w:uiPriority w:val="99"/>
    <w:rPr>
      <w:rFonts w:ascii="仿宋" w:hAnsi="仿宋" w:eastAsia="仿宋" w:cs="仿宋"/>
      <w:sz w:val="22"/>
      <w:szCs w:val="22"/>
      <w:lang w:val="zh-CN" w:eastAsia="zh-CN" w:bidi="zh-CN"/>
    </w:rPr>
  </w:style>
  <w:style w:type="paragraph" w:customStyle="1" w:styleId="51">
    <w:name w:val="修订31"/>
    <w:hidden/>
    <w:unhideWhenUsed/>
    <w:qFormat/>
    <w:uiPriority w:val="99"/>
    <w:rPr>
      <w:rFonts w:ascii="仿宋" w:hAnsi="仿宋" w:eastAsia="仿宋" w:cs="仿宋"/>
      <w:sz w:val="22"/>
      <w:szCs w:val="22"/>
      <w:lang w:val="zh-CN" w:eastAsia="zh-CN" w:bidi="zh-CN"/>
    </w:rPr>
  </w:style>
  <w:style w:type="paragraph" w:styleId="52">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8E572-ED15-43CC-9A40-7E04648EF2D3}">
  <ds:schemaRefs/>
</ds:datastoreItem>
</file>

<file path=docProps/app.xml><?xml version="1.0" encoding="utf-8"?>
<Properties xmlns="http://schemas.openxmlformats.org/officeDocument/2006/extended-properties" xmlns:vt="http://schemas.openxmlformats.org/officeDocument/2006/docPropsVTypes">
  <Template>Normal</Template>
  <Pages>6</Pages>
  <Words>6533</Words>
  <Characters>6923</Characters>
  <Lines>50</Lines>
  <Paragraphs>14</Paragraphs>
  <TotalTime>2</TotalTime>
  <ScaleCrop>false</ScaleCrop>
  <LinksUpToDate>false</LinksUpToDate>
  <CharactersWithSpaces>6980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2022-06-03T20:33:00Z</dcterms:created>
  <dc:creator>jie.huang</dc:creator>
  <cp:lastModifiedBy>Nanrui</cp:lastModifiedBy>
  <cp:lastPrinted>2024-05-24T08:57:00Z</cp:lastPrinted>
  <dcterms:modified xsi:type="dcterms:W3CDTF">2026-09-18T09:25:33Z</dcterms:modified>
  <cp:revision>479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55EF2FABDD8C4129BC24514F3F072D82_13</vt:lpwstr>
  </property>
  <property fmtid="{D5CDD505-2E9C-101B-9397-08002B2CF9AE}" pid="4" name="KSOTemplateDocerSaveRecord">
    <vt:lpwstr>eyJoZGlkIjoiNGVmOWM5NjVmNDBkMDIxOTMzOGNhNjNmMWI0YmE0NDIiLCJ1c2VySWQiOiI0MjMzMDA0MTkifQ==</vt:lpwstr>
  </property>
</Properties>
</file>