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9F80B">
      <w:pPr>
        <w:pStyle w:val="2"/>
        <w:rPr>
          <w:rFonts w:ascii="Times New Roman" w:hAnsi="Times New Roman" w:eastAsia="宋体" w:cs="Times New Roman"/>
          <w:sz w:val="24"/>
          <w:szCs w:val="24"/>
          <w:lang w:val="en-US"/>
        </w:rPr>
      </w:pPr>
      <w:r>
        <w:rPr>
          <w:rFonts w:ascii="Times New Roman" w:hAnsi="Times New Roman" w:eastAsia="宋体" w:cs="Times New Roman"/>
          <w:sz w:val="24"/>
          <w:szCs w:val="24"/>
          <w:lang w:val="en-US"/>
        </w:rPr>
        <w:t>证券代码：688281                                  证券简称：华秦科技</w:t>
      </w:r>
    </w:p>
    <w:p w14:paraId="30A23CDD">
      <w:pPr>
        <w:rPr>
          <w:lang w:val="en-US"/>
        </w:rPr>
      </w:pPr>
    </w:p>
    <w:p w14:paraId="2EDE651E">
      <w:pPr>
        <w:spacing w:before="120" w:beforeLines="50" w:line="360" w:lineRule="auto"/>
        <w:jc w:val="center"/>
        <w:rPr>
          <w:rFonts w:ascii="Times New Roman" w:hAnsi="Times New Roman" w:eastAsia="黑体" w:cs="Times New Roman"/>
          <w:b/>
          <w:bCs/>
          <w:sz w:val="30"/>
          <w:szCs w:val="30"/>
        </w:rPr>
      </w:pPr>
      <w:r>
        <w:rPr>
          <w:rFonts w:ascii="Times New Roman" w:hAnsi="Times New Roman" w:eastAsia="黑体" w:cs="Times New Roman"/>
          <w:b/>
          <w:bCs/>
          <w:sz w:val="30"/>
          <w:szCs w:val="30"/>
        </w:rPr>
        <w:t>陕西华秦科技实业股份有限公司</w:t>
      </w:r>
    </w:p>
    <w:p w14:paraId="5929C0CF">
      <w:pPr>
        <w:spacing w:line="360" w:lineRule="auto"/>
        <w:jc w:val="center"/>
        <w:rPr>
          <w:rFonts w:ascii="Times New Roman" w:hAnsi="Times New Roman" w:eastAsia="黑体" w:cs="Times New Roman"/>
          <w:sz w:val="30"/>
          <w:szCs w:val="30"/>
        </w:rPr>
      </w:pPr>
      <w:r>
        <w:rPr>
          <w:rFonts w:ascii="Times New Roman" w:hAnsi="Times New Roman" w:eastAsia="黑体" w:cs="Times New Roman"/>
          <w:b/>
          <w:bCs/>
          <w:sz w:val="30"/>
          <w:szCs w:val="30"/>
        </w:rPr>
        <w:t>投资者关系活动记录表</w:t>
      </w:r>
    </w:p>
    <w:p w14:paraId="2DB766D7">
      <w:pPr>
        <w:spacing w:before="51" w:after="32"/>
        <w:ind w:right="619"/>
        <w:jc w:val="right"/>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rPr>
        <w:t>编号：</w:t>
      </w:r>
      <w:r>
        <w:rPr>
          <w:rFonts w:ascii="Times New Roman" w:hAnsi="Times New Roman" w:cs="Times New Roman" w:eastAsiaTheme="minorEastAsia"/>
          <w:sz w:val="24"/>
          <w:szCs w:val="24"/>
          <w:lang w:val="en-US"/>
        </w:rPr>
        <w:t>2026</w:t>
      </w:r>
      <w:r>
        <w:rPr>
          <w:rFonts w:ascii="Times New Roman" w:hAnsi="Times New Roman" w:cs="Times New Roman" w:eastAsiaTheme="minorEastAsia"/>
          <w:sz w:val="24"/>
          <w:szCs w:val="24"/>
        </w:rPr>
        <w:t>-0</w:t>
      </w:r>
      <w:r>
        <w:rPr>
          <w:rFonts w:ascii="Times New Roman" w:hAnsi="Times New Roman" w:cs="Times New Roman" w:eastAsiaTheme="minorEastAsia"/>
          <w:sz w:val="24"/>
          <w:szCs w:val="24"/>
          <w:lang w:val="en-US"/>
        </w:rPr>
        <w:t>1</w:t>
      </w:r>
      <w:r>
        <w:rPr>
          <w:rFonts w:hint="eastAsia" w:ascii="Times New Roman" w:hAnsi="Times New Roman" w:cs="Times New Roman" w:eastAsiaTheme="minorEastAsia"/>
          <w:sz w:val="24"/>
          <w:szCs w:val="24"/>
          <w:lang w:val="en-US"/>
        </w:rPr>
        <w:t>4</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1696"/>
        <w:gridCol w:w="6829"/>
      </w:tblGrid>
      <w:tr w14:paraId="231D8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1696" w:type="dxa"/>
            <w:vAlign w:val="center"/>
          </w:tcPr>
          <w:p w14:paraId="2CDB7842">
            <w:pPr>
              <w:pStyle w:val="12"/>
              <w:spacing w:before="120" w:beforeLines="50" w:after="120" w:afterLines="50" w:line="360" w:lineRule="auto"/>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投资者关系活动类别</w:t>
            </w:r>
          </w:p>
        </w:tc>
        <w:tc>
          <w:tcPr>
            <w:tcW w:w="6829" w:type="dxa"/>
            <w:vAlign w:val="center"/>
          </w:tcPr>
          <w:p w14:paraId="2A53FC26">
            <w:pPr>
              <w:pStyle w:val="12"/>
              <w:tabs>
                <w:tab w:val="left" w:pos="2418"/>
              </w:tabs>
              <w:spacing w:before="240" w:beforeLines="100" w:after="120" w:afterLines="50" w:line="360" w:lineRule="auto"/>
              <w:ind w:left="108"/>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249780449"/>
                <w14:checkbox>
                  <w14:checked w14:val="1"/>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Times New Roman" w:hAnsi="Times New Roman" w:cs="Times New Roman" w:eastAsiaTheme="minorEastAsia"/>
                    <w:sz w:val="24"/>
                    <w:szCs w:val="24"/>
                  </w:rPr>
                  <w:sym w:font="Wingdings 2" w:char="F052"/>
                </w:r>
              </w:sdtContent>
            </w:sdt>
            <w:r>
              <w:rPr>
                <w:rFonts w:ascii="Times New Roman" w:hAnsi="Times New Roman" w:cs="Times New Roman" w:eastAsiaTheme="minorEastAsia"/>
                <w:sz w:val="24"/>
                <w:szCs w:val="24"/>
              </w:rPr>
              <w:t>特</w:t>
            </w:r>
            <w:r>
              <w:rPr>
                <w:rFonts w:ascii="Times New Roman" w:hAnsi="Times New Roman" w:cs="Times New Roman" w:eastAsiaTheme="minorEastAsia"/>
                <w:spacing w:val="-3"/>
                <w:sz w:val="24"/>
                <w:szCs w:val="24"/>
              </w:rPr>
              <w:t>定</w:t>
            </w:r>
            <w:r>
              <w:rPr>
                <w:rFonts w:ascii="Times New Roman" w:hAnsi="Times New Roman" w:cs="Times New Roman" w:eastAsiaTheme="minorEastAsia"/>
                <w:sz w:val="24"/>
                <w:szCs w:val="24"/>
              </w:rPr>
              <w:t>对</w:t>
            </w:r>
            <w:r>
              <w:rPr>
                <w:rFonts w:ascii="Times New Roman" w:hAnsi="Times New Roman" w:cs="Times New Roman" w:eastAsiaTheme="minorEastAsia"/>
                <w:spacing w:val="-3"/>
                <w:sz w:val="24"/>
                <w:szCs w:val="24"/>
              </w:rPr>
              <w:t>象</w:t>
            </w:r>
            <w:r>
              <w:rPr>
                <w:rFonts w:ascii="Times New Roman" w:hAnsi="Times New Roman" w:cs="Times New Roman" w:eastAsiaTheme="minorEastAsia"/>
                <w:sz w:val="24"/>
                <w:szCs w:val="24"/>
              </w:rPr>
              <w:t>调研</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416875725"/>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hint="eastAsia" w:ascii="MS Gothic" w:hAnsi="MS Gothic" w:eastAsia="MS Gothic" w:cs="Times New Roman"/>
                    <w:sz w:val="24"/>
                    <w:szCs w:val="24"/>
                  </w:rPr>
                  <w:t>☐</w:t>
                </w:r>
              </w:sdtContent>
            </w:sdt>
            <w:r>
              <w:rPr>
                <w:rFonts w:ascii="Times New Roman" w:hAnsi="Times New Roman" w:cs="Times New Roman" w:eastAsiaTheme="minorEastAsia"/>
                <w:sz w:val="24"/>
                <w:szCs w:val="24"/>
              </w:rPr>
              <w:t>分</w:t>
            </w:r>
            <w:r>
              <w:rPr>
                <w:rFonts w:ascii="Times New Roman" w:hAnsi="Times New Roman" w:cs="Times New Roman" w:eastAsiaTheme="minorEastAsia"/>
                <w:spacing w:val="-3"/>
                <w:sz w:val="24"/>
                <w:szCs w:val="24"/>
              </w:rPr>
              <w:t>析</w:t>
            </w:r>
            <w:r>
              <w:rPr>
                <w:rFonts w:ascii="Times New Roman" w:hAnsi="Times New Roman" w:cs="Times New Roman" w:eastAsiaTheme="minorEastAsia"/>
                <w:sz w:val="24"/>
                <w:szCs w:val="24"/>
              </w:rPr>
              <w:t>师</w:t>
            </w:r>
            <w:r>
              <w:rPr>
                <w:rFonts w:ascii="Times New Roman" w:hAnsi="Times New Roman" w:cs="Times New Roman" w:eastAsiaTheme="minorEastAsia"/>
                <w:spacing w:val="-3"/>
                <w:sz w:val="24"/>
                <w:szCs w:val="24"/>
              </w:rPr>
              <w:t>会</w:t>
            </w:r>
            <w:r>
              <w:rPr>
                <w:rFonts w:ascii="Times New Roman" w:hAnsi="Times New Roman" w:cs="Times New Roman" w:eastAsiaTheme="minorEastAsia"/>
                <w:sz w:val="24"/>
                <w:szCs w:val="24"/>
              </w:rPr>
              <w:t>议</w:t>
            </w:r>
          </w:p>
          <w:p w14:paraId="5D4328F7">
            <w:pPr>
              <w:pStyle w:val="12"/>
              <w:tabs>
                <w:tab w:val="left" w:pos="2418"/>
              </w:tabs>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206906014"/>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媒</w:t>
            </w:r>
            <w:r>
              <w:rPr>
                <w:rFonts w:ascii="Times New Roman" w:hAnsi="Times New Roman" w:cs="Times New Roman" w:eastAsiaTheme="minorEastAsia"/>
                <w:spacing w:val="-3"/>
                <w:sz w:val="24"/>
                <w:szCs w:val="24"/>
              </w:rPr>
              <w:t>体</w:t>
            </w:r>
            <w:r>
              <w:rPr>
                <w:rFonts w:ascii="Times New Roman" w:hAnsi="Times New Roman" w:cs="Times New Roman" w:eastAsiaTheme="minorEastAsia"/>
                <w:sz w:val="24"/>
                <w:szCs w:val="24"/>
              </w:rPr>
              <w:t>采访</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66658901"/>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hint="eastAsia" w:ascii="MS Gothic" w:hAnsi="MS Gothic" w:eastAsia="MS Gothic" w:cs="Times New Roman"/>
                    <w:sz w:val="24"/>
                    <w:szCs w:val="24"/>
                  </w:rPr>
                  <w:t>☐</w:t>
                </w:r>
              </w:sdtContent>
            </w:sdt>
            <w:r>
              <w:rPr>
                <w:rFonts w:ascii="Times New Roman" w:hAnsi="Times New Roman" w:cs="Times New Roman" w:eastAsiaTheme="minorEastAsia"/>
                <w:sz w:val="24"/>
                <w:szCs w:val="24"/>
              </w:rPr>
              <w:t>业</w:t>
            </w:r>
            <w:r>
              <w:rPr>
                <w:rFonts w:ascii="Times New Roman" w:hAnsi="Times New Roman" w:cs="Times New Roman" w:eastAsiaTheme="minorEastAsia"/>
                <w:spacing w:val="-3"/>
                <w:sz w:val="24"/>
                <w:szCs w:val="24"/>
              </w:rPr>
              <w:t>绩</w:t>
            </w:r>
            <w:r>
              <w:rPr>
                <w:rFonts w:ascii="Times New Roman" w:hAnsi="Times New Roman" w:cs="Times New Roman" w:eastAsiaTheme="minorEastAsia"/>
                <w:sz w:val="24"/>
                <w:szCs w:val="24"/>
              </w:rPr>
              <w:t>说</w:t>
            </w:r>
            <w:r>
              <w:rPr>
                <w:rFonts w:ascii="Times New Roman" w:hAnsi="Times New Roman" w:cs="Times New Roman" w:eastAsiaTheme="minorEastAsia"/>
                <w:spacing w:val="-3"/>
                <w:sz w:val="24"/>
                <w:szCs w:val="24"/>
              </w:rPr>
              <w:t>明</w:t>
            </w:r>
            <w:r>
              <w:rPr>
                <w:rFonts w:ascii="Times New Roman" w:hAnsi="Times New Roman" w:cs="Times New Roman" w:eastAsiaTheme="minorEastAsia"/>
                <w:sz w:val="24"/>
                <w:szCs w:val="24"/>
              </w:rPr>
              <w:t>会</w:t>
            </w:r>
          </w:p>
          <w:p w14:paraId="16238505">
            <w:pPr>
              <w:pStyle w:val="12"/>
              <w:tabs>
                <w:tab w:val="left" w:pos="2418"/>
              </w:tabs>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848167434"/>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新</w:t>
            </w:r>
            <w:r>
              <w:rPr>
                <w:rFonts w:ascii="Times New Roman" w:hAnsi="Times New Roman" w:cs="Times New Roman" w:eastAsiaTheme="minorEastAsia"/>
                <w:spacing w:val="-3"/>
                <w:sz w:val="24"/>
                <w:szCs w:val="24"/>
              </w:rPr>
              <w:t>闻</w:t>
            </w:r>
            <w:r>
              <w:rPr>
                <w:rFonts w:ascii="Times New Roman" w:hAnsi="Times New Roman" w:cs="Times New Roman" w:eastAsiaTheme="minorEastAsia"/>
                <w:sz w:val="24"/>
                <w:szCs w:val="24"/>
              </w:rPr>
              <w:t>发</w:t>
            </w:r>
            <w:r>
              <w:rPr>
                <w:rFonts w:ascii="Times New Roman" w:hAnsi="Times New Roman" w:cs="Times New Roman" w:eastAsiaTheme="minorEastAsia"/>
                <w:spacing w:val="-3"/>
                <w:sz w:val="24"/>
                <w:szCs w:val="24"/>
              </w:rPr>
              <w:t>布</w:t>
            </w:r>
            <w:r>
              <w:rPr>
                <w:rFonts w:ascii="Times New Roman" w:hAnsi="Times New Roman" w:cs="Times New Roman" w:eastAsiaTheme="minorEastAsia"/>
                <w:sz w:val="24"/>
                <w:szCs w:val="24"/>
              </w:rPr>
              <w:t>会</w:t>
            </w:r>
            <w:r>
              <w:rPr>
                <w:rFonts w:ascii="Times New Roman" w:hAnsi="Times New Roman" w:cs="Times New Roman" w:eastAsiaTheme="minorEastAsia"/>
                <w:sz w:val="24"/>
                <w:szCs w:val="24"/>
              </w:rPr>
              <w:tab/>
            </w:r>
            <w:sdt>
              <w:sdtPr>
                <w:rPr>
                  <w:rFonts w:ascii="Times New Roman" w:hAnsi="Times New Roman" w:cs="Times New Roman" w:eastAsiaTheme="minorEastAsia"/>
                  <w:sz w:val="24"/>
                  <w:szCs w:val="24"/>
                </w:rPr>
                <w:id w:val="412049691"/>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cs="Segoe UI Symbol" w:eastAsiaTheme="minorEastAsia"/>
                    <w:sz w:val="24"/>
                    <w:szCs w:val="24"/>
                  </w:rPr>
                  <w:t>☐</w:t>
                </w:r>
              </w:sdtContent>
            </w:sdt>
            <w:r>
              <w:rPr>
                <w:rFonts w:ascii="Times New Roman" w:hAnsi="Times New Roman" w:cs="Times New Roman" w:eastAsiaTheme="minorEastAsia"/>
                <w:sz w:val="24"/>
                <w:szCs w:val="24"/>
              </w:rPr>
              <w:t>路</w:t>
            </w:r>
            <w:r>
              <w:rPr>
                <w:rFonts w:ascii="Times New Roman" w:hAnsi="Times New Roman" w:cs="Times New Roman" w:eastAsiaTheme="minorEastAsia"/>
                <w:spacing w:val="-3"/>
                <w:sz w:val="24"/>
                <w:szCs w:val="24"/>
              </w:rPr>
              <w:t>演</w:t>
            </w:r>
            <w:r>
              <w:rPr>
                <w:rFonts w:ascii="Times New Roman" w:hAnsi="Times New Roman" w:cs="Times New Roman" w:eastAsiaTheme="minorEastAsia"/>
                <w:sz w:val="24"/>
                <w:szCs w:val="24"/>
              </w:rPr>
              <w:t>活动</w:t>
            </w:r>
          </w:p>
          <w:p w14:paraId="6BFFC255">
            <w:pPr>
              <w:pStyle w:val="12"/>
              <w:spacing w:before="120" w:beforeLines="50" w:after="120" w:afterLines="50" w:line="360" w:lineRule="auto"/>
              <w:ind w:left="107"/>
              <w:rPr>
                <w:rFonts w:ascii="Times New Roman" w:hAnsi="Times New Roman" w:cs="Times New Roman" w:eastAsiaTheme="minorEastAsia"/>
                <w:sz w:val="24"/>
                <w:szCs w:val="24"/>
              </w:rPr>
            </w:pPr>
            <w:sdt>
              <w:sdtPr>
                <w:rPr>
                  <w:rFonts w:ascii="Times New Roman" w:hAnsi="Times New Roman" w:cs="Times New Roman" w:eastAsiaTheme="minorEastAsia"/>
                  <w:sz w:val="24"/>
                  <w:szCs w:val="24"/>
                </w:rPr>
                <w:id w:val="-1333366911"/>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ascii="Segoe UI Symbol" w:hAnsi="Segoe UI Symbol" w:eastAsia="MS Gothic" w:cs="Segoe UI Symbol"/>
                    <w:sz w:val="24"/>
                    <w:szCs w:val="24"/>
                  </w:rPr>
                  <w:t>☐</w:t>
                </w:r>
              </w:sdtContent>
            </w:sdt>
            <w:r>
              <w:rPr>
                <w:rFonts w:ascii="Times New Roman" w:hAnsi="Times New Roman" w:cs="Times New Roman" w:eastAsiaTheme="minorEastAsia"/>
                <w:sz w:val="24"/>
                <w:szCs w:val="24"/>
              </w:rPr>
              <w:t>现场参观</w:t>
            </w:r>
            <w:r>
              <w:rPr>
                <w:rFonts w:hint="eastAsia"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t xml:space="preserve">         </w:t>
            </w:r>
            <w:sdt>
              <w:sdtPr>
                <w:rPr>
                  <w:rFonts w:ascii="Times New Roman" w:hAnsi="Times New Roman" w:cs="Times New Roman" w:eastAsiaTheme="minorEastAsia"/>
                  <w:sz w:val="24"/>
                  <w:szCs w:val="24"/>
                </w:rPr>
                <w:id w:val="400885218"/>
                <w14:checkbox>
                  <w14:checked w14:val="0"/>
                  <w14:checkedState w14:val="0052" w14:font="Wingdings 2"/>
                  <w14:uncheckedState w14:val="2610" w14:font="MS Gothic"/>
                </w14:checkbox>
              </w:sdtPr>
              <w:sdtEndPr>
                <w:rPr>
                  <w:rFonts w:ascii="Times New Roman" w:hAnsi="Times New Roman" w:cs="Times New Roman" w:eastAsiaTheme="minorEastAsia"/>
                  <w:sz w:val="24"/>
                  <w:szCs w:val="24"/>
                </w:rPr>
              </w:sdtEndPr>
              <w:sdtContent>
                <w:r>
                  <w:rPr>
                    <w:rFonts w:hint="eastAsia" w:ascii="MS Gothic" w:hAnsi="MS Gothic" w:eastAsia="MS Gothic" w:cs="Times New Roman"/>
                    <w:sz w:val="24"/>
                    <w:szCs w:val="24"/>
                  </w:rPr>
                  <w:t>☐</w:t>
                </w:r>
              </w:sdtContent>
            </w:sdt>
            <w:r>
              <w:rPr>
                <w:rFonts w:ascii="Times New Roman" w:hAnsi="Times New Roman" w:cs="Times New Roman" w:eastAsiaTheme="minorEastAsia"/>
                <w:sz w:val="24"/>
                <w:szCs w:val="24"/>
              </w:rPr>
              <w:t>其他（</w:t>
            </w:r>
            <w:r>
              <w:rPr>
                <w:rFonts w:hint="eastAsia" w:ascii="Times New Roman" w:hAnsi="Times New Roman" w:cs="Times New Roman" w:eastAsiaTheme="minorEastAsia"/>
                <w:sz w:val="24"/>
                <w:szCs w:val="24"/>
                <w:u w:val="single"/>
              </w:rPr>
              <w:t>请文字说明其他活动内容</w:t>
            </w:r>
            <w:r>
              <w:rPr>
                <w:rFonts w:ascii="Times New Roman" w:hAnsi="Times New Roman" w:cs="Times New Roman" w:eastAsiaTheme="minorEastAsia"/>
                <w:sz w:val="24"/>
                <w:szCs w:val="24"/>
                <w:u w:val="single"/>
              </w:rPr>
              <w:t>）</w:t>
            </w:r>
          </w:p>
        </w:tc>
      </w:tr>
      <w:tr w14:paraId="6613C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26" w:hRule="atLeast"/>
          <w:jc w:val="center"/>
        </w:trPr>
        <w:tc>
          <w:tcPr>
            <w:tcW w:w="1696" w:type="dxa"/>
            <w:vAlign w:val="center"/>
          </w:tcPr>
          <w:p w14:paraId="67840AC9">
            <w:pPr>
              <w:pStyle w:val="12"/>
              <w:spacing w:before="120" w:beforeLines="50" w:after="120" w:afterLines="50"/>
              <w:ind w:right="96"/>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参与单位名称</w:t>
            </w:r>
          </w:p>
        </w:tc>
        <w:tc>
          <w:tcPr>
            <w:tcW w:w="6829" w:type="dxa"/>
            <w:vAlign w:val="center"/>
          </w:tcPr>
          <w:p w14:paraId="513E70EB">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lang w:val="en-US"/>
              </w:rPr>
              <w:t>招商基金、长城基金</w:t>
            </w:r>
            <w:r>
              <w:rPr>
                <w:rFonts w:hint="eastAsia" w:ascii="Times New Roman" w:hAnsi="Times New Roman" w:cs="Times New Roman" w:eastAsiaTheme="minorEastAsia"/>
                <w:sz w:val="24"/>
                <w:szCs w:val="24"/>
              </w:rPr>
              <w:t>、</w:t>
            </w:r>
            <w:r>
              <w:rPr>
                <w:rFonts w:hint="eastAsia" w:ascii="Times New Roman" w:hAnsi="Times New Roman" w:cs="Times New Roman" w:eastAsiaTheme="minorEastAsia"/>
                <w:sz w:val="24"/>
                <w:szCs w:val="24"/>
                <w:lang w:val="en-US"/>
              </w:rPr>
              <w:t>睿郡资产、兆意投资、</w:t>
            </w:r>
            <w:r>
              <w:rPr>
                <w:rFonts w:hint="eastAsia" w:ascii="Times New Roman" w:hAnsi="Times New Roman" w:cs="Times New Roman" w:eastAsiaTheme="minorEastAsia"/>
                <w:sz w:val="24"/>
                <w:szCs w:val="24"/>
              </w:rPr>
              <w:t>国金证券</w:t>
            </w:r>
          </w:p>
        </w:tc>
      </w:tr>
      <w:tr w14:paraId="7F964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696" w:type="dxa"/>
            <w:vAlign w:val="center"/>
          </w:tcPr>
          <w:p w14:paraId="479F45E2">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时间</w:t>
            </w:r>
          </w:p>
        </w:tc>
        <w:tc>
          <w:tcPr>
            <w:tcW w:w="6829" w:type="dxa"/>
            <w:vAlign w:val="center"/>
          </w:tcPr>
          <w:p w14:paraId="1D487FBD">
            <w:pPr>
              <w:spacing w:before="120" w:beforeLines="50" w:after="120" w:afterLines="50"/>
              <w:rPr>
                <w:rFonts w:ascii="Times New Roman" w:hAnsi="Times New Roman" w:cs="Times New Roman" w:eastAsiaTheme="minorEastAsia"/>
                <w:sz w:val="24"/>
                <w:szCs w:val="24"/>
                <w:lang w:val="en-US"/>
              </w:rPr>
            </w:pPr>
            <w:r>
              <w:rPr>
                <w:rFonts w:ascii="Times New Roman" w:hAnsi="Times New Roman" w:cs="Times New Roman" w:eastAsiaTheme="minorEastAsia"/>
                <w:sz w:val="24"/>
                <w:szCs w:val="24"/>
              </w:rPr>
              <w:t>2026年</w:t>
            </w:r>
            <w:r>
              <w:rPr>
                <w:rFonts w:hint="eastAsia" w:ascii="Times New Roman" w:hAnsi="Times New Roman" w:cs="Times New Roman" w:eastAsiaTheme="minorEastAsia"/>
                <w:sz w:val="24"/>
                <w:szCs w:val="24"/>
                <w:lang w:val="en-US"/>
              </w:rPr>
              <w:t>9</w:t>
            </w:r>
            <w:r>
              <w:rPr>
                <w:rFonts w:hint="eastAsia" w:ascii="Times New Roman" w:hAnsi="Times New Roman" w:cs="Times New Roman" w:eastAsiaTheme="minorEastAsia"/>
                <w:sz w:val="24"/>
                <w:szCs w:val="24"/>
              </w:rPr>
              <w:t>月</w:t>
            </w:r>
            <w:r>
              <w:rPr>
                <w:rFonts w:hint="eastAsia" w:ascii="Times New Roman" w:hAnsi="Times New Roman" w:cs="Times New Roman" w:eastAsiaTheme="minorEastAsia"/>
                <w:sz w:val="24"/>
                <w:szCs w:val="24"/>
                <w:lang w:val="en-US"/>
              </w:rPr>
              <w:t>18</w:t>
            </w:r>
            <w:r>
              <w:rPr>
                <w:rFonts w:hint="eastAsia" w:ascii="Times New Roman" w:hAnsi="Times New Roman" w:cs="Times New Roman" w:eastAsiaTheme="minorEastAsia"/>
                <w:sz w:val="24"/>
                <w:szCs w:val="24"/>
              </w:rPr>
              <w:t>日</w:t>
            </w:r>
          </w:p>
        </w:tc>
      </w:tr>
      <w:tr w14:paraId="01307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002B733E">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地点</w:t>
            </w:r>
          </w:p>
        </w:tc>
        <w:tc>
          <w:tcPr>
            <w:tcW w:w="6829" w:type="dxa"/>
            <w:vAlign w:val="center"/>
          </w:tcPr>
          <w:p w14:paraId="2545A33B">
            <w:pPr>
              <w:pStyle w:val="12"/>
              <w:spacing w:before="120" w:beforeLines="50" w:after="120" w:afterLines="50"/>
              <w:rPr>
                <w:rFonts w:ascii="Times New Roman" w:hAnsi="Times New Roman" w:cs="Times New Roman" w:eastAsiaTheme="minorEastAsia"/>
                <w:sz w:val="24"/>
                <w:szCs w:val="24"/>
              </w:rPr>
            </w:pPr>
            <w:r>
              <w:rPr>
                <w:rFonts w:hint="eastAsia" w:ascii="Times New Roman" w:hAnsi="Times New Roman" w:cs="Times New Roman" w:eastAsiaTheme="minorEastAsia"/>
                <w:sz w:val="24"/>
                <w:szCs w:val="24"/>
                <w:lang w:val="en-US"/>
              </w:rPr>
              <w:t>西安市</w:t>
            </w:r>
          </w:p>
        </w:tc>
      </w:tr>
      <w:tr w14:paraId="40B9E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696" w:type="dxa"/>
            <w:vAlign w:val="center"/>
          </w:tcPr>
          <w:p w14:paraId="07164810">
            <w:pPr>
              <w:pStyle w:val="12"/>
              <w:spacing w:before="120" w:beforeLines="50" w:after="120" w:afterLines="50"/>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上市公司接待人员姓名</w:t>
            </w:r>
          </w:p>
        </w:tc>
        <w:tc>
          <w:tcPr>
            <w:tcW w:w="6829" w:type="dxa"/>
            <w:vAlign w:val="center"/>
          </w:tcPr>
          <w:p w14:paraId="08117034">
            <w:pPr>
              <w:pStyle w:val="12"/>
              <w:spacing w:before="120" w:beforeLines="50" w:after="120" w:afterLines="50"/>
              <w:rPr>
                <w:rFonts w:ascii="Times New Roman" w:hAnsi="Times New Roman" w:cs="Times New Roman" w:eastAsiaTheme="minorEastAsia"/>
                <w:sz w:val="24"/>
                <w:szCs w:val="24"/>
              </w:rPr>
            </w:pPr>
            <w:r>
              <w:rPr>
                <w:rFonts w:ascii="Times New Roman" w:hAnsi="Times New Roman" w:cs="Times New Roman" w:eastAsiaTheme="minorEastAsia"/>
                <w:sz w:val="24"/>
                <w:szCs w:val="24"/>
              </w:rPr>
              <w:t>副总经理、财务总监、董事会秘书：武腾飞先生</w:t>
            </w:r>
          </w:p>
        </w:tc>
      </w:tr>
      <w:tr w14:paraId="369C7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16" w:hRule="atLeast"/>
          <w:jc w:val="center"/>
        </w:trPr>
        <w:tc>
          <w:tcPr>
            <w:tcW w:w="1696" w:type="dxa"/>
          </w:tcPr>
          <w:p w14:paraId="2806C304">
            <w:pPr>
              <w:pStyle w:val="12"/>
              <w:spacing w:before="120" w:beforeLines="50" w:after="120" w:afterLines="50" w:line="360" w:lineRule="auto"/>
              <w:rPr>
                <w:rFonts w:ascii="Times New Roman" w:hAnsi="Times New Roman" w:eastAsia="宋体" w:cs="Times New Roman"/>
                <w:sz w:val="24"/>
                <w:szCs w:val="24"/>
              </w:rPr>
            </w:pPr>
          </w:p>
          <w:p w14:paraId="21001BE1">
            <w:pPr>
              <w:pStyle w:val="12"/>
              <w:spacing w:before="120" w:beforeLines="50" w:after="120" w:afterLines="50" w:line="360" w:lineRule="auto"/>
              <w:rPr>
                <w:rFonts w:ascii="Times New Roman" w:hAnsi="Times New Roman" w:eastAsia="宋体" w:cs="Times New Roman"/>
                <w:sz w:val="24"/>
                <w:szCs w:val="24"/>
              </w:rPr>
            </w:pPr>
          </w:p>
          <w:p w14:paraId="72F2DE95">
            <w:pPr>
              <w:pStyle w:val="12"/>
              <w:spacing w:before="120" w:beforeLines="50" w:after="120" w:afterLines="50" w:line="360" w:lineRule="auto"/>
              <w:ind w:right="96"/>
              <w:rPr>
                <w:rFonts w:ascii="Times New Roman" w:hAnsi="Times New Roman" w:eastAsia="宋体" w:cs="Times New Roman"/>
                <w:sz w:val="24"/>
                <w:szCs w:val="24"/>
              </w:rPr>
            </w:pPr>
            <w:r>
              <w:rPr>
                <w:rFonts w:ascii="Times New Roman" w:hAnsi="Times New Roman" w:eastAsia="宋体" w:cs="Times New Roman"/>
                <w:sz w:val="24"/>
                <w:szCs w:val="24"/>
              </w:rPr>
              <w:t>投资者关系活动主要内容介绍</w:t>
            </w:r>
          </w:p>
        </w:tc>
        <w:tc>
          <w:tcPr>
            <w:tcW w:w="6829" w:type="dxa"/>
          </w:tcPr>
          <w:p w14:paraId="008A0DEC">
            <w:pPr>
              <w:pStyle w:val="12"/>
              <w:spacing w:before="120" w:beforeLines="50" w:after="120" w:afterLines="50" w:line="360" w:lineRule="auto"/>
              <w:ind w:firstLine="482" w:firstLineChars="200"/>
              <w:jc w:val="both"/>
              <w:rPr>
                <w:rFonts w:ascii="Times New Roman" w:hAnsi="Times New Roman" w:eastAsia="宋体" w:cs="Times New Roman"/>
                <w:b/>
                <w:sz w:val="24"/>
                <w:szCs w:val="24"/>
                <w:lang w:val="en-US"/>
              </w:rPr>
            </w:pPr>
            <w:r>
              <w:rPr>
                <w:rFonts w:hint="eastAsia" w:ascii="Times New Roman" w:hAnsi="Times New Roman" w:eastAsia="宋体" w:cs="Times New Roman"/>
                <w:b/>
                <w:sz w:val="24"/>
                <w:szCs w:val="24"/>
                <w:lang w:val="en-US"/>
              </w:rPr>
              <w:t>1.公司2026年上半年经营情况如何</w:t>
            </w:r>
            <w:r>
              <w:rPr>
                <w:rFonts w:hint="eastAsia" w:ascii="Times New Roman" w:hAnsi="Times New Roman" w:eastAsia="宋体" w:cs="Times New Roman"/>
                <w:b/>
                <w:sz w:val="24"/>
                <w:szCs w:val="24"/>
                <w:lang w:val="en-US" w:eastAsia="zh-CN"/>
              </w:rPr>
              <w:t>，预计全年经营情况如何</w:t>
            </w:r>
            <w:r>
              <w:rPr>
                <w:rFonts w:hint="eastAsia" w:ascii="Times New Roman" w:hAnsi="Times New Roman" w:eastAsia="宋体" w:cs="Times New Roman"/>
                <w:b/>
                <w:sz w:val="24"/>
                <w:szCs w:val="24"/>
                <w:lang w:val="en-US"/>
              </w:rPr>
              <w:t>？</w:t>
            </w:r>
          </w:p>
          <w:p w14:paraId="67704103">
            <w:pPr>
              <w:pStyle w:val="12"/>
              <w:spacing w:before="120" w:beforeLines="50" w:after="120" w:afterLines="50" w:line="360" w:lineRule="auto"/>
              <w:ind w:firstLine="480" w:firstLineChars="200"/>
              <w:jc w:val="both"/>
              <w:rPr>
                <w:rFonts w:hint="eastAsia" w:ascii="Times New Roman" w:hAnsi="Times New Roman" w:eastAsia="宋体" w:cs="Times New Roman"/>
                <w:sz w:val="24"/>
                <w:szCs w:val="24"/>
                <w:lang w:val="en-US"/>
              </w:rPr>
            </w:pPr>
            <w:r>
              <w:rPr>
                <w:rFonts w:hint="eastAsia" w:ascii="Times New Roman" w:hAnsi="Times New Roman" w:eastAsia="宋体" w:cs="Times New Roman"/>
                <w:sz w:val="24"/>
                <w:szCs w:val="24"/>
                <w:lang w:val="en-US"/>
              </w:rPr>
              <w:t>答：</w:t>
            </w:r>
            <w:r>
              <w:rPr>
                <w:rFonts w:ascii="Times New Roman" w:hAnsi="Times New Roman" w:eastAsia="宋体" w:cs="Times New Roman"/>
                <w:sz w:val="24"/>
                <w:szCs w:val="24"/>
                <w:lang w:val="en-US"/>
              </w:rPr>
              <w:t>2026年上半年，公司本部实现特种功能材料产品及服务相关收入54,286.91万元，同比增加20.50%；控股子公司华秦智造实现航空航天零部件加工相关收入11,538.85万元，同比增加61.09%；华秦光声实现声学超材料及声学仪器等相关收入276.24万元；上海瑞华晟实现陶瓷基复合材料构件相关收入3,155.19万元；安徽汉正实现超细晶金属材料相关收入5,018.70万元。截至2026年6月末，公司资产总额66.37亿元，归属于上市公司股东的净资产48.39亿元，资产负债率为23.85%，公司资产质量良好</w:t>
            </w:r>
            <w:r>
              <w:rPr>
                <w:rFonts w:hint="eastAsia" w:ascii="Times New Roman" w:hAnsi="Times New Roman" w:eastAsia="宋体" w:cs="Times New Roman"/>
                <w:sz w:val="24"/>
                <w:szCs w:val="24"/>
                <w:lang w:val="en-US"/>
              </w:rPr>
              <w:t>，财务状况稳健。</w:t>
            </w:r>
          </w:p>
          <w:p w14:paraId="25659520">
            <w:pPr>
              <w:pStyle w:val="12"/>
              <w:spacing w:before="120" w:beforeLines="50" w:after="120" w:afterLines="50" w:line="360" w:lineRule="auto"/>
              <w:ind w:firstLine="480" w:firstLineChars="200"/>
              <w:jc w:val="both"/>
              <w:rPr>
                <w:rFonts w:hint="eastAsia" w:ascii="Times New Roman" w:hAnsi="Times New Roman" w:eastAsia="宋体" w:cs="Times New Roman"/>
                <w:sz w:val="24"/>
                <w:szCs w:val="24"/>
                <w:lang w:val="en-US"/>
              </w:rPr>
            </w:pPr>
            <w:r>
              <w:rPr>
                <w:rFonts w:hint="eastAsia" w:ascii="Times New Roman" w:hAnsi="Times New Roman" w:eastAsia="宋体" w:cs="Times New Roman"/>
                <w:sz w:val="24"/>
                <w:szCs w:val="24"/>
                <w:lang w:val="en-US"/>
              </w:rPr>
              <w:t>公司持续在全温域特种功能材料、多频谱兼容特种功能材料、特种功能结构复合材料、低频特种功能材料、电磁屏蔽材料、高效热阻材料、高性能重防腐材料、伪装材料、声学超材料、陶瓷基复合材料、超细晶金属材料等领域开展研发试制工作，在研产品条线储备丰富，同时公司不断深化各产品的应用。随着公司各项业务的深化推进，经营规模将进一步扩大。</w:t>
            </w:r>
          </w:p>
          <w:p w14:paraId="6051B820">
            <w:pPr>
              <w:pStyle w:val="12"/>
              <w:spacing w:before="120" w:beforeLines="50" w:after="120" w:afterLines="50" w:line="360" w:lineRule="auto"/>
              <w:ind w:firstLine="482" w:firstLineChars="200"/>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2.公司</w:t>
            </w:r>
            <w:bookmarkStart w:id="0" w:name="_GoBack"/>
            <w:r>
              <w:rPr>
                <w:rFonts w:hint="eastAsia" w:ascii="Times New Roman" w:hAnsi="Times New Roman" w:eastAsia="宋体" w:cs="Times New Roman"/>
                <w:b/>
                <w:bCs/>
                <w:sz w:val="24"/>
                <w:szCs w:val="24"/>
                <w:lang w:val="en-US" w:eastAsia="zh-CN"/>
              </w:rPr>
              <w:t>十五五期间</w:t>
            </w:r>
            <w:bookmarkEnd w:id="0"/>
            <w:r>
              <w:rPr>
                <w:rFonts w:hint="eastAsia" w:ascii="Times New Roman" w:hAnsi="Times New Roman" w:eastAsia="宋体" w:cs="Times New Roman"/>
                <w:b/>
                <w:bCs/>
                <w:sz w:val="24"/>
                <w:szCs w:val="24"/>
                <w:lang w:val="en-US" w:eastAsia="zh-CN"/>
              </w:rPr>
              <w:t>发展规划如何？</w:t>
            </w:r>
          </w:p>
          <w:p w14:paraId="51D9A720">
            <w:pPr>
              <w:pStyle w:val="12"/>
              <w:spacing w:before="120" w:beforeLines="50" w:after="120" w:afterLines="50" w:line="360" w:lineRule="auto"/>
              <w:ind w:firstLine="480" w:firstLineChars="200"/>
              <w:jc w:val="both"/>
              <w:rPr>
                <w:rFonts w:ascii="Times New Roman" w:hAnsi="Times New Roman" w:eastAsia="宋体" w:cs="Times New Roman"/>
                <w:sz w:val="24"/>
                <w:szCs w:val="24"/>
                <w:lang w:val="en-US"/>
              </w:rPr>
            </w:pPr>
            <w:r>
              <w:rPr>
                <w:rFonts w:hint="eastAsia" w:ascii="Times New Roman" w:hAnsi="Times New Roman" w:eastAsia="宋体" w:cs="Times New Roman"/>
                <w:sz w:val="24"/>
                <w:szCs w:val="24"/>
                <w:lang w:val="en-US"/>
              </w:rPr>
              <w:t>公司</w:t>
            </w:r>
            <w:r>
              <w:rPr>
                <w:rFonts w:hint="eastAsia" w:ascii="Times New Roman" w:hAnsi="Times New Roman" w:eastAsia="宋体" w:cs="Times New Roman"/>
                <w:sz w:val="24"/>
                <w:szCs w:val="24"/>
                <w:lang w:val="en-US" w:eastAsia="zh-CN"/>
              </w:rPr>
              <w:t>将</w:t>
            </w:r>
            <w:r>
              <w:rPr>
                <w:rFonts w:hint="eastAsia" w:ascii="Times New Roman" w:hAnsi="Times New Roman" w:eastAsia="宋体" w:cs="Times New Roman"/>
                <w:sz w:val="24"/>
                <w:szCs w:val="24"/>
                <w:lang w:val="en-US"/>
              </w:rPr>
              <w:t>持续落实“一核两翼”战略规划布局，以航空发动机为核心，通过本部及子公司业务及产品的拓展，进一步夯实公司在航空发动机领域关键材料供应商的市场地位；同时拓展航空</w:t>
            </w:r>
            <w:r>
              <w:rPr>
                <w:rFonts w:ascii="Times New Roman" w:hAnsi="Times New Roman" w:eastAsia="宋体" w:cs="Times New Roman"/>
                <w:sz w:val="24"/>
                <w:szCs w:val="24"/>
                <w:lang w:val="en-US"/>
              </w:rPr>
              <w:t>/航天器机身特种功能材料以及其他高端制造领域关键核心材料产品供应；从单一特种功能材料供应商向航空航天先进材料综合服务商迈进。</w:t>
            </w:r>
          </w:p>
          <w:p w14:paraId="051738CC">
            <w:pPr>
              <w:pStyle w:val="12"/>
              <w:spacing w:before="120" w:beforeLines="50" w:after="120" w:afterLines="50" w:line="360" w:lineRule="auto"/>
              <w:ind w:firstLine="480" w:firstLineChars="200"/>
              <w:jc w:val="both"/>
              <w:rPr>
                <w:rFonts w:hint="eastAsia" w:ascii="Times New Roman" w:hAnsi="Times New Roman" w:eastAsia="宋体" w:cs="Times New Roman"/>
                <w:sz w:val="24"/>
                <w:szCs w:val="24"/>
                <w:lang w:val="en-US"/>
              </w:rPr>
            </w:pPr>
            <w:r>
              <w:rPr>
                <w:rFonts w:hint="eastAsia" w:ascii="Times New Roman" w:hAnsi="Times New Roman" w:eastAsia="宋体" w:cs="Times New Roman"/>
                <w:sz w:val="24"/>
                <w:szCs w:val="24"/>
                <w:lang w:val="en-US"/>
              </w:rPr>
              <w:t>公司将持续深化“产学研用”协同创新发展模式，通过与高校院所科研团队建立长期战略合作伙伴关系，推动基础研究、技术攻关与市场需求的深度对接，持续提升公司技术水平，提升公司产品市场竞争能力。</w:t>
            </w:r>
          </w:p>
          <w:p w14:paraId="74094299">
            <w:pPr>
              <w:pStyle w:val="12"/>
              <w:spacing w:before="120" w:beforeLines="50" w:after="120" w:afterLines="50" w:line="360" w:lineRule="auto"/>
              <w:ind w:firstLine="480" w:firstLineChars="200"/>
              <w:jc w:val="both"/>
              <w:rPr>
                <w:rFonts w:hint="eastAsia" w:ascii="Times New Roman" w:hAnsi="Times New Roman" w:eastAsia="宋体" w:cs="Times New Roman"/>
                <w:sz w:val="24"/>
                <w:szCs w:val="24"/>
                <w:lang w:val="en-US"/>
              </w:rPr>
            </w:pPr>
            <w:r>
              <w:rPr>
                <w:rFonts w:hint="eastAsia" w:ascii="Times New Roman" w:hAnsi="Times New Roman" w:eastAsia="宋体" w:cs="Times New Roman"/>
                <w:sz w:val="24"/>
                <w:szCs w:val="24"/>
                <w:lang w:val="en-US"/>
              </w:rPr>
              <w:t>公司以客户需求为锚点，不断拓展新材料应用边界，满足不同客户在各类高端制造中的多样化需求。公司目前产品体系已涵盖了多种关键新材料，包括特种功能材料、碳纤维增强复合材料、特种陶瓷基复合材料、轻质高强金属及其复合材料、高性能树脂材料、声学超材料、超细晶高温合金/钛合金材料等；同时，公司可以根据多年的技术积累为客户提供整体材料设计方案，从需求拆解、方案构思到材料供给，精准对接客户需求，为客户提供综合的解决方案。</w:t>
            </w:r>
          </w:p>
          <w:p w14:paraId="42643A9E">
            <w:pPr>
              <w:pStyle w:val="12"/>
              <w:spacing w:before="120" w:beforeLines="50" w:after="120" w:afterLines="50" w:line="360" w:lineRule="auto"/>
              <w:ind w:firstLine="482" w:firstLineChars="200"/>
              <w:jc w:val="both"/>
              <w:rPr>
                <w:rFonts w:ascii="Times New Roman" w:hAnsi="Times New Roman" w:eastAsia="宋体" w:cs="Times New Roman"/>
                <w:b/>
                <w:sz w:val="24"/>
                <w:szCs w:val="24"/>
                <w:lang w:val="en-US"/>
              </w:rPr>
            </w:pPr>
            <w:r>
              <w:rPr>
                <w:rFonts w:hint="eastAsia" w:ascii="Times New Roman" w:hAnsi="Times New Roman" w:eastAsia="宋体" w:cs="Times New Roman"/>
                <w:b/>
                <w:sz w:val="24"/>
                <w:szCs w:val="24"/>
                <w:lang w:val="en-US" w:eastAsia="zh-CN"/>
              </w:rPr>
              <w:t>3</w:t>
            </w:r>
            <w:r>
              <w:rPr>
                <w:rFonts w:hint="eastAsia" w:ascii="Times New Roman" w:hAnsi="Times New Roman" w:eastAsia="宋体" w:cs="Times New Roman"/>
                <w:b/>
                <w:sz w:val="24"/>
                <w:szCs w:val="24"/>
                <w:lang w:val="en-US"/>
              </w:rPr>
              <w:t>.子公司的经营情况如何，能否在利润端有所改善？</w:t>
            </w:r>
          </w:p>
          <w:p w14:paraId="0609E628">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hint="eastAsia" w:ascii="Times New Roman" w:hAnsi="Times New Roman" w:eastAsia="宋体" w:cs="Times New Roman"/>
                <w:bCs/>
                <w:sz w:val="24"/>
                <w:szCs w:val="24"/>
                <w:lang w:val="en-US"/>
              </w:rPr>
              <w:t>答：2026年上半年，控股子公司华秦智造实现航空航天零部件加工相关收入11,538.85万元，同比增加61.09%，</w:t>
            </w:r>
            <w:r>
              <w:rPr>
                <w:rFonts w:hint="eastAsia" w:ascii="Times New Roman" w:hAnsi="Times New Roman" w:eastAsia="宋体" w:cs="Times New Roman"/>
                <w:bCs/>
                <w:sz w:val="24"/>
                <w:szCs w:val="24"/>
                <w:lang w:val="en-US" w:eastAsia="zh-CN"/>
              </w:rPr>
              <w:t>并实现净利润扭亏为盈</w:t>
            </w:r>
            <w:r>
              <w:rPr>
                <w:rFonts w:hint="eastAsia" w:ascii="Times New Roman" w:hAnsi="Times New Roman" w:eastAsia="宋体" w:cs="Times New Roman"/>
                <w:bCs/>
                <w:sz w:val="24"/>
                <w:szCs w:val="24"/>
                <w:lang w:val="en-US"/>
              </w:rPr>
              <w:t>；华秦光声实现声学超材料及声学仪器等相关收入276.24万元；上海瑞华晟实现陶瓷基复合材料构件相关收入3,155.19万元；安徽汉正实现超细晶金属材料相关收入5,018.70万元。</w:t>
            </w:r>
          </w:p>
          <w:p w14:paraId="7CEA0F57">
            <w:pPr>
              <w:pStyle w:val="12"/>
              <w:spacing w:before="120" w:beforeLines="50" w:after="120" w:afterLines="50" w:line="360" w:lineRule="auto"/>
              <w:ind w:firstLine="480" w:firstLineChars="200"/>
              <w:jc w:val="both"/>
              <w:rPr>
                <w:rFonts w:hint="eastAsia" w:ascii="Times New Roman" w:hAnsi="Times New Roman" w:eastAsia="宋体" w:cs="Times New Roman"/>
                <w:sz w:val="24"/>
                <w:szCs w:val="24"/>
                <w:lang w:val="en-US"/>
              </w:rPr>
            </w:pPr>
            <w:r>
              <w:rPr>
                <w:rFonts w:hint="eastAsia" w:ascii="Times New Roman" w:hAnsi="Times New Roman" w:eastAsia="宋体" w:cs="Times New Roman"/>
                <w:bCs/>
                <w:sz w:val="24"/>
                <w:szCs w:val="24"/>
                <w:lang w:val="en-US"/>
              </w:rPr>
              <w:t>控股子公司目前仍处于持续开展跟研试制及市场拓展的阶段，并根据经营进展持续开展产线建设，效益尚未充分释放，整体投入与当期收益暂时不匹配。在此期间，产能爬坡、工艺优化及市场渠道拓展仍在持续磨合完善阶段，整体经营效益尚未充分释放，对整体盈利水平造成阶段性压力。随着控股子公司产能持续爬坡，规模效应</w:t>
            </w:r>
            <w:r>
              <w:rPr>
                <w:rFonts w:hint="eastAsia" w:ascii="Times New Roman" w:hAnsi="Times New Roman" w:eastAsia="宋体" w:cs="Times New Roman"/>
                <w:bCs/>
                <w:sz w:val="24"/>
                <w:szCs w:val="24"/>
                <w:lang w:val="en-US" w:eastAsia="zh-CN"/>
              </w:rPr>
              <w:t>将</w:t>
            </w:r>
            <w:r>
              <w:rPr>
                <w:rFonts w:hint="eastAsia" w:ascii="Times New Roman" w:hAnsi="Times New Roman" w:eastAsia="宋体" w:cs="Times New Roman"/>
                <w:bCs/>
                <w:sz w:val="24"/>
                <w:szCs w:val="24"/>
                <w:lang w:val="en-US"/>
              </w:rPr>
              <w:t>逐渐显现，公司盈利水平</w:t>
            </w:r>
            <w:r>
              <w:rPr>
                <w:rFonts w:hint="eastAsia" w:ascii="Times New Roman" w:hAnsi="Times New Roman" w:eastAsia="宋体" w:cs="Times New Roman"/>
                <w:bCs/>
                <w:sz w:val="24"/>
                <w:szCs w:val="24"/>
                <w:lang w:val="en-US" w:eastAsia="zh-CN"/>
              </w:rPr>
              <w:t>亦</w:t>
            </w:r>
            <w:r>
              <w:rPr>
                <w:rFonts w:hint="eastAsia" w:ascii="Times New Roman" w:hAnsi="Times New Roman" w:eastAsia="宋体" w:cs="Times New Roman"/>
                <w:bCs/>
                <w:sz w:val="24"/>
                <w:szCs w:val="24"/>
                <w:lang w:val="en-US"/>
              </w:rPr>
              <w:t>将得到改善。</w:t>
            </w:r>
          </w:p>
          <w:p w14:paraId="7D1355C1">
            <w:pPr>
              <w:pStyle w:val="12"/>
              <w:spacing w:before="120" w:beforeLines="50" w:after="120" w:afterLines="50" w:line="360" w:lineRule="auto"/>
              <w:ind w:firstLine="482" w:firstLineChars="200"/>
              <w:jc w:val="both"/>
              <w:rPr>
                <w:rFonts w:ascii="Times New Roman" w:hAnsi="Times New Roman" w:eastAsia="宋体" w:cs="Times New Roman"/>
                <w:b/>
                <w:sz w:val="24"/>
                <w:szCs w:val="24"/>
                <w:lang w:val="en-US"/>
              </w:rPr>
            </w:pPr>
            <w:r>
              <w:rPr>
                <w:rFonts w:hint="eastAsia" w:ascii="Times New Roman" w:hAnsi="Times New Roman" w:eastAsia="宋体" w:cs="Times New Roman"/>
                <w:b/>
                <w:sz w:val="24"/>
                <w:szCs w:val="24"/>
                <w:lang w:val="en-US" w:eastAsia="zh-CN"/>
              </w:rPr>
              <w:t>4</w:t>
            </w:r>
            <w:r>
              <w:rPr>
                <w:rFonts w:hint="eastAsia" w:ascii="Times New Roman" w:hAnsi="Times New Roman" w:eastAsia="宋体" w:cs="Times New Roman"/>
                <w:b/>
                <w:sz w:val="24"/>
                <w:szCs w:val="24"/>
                <w:lang w:val="en-US"/>
              </w:rPr>
              <w:t>.</w:t>
            </w:r>
            <w:r>
              <w:rPr>
                <w:rFonts w:hint="eastAsia" w:ascii="Times New Roman" w:hAnsi="Times New Roman" w:eastAsia="宋体" w:cs="Times New Roman"/>
                <w:b/>
                <w:sz w:val="24"/>
                <w:szCs w:val="24"/>
                <w:lang w:val="en-US" w:eastAsia="zh-CN"/>
              </w:rPr>
              <w:t>公司本部特种功能材料业务是否有新进展</w:t>
            </w:r>
            <w:r>
              <w:rPr>
                <w:rFonts w:hint="eastAsia" w:ascii="Times New Roman" w:hAnsi="Times New Roman" w:eastAsia="宋体" w:cs="Times New Roman"/>
                <w:b/>
                <w:sz w:val="24"/>
                <w:szCs w:val="24"/>
                <w:lang w:val="en-US"/>
              </w:rPr>
              <w:t>？</w:t>
            </w:r>
          </w:p>
          <w:p w14:paraId="0202F3A1">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hint="eastAsia" w:ascii="Times New Roman" w:hAnsi="Times New Roman" w:eastAsia="宋体" w:cs="Times New Roman"/>
                <w:bCs/>
                <w:sz w:val="24"/>
                <w:szCs w:val="24"/>
                <w:lang w:val="en-US"/>
              </w:rPr>
              <w:t>答：（1）特种功能材料方面，公司本部在航空发动机用特种功能材料领域市场及技术领先优势依旧稳固，订单增速明显，同时在航空器机身用特种功能材料领域持续落单，形成公司在该领域的第二增长曲线，特种功能结构复合材料已在航空发动机领域实现批产，并在飞机机身领域实现技术与市场突破；（2）高效热防护材料方面，包括热阻膜、热胀涂层、EBC涂层、TBC涂层、高温可磨耗涂层、热控黑漆、高温高发射率涂层等在内的产品系列不断拓展，并持续拓宽市场应用范围；公司研制的轻质隔热功能材料开展考核验证，实现公司隔热类复合材料在航天装备领域的应用。（3）有机高分子材料方面，公司研究开发的多种高性能树脂、导电涂料等产品实现了技术提升与批产验证。（4）电磁屏蔽类、特种功能遮障、高性能防腐材料等领域经营情况亦持续向好。</w:t>
            </w:r>
          </w:p>
          <w:p w14:paraId="1087E37C">
            <w:pPr>
              <w:pStyle w:val="12"/>
              <w:spacing w:before="120" w:beforeLines="50" w:after="120" w:afterLines="50" w:line="360" w:lineRule="auto"/>
              <w:ind w:firstLine="482" w:firstLineChars="200"/>
              <w:jc w:val="both"/>
              <w:rPr>
                <w:rFonts w:ascii="Times New Roman" w:hAnsi="Times New Roman" w:eastAsia="宋体" w:cs="Times New Roman"/>
                <w:b/>
                <w:sz w:val="24"/>
                <w:szCs w:val="24"/>
                <w:lang w:val="en-US"/>
              </w:rPr>
            </w:pPr>
            <w:r>
              <w:rPr>
                <w:rFonts w:hint="eastAsia" w:ascii="Times New Roman" w:hAnsi="Times New Roman" w:eastAsia="宋体" w:cs="Times New Roman"/>
                <w:b/>
                <w:sz w:val="24"/>
                <w:szCs w:val="24"/>
                <w:lang w:val="en-US" w:eastAsia="zh-CN"/>
              </w:rPr>
              <w:t>5</w:t>
            </w:r>
            <w:r>
              <w:rPr>
                <w:rFonts w:hint="eastAsia" w:ascii="Times New Roman" w:hAnsi="Times New Roman" w:eastAsia="宋体" w:cs="Times New Roman"/>
                <w:b/>
                <w:sz w:val="24"/>
                <w:szCs w:val="24"/>
                <w:lang w:val="en-US"/>
              </w:rPr>
              <w:t>.请介绍公司在手订单的情况，公司现有产能是否满足生产需要？</w:t>
            </w:r>
          </w:p>
          <w:p w14:paraId="2684618C">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hint="eastAsia" w:ascii="Times New Roman" w:hAnsi="Times New Roman" w:eastAsia="宋体" w:cs="Times New Roman"/>
                <w:bCs/>
                <w:sz w:val="24"/>
                <w:szCs w:val="24"/>
                <w:lang w:val="en-US"/>
              </w:rPr>
              <w:t>答：公司2025年12月至2026年7月共披露六份日常经营合同公告，其中本部航空器机身用特种功能材料合同总金额2.54亿元、控股子公司华秦航发航空发动机零部件加工合同总金额3.9亿元、本部航空发动机用特种功能材料合同总金额3.28亿元、本部航空发动机用特种功能材料合同总金额1.03亿元、本部航空发动机用特种功能材料框架协议总金额上限14.80亿元、本部航空器机身用特种功能材料框架合同合计总限额2.78亿元。合同详情请见公司于上海证券交易所披露的公告（公告编号：2025-042、2025-044、2026-004、2026-008、2026-022、2026-034）。</w:t>
            </w:r>
          </w:p>
          <w:p w14:paraId="16E32565">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ascii="Times New Roman" w:hAnsi="Times New Roman" w:eastAsia="宋体" w:cs="Times New Roman"/>
                <w:bCs/>
                <w:sz w:val="24"/>
                <w:szCs w:val="24"/>
                <w:lang w:val="en-US"/>
              </w:rPr>
              <w:t>公司暂不存在需求超出产能的情形，公司本部募投项目特种功能材料产业化项目和特种功能材料研发中心项目已结项，随着新建产线转入运营状态，有效提升了公司生产经营面积、扩大生产线规模，对产品配套能力的支撑作用正在逐步显现，为后续生产组织的协调性与订单交付的可靠性提供了更为充分的条件保障。</w:t>
            </w:r>
          </w:p>
          <w:p w14:paraId="161B392C">
            <w:pPr>
              <w:pStyle w:val="12"/>
              <w:spacing w:before="120" w:beforeLines="50" w:after="120" w:afterLines="50" w:line="360" w:lineRule="auto"/>
              <w:ind w:firstLine="482" w:firstLineChars="200"/>
              <w:jc w:val="both"/>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6</w:t>
            </w:r>
            <w:r>
              <w:rPr>
                <w:rFonts w:hint="eastAsia" w:ascii="Times New Roman" w:hAnsi="Times New Roman" w:eastAsia="宋体" w:cs="Times New Roman"/>
                <w:b/>
                <w:sz w:val="24"/>
                <w:szCs w:val="24"/>
                <w:lang w:val="en-US"/>
              </w:rPr>
              <w:t>.</w:t>
            </w:r>
            <w:r>
              <w:rPr>
                <w:rFonts w:hint="eastAsia" w:ascii="Times New Roman" w:hAnsi="Times New Roman" w:eastAsia="宋体" w:cs="Times New Roman"/>
                <w:b/>
                <w:sz w:val="24"/>
                <w:szCs w:val="24"/>
                <w:lang w:val="en-US" w:eastAsia="zh-CN"/>
              </w:rPr>
              <w:t>公司目前竞争格局如何？</w:t>
            </w:r>
          </w:p>
          <w:p w14:paraId="7997AA48">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hint="eastAsia" w:ascii="Times New Roman" w:hAnsi="Times New Roman" w:eastAsia="宋体" w:cs="Times New Roman"/>
                <w:bCs/>
                <w:sz w:val="24"/>
                <w:szCs w:val="24"/>
                <w:lang w:val="en-US"/>
              </w:rPr>
              <w:t>答：公司是目前国内极少数能够全面覆盖全温域、多频谱、结构与功能一体化设计的特种功能材料设计、研发和生产的高新技术企业，尤其在中高温特种功能材料领域技术优势明显，产业化成果突出，产品在多领域实现装机应用，具有行业先发优势。</w:t>
            </w:r>
          </w:p>
          <w:p w14:paraId="0B387C32">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ascii="Times New Roman" w:hAnsi="Times New Roman" w:eastAsia="宋体" w:cs="Times New Roman"/>
                <w:bCs/>
                <w:sz w:val="24"/>
                <w:szCs w:val="24"/>
                <w:lang w:val="en-US"/>
              </w:rPr>
              <w:t>公司始终将技术创新作为提升核心竞争力的核心抓手，加大研发投入与人才倾斜，深化“产学研用”协同创新发展模式，通过与高校院所科研团队建立长期战略合作伙伴关系，推动基础研究、技术攻关与市场需求的深度对接，提升公司技术水平及产品市场竞争能力。</w:t>
            </w:r>
          </w:p>
          <w:p w14:paraId="68488B65">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ascii="Times New Roman" w:hAnsi="Times New Roman" w:eastAsia="宋体" w:cs="Times New Roman"/>
                <w:bCs/>
                <w:sz w:val="24"/>
                <w:szCs w:val="24"/>
                <w:lang w:val="en-US"/>
              </w:rPr>
              <w:t>公司目前已形成本部特种功能材料产品及服务、华秦智造航天航空零部件智能加工与制造、华秦光声声学超材料及声学仪器、上海瑞华晟航空航天用陶瓷基复合材料、安徽汉正超细晶零部件生产制造五大业务主体，产品矩阵进一步优化，将更好覆盖产业链需求，提升公司业务规模和盈利能力，推动公司可持续发展。</w:t>
            </w:r>
          </w:p>
          <w:p w14:paraId="5E82C2A7">
            <w:pPr>
              <w:pStyle w:val="12"/>
              <w:spacing w:before="120" w:beforeLines="50" w:after="120" w:afterLines="50" w:line="360" w:lineRule="auto"/>
              <w:ind w:firstLine="482" w:firstLineChars="200"/>
              <w:jc w:val="both"/>
              <w:rPr>
                <w:rFonts w:ascii="Times New Roman" w:hAnsi="Times New Roman" w:eastAsia="宋体" w:cs="Times New Roman"/>
                <w:b/>
                <w:sz w:val="24"/>
                <w:szCs w:val="24"/>
                <w:lang w:val="en-US"/>
              </w:rPr>
            </w:pPr>
            <w:r>
              <w:rPr>
                <w:rFonts w:hint="eastAsia" w:ascii="Times New Roman" w:hAnsi="Times New Roman" w:eastAsia="宋体" w:cs="Times New Roman"/>
                <w:b/>
                <w:sz w:val="24"/>
                <w:szCs w:val="24"/>
                <w:lang w:val="en-US" w:eastAsia="zh-CN"/>
              </w:rPr>
              <w:t>7</w:t>
            </w:r>
            <w:r>
              <w:rPr>
                <w:rFonts w:hint="eastAsia" w:ascii="Times New Roman" w:hAnsi="Times New Roman" w:eastAsia="宋体" w:cs="Times New Roman"/>
                <w:b/>
                <w:sz w:val="24"/>
                <w:szCs w:val="24"/>
                <w:lang w:val="en-US"/>
              </w:rPr>
              <w:t>.</w:t>
            </w:r>
            <w:r>
              <w:rPr>
                <w:rFonts w:hint="eastAsia" w:ascii="Times New Roman" w:hAnsi="Times New Roman" w:eastAsia="宋体" w:cs="Times New Roman"/>
                <w:b/>
                <w:sz w:val="24"/>
                <w:szCs w:val="24"/>
                <w:lang w:val="en-US" w:eastAsia="zh-CN"/>
              </w:rPr>
              <w:t>各控股子公司目前市场拓展情况如何，在哪些领域得到应用？</w:t>
            </w:r>
          </w:p>
          <w:p w14:paraId="62E67650">
            <w:pPr>
              <w:pStyle w:val="12"/>
              <w:spacing w:before="120" w:beforeLines="50" w:after="120" w:afterLines="50" w:line="360" w:lineRule="auto"/>
              <w:ind w:firstLine="480" w:firstLineChars="200"/>
              <w:jc w:val="both"/>
              <w:rPr>
                <w:rFonts w:hint="eastAsia" w:ascii="Times New Roman" w:hAnsi="Times New Roman" w:eastAsia="宋体" w:cs="Times New Roman"/>
                <w:bCs/>
                <w:sz w:val="24"/>
                <w:szCs w:val="24"/>
                <w:lang w:val="en-US"/>
              </w:rPr>
            </w:pPr>
            <w:r>
              <w:rPr>
                <w:rFonts w:hint="eastAsia" w:ascii="Times New Roman" w:hAnsi="Times New Roman" w:eastAsia="宋体" w:cs="Times New Roman"/>
                <w:bCs/>
                <w:sz w:val="24"/>
                <w:szCs w:val="24"/>
                <w:lang w:val="en-US"/>
              </w:rPr>
              <w:t>答：控股子公司华秦智造聚焦航空航天用零部件精密加工，已掌握针对钛合金、高温合金等难加工材料的航空发动机、燃气轮机零部件加工技术，并在复合材料部件加工领域开展技术升级。2026年上半年，华秦智造持续开展规模化生产研制工作，多款产品通过首件鉴定，部分关键构件已顺利通过考核验证；其加工的各类航空航天零部件均服务于核心装备，加工精度高且可兼容高温合金、钛合金等难加工材料。随着研发试制工作的不断深化，产线逐步投产运营，华秦智造订单持续落地，收入不断提升。同时，在此基础上，华秦智造拟从工序外包加工商向整体产品制造商过渡，逐步转变为从设计到制造的产品自主研发的发展模式，并积极对接相关国际业务。</w:t>
            </w:r>
          </w:p>
          <w:p w14:paraId="3F9CC376">
            <w:pPr>
              <w:pStyle w:val="12"/>
              <w:spacing w:before="120" w:beforeLines="50" w:after="120" w:afterLines="50" w:line="360" w:lineRule="auto"/>
              <w:ind w:firstLine="480" w:firstLineChars="200"/>
              <w:jc w:val="both"/>
              <w:rPr>
                <w:rFonts w:ascii="Times New Roman" w:hAnsi="Times New Roman" w:eastAsia="宋体" w:cs="Times New Roman"/>
                <w:bCs/>
                <w:sz w:val="24"/>
                <w:szCs w:val="24"/>
                <w:lang w:val="en-US"/>
              </w:rPr>
            </w:pPr>
            <w:r>
              <w:rPr>
                <w:rFonts w:hint="eastAsia" w:ascii="Times New Roman" w:hAnsi="Times New Roman" w:eastAsia="宋体" w:cs="Times New Roman"/>
                <w:sz w:val="24"/>
                <w:szCs w:val="24"/>
                <w:lang w:val="zh-CN" w:eastAsia="zh-CN" w:bidi="zh-CN"/>
              </w:rPr>
              <w:t>控股子公司华秦光声围绕声学超材料、声像检测、激光超声无损检测等核心技术方向，持续推进研发成果向场景化产品转化。</w:t>
            </w:r>
            <w:r>
              <w:rPr>
                <w:rFonts w:hint="default" w:ascii="Times New Roman" w:hAnsi="Times New Roman" w:eastAsia="宋体" w:cs="Times New Roman"/>
                <w:sz w:val="24"/>
                <w:szCs w:val="24"/>
                <w:lang w:val="zh-CN" w:eastAsia="zh-CN" w:bidi="zh-CN"/>
              </w:rPr>
              <w:t>2026</w:t>
            </w:r>
            <w:r>
              <w:rPr>
                <w:rFonts w:hint="eastAsia" w:ascii="Times New Roman" w:hAnsi="Times New Roman" w:eastAsia="宋体" w:cs="Times New Roman"/>
                <w:sz w:val="24"/>
                <w:szCs w:val="24"/>
                <w:lang w:val="zh-CN" w:eastAsia="zh-CN" w:bidi="zh-CN"/>
              </w:rPr>
              <w:t>年上半年，华秦光声持续聚焦半导体、能源电力、储能温控、无损检测、工业在线监测等重点行业，围绕无尘静音间、超静音电站、储能消声器、声像检测设备、激光超声检测设备等产品开展客户拓展和项目推进，并在储能、半导体、电力等方向形成一批重点客户和示范项目；其中储能消声器已形成小批量订单。同时，公司针对航空器客舱轻量化降噪材料需求，定制开发专用降噪结构并实现小批量试制，目前已在模拟机舱环境中完成两类材料的实机应用验证，实现通用区域整体降噪及关键部位定点降噪，相关产品正在推进航空供应链准入与适航验证准备工作。</w:t>
            </w:r>
          </w:p>
          <w:p w14:paraId="53840C06">
            <w:pPr>
              <w:pStyle w:val="12"/>
              <w:spacing w:before="120" w:beforeLines="50" w:after="120" w:afterLines="50" w:line="360" w:lineRule="auto"/>
              <w:ind w:firstLine="480" w:firstLineChars="200"/>
              <w:jc w:val="both"/>
              <w:rPr>
                <w:rFonts w:hint="default" w:ascii="Times New Roman" w:hAnsi="Times New Roman" w:eastAsia="宋体" w:cs="Times New Roman"/>
                <w:bCs/>
                <w:sz w:val="24"/>
                <w:szCs w:val="24"/>
                <w:lang w:val="en-US" w:eastAsia="zh-CN"/>
              </w:rPr>
            </w:pPr>
            <w:r>
              <w:rPr>
                <w:rFonts w:hint="eastAsia" w:ascii="Times New Roman" w:hAnsi="Times New Roman" w:eastAsia="宋体" w:cs="Times New Roman"/>
                <w:bCs/>
                <w:sz w:val="24"/>
                <w:szCs w:val="24"/>
                <w:lang w:val="en-US"/>
              </w:rPr>
              <w:t>控股子公司上海瑞华晟已具备承接业务的各项资质条件，基本完成航空用陶瓷基复合材料规模化研制和生产能力建设，并通过高度定制化，实现了关键装备自主研发集成，可根据客户需求，定制化开展航空发动机、燃气轮机、航空器机身和核工业等热端部件用陶瓷基复合材料结构件研制和批量化生产，产品涵盖氧化物陶瓷基复合材料构件、SiC/SiC复合材料构件和功能结构一体化陶瓷基复合材料构件等。上海瑞华晟已实现从基础研究、产品研制到工程应用的全线贯通和自主可控，依托现有技术储备和产能条件，上海瑞华晟已与多家设计院所和主机厂建立了合作关系，提供航空器机身，尾喷部件、涡轮部件、燃烧室等航空发动机热端部件多种关键构件研制工作，部分构件已顺利通过考核验证。</w:t>
            </w:r>
            <w:r>
              <w:rPr>
                <w:rFonts w:hint="eastAsia" w:ascii="Times New Roman" w:hAnsi="Times New Roman" w:eastAsia="宋体" w:cs="Times New Roman"/>
                <w:bCs/>
                <w:sz w:val="24"/>
                <w:szCs w:val="24"/>
                <w:lang w:val="en-US" w:eastAsia="zh-CN"/>
              </w:rPr>
              <w:t>2026年6月，上海瑞华晟获得中国航发商用航空发动机有限责任公司办法的“决胜攻坚杰出团队”奖。</w:t>
            </w:r>
          </w:p>
          <w:p w14:paraId="44783138">
            <w:pPr>
              <w:pStyle w:val="12"/>
              <w:spacing w:before="120" w:beforeLines="50" w:after="120" w:afterLines="50" w:line="360" w:lineRule="auto"/>
              <w:ind w:firstLine="480" w:firstLineChars="200"/>
              <w:jc w:val="both"/>
              <w:rPr>
                <w:rFonts w:ascii="Times New Roman" w:hAnsi="Times New Roman" w:eastAsia="宋体" w:cs="Times New Roman"/>
                <w:sz w:val="24"/>
                <w:szCs w:val="24"/>
              </w:rPr>
            </w:pPr>
            <w:r>
              <w:rPr>
                <w:rFonts w:hint="eastAsia" w:ascii="Times New Roman" w:hAnsi="Times New Roman" w:eastAsia="宋体" w:cs="Times New Roman"/>
                <w:bCs/>
                <w:sz w:val="24"/>
                <w:szCs w:val="24"/>
                <w:lang w:val="en-US"/>
              </w:rPr>
              <w:t>控股子公司安徽汉正研发生产的超细晶轴承持续向国内大型新能源汽车生产配套厂商批量供货，2026年上半年收入增速显著；公司同时向其他高端轴承行业拓展，产品涉及超细晶棒材、模具、钎具刀具等领域。公司在稳定现有产品市场的基础上，在燃气轮机盘件、航发涡轮盘、固体发动机封头、先进刀具工具、滚柱丝杠等持续开展研发工作，部分已完成样件测试及小批量交货。</w:t>
            </w:r>
          </w:p>
        </w:tc>
      </w:tr>
      <w:tr w14:paraId="3941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6CE2242B">
            <w:pPr>
              <w:pStyle w:val="12"/>
              <w:spacing w:before="120" w:beforeLines="50" w:after="120" w:afterLines="50"/>
              <w:ind w:left="107"/>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附件清单（如有）</w:t>
            </w:r>
          </w:p>
        </w:tc>
        <w:tc>
          <w:tcPr>
            <w:tcW w:w="6829" w:type="dxa"/>
            <w:vAlign w:val="center"/>
          </w:tcPr>
          <w:p w14:paraId="60582BAF">
            <w:pPr>
              <w:pStyle w:val="12"/>
              <w:spacing w:before="120" w:beforeLines="50" w:after="120" w:afterLines="50"/>
              <w:jc w:val="both"/>
              <w:rPr>
                <w:rFonts w:ascii="Times New Roman" w:hAnsi="Times New Roman" w:cs="Times New Roman" w:eastAsiaTheme="minorEastAsia"/>
                <w:sz w:val="24"/>
                <w:szCs w:val="24"/>
              </w:rPr>
            </w:pPr>
            <w:r>
              <w:rPr>
                <w:rFonts w:ascii="Times New Roman" w:hAnsi="Times New Roman" w:cs="Times New Roman" w:eastAsiaTheme="minorEastAsia"/>
                <w:sz w:val="24"/>
                <w:szCs w:val="24"/>
              </w:rPr>
              <w:t>无</w:t>
            </w:r>
          </w:p>
        </w:tc>
      </w:tr>
      <w:tr w14:paraId="57FC1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696" w:type="dxa"/>
            <w:vAlign w:val="center"/>
          </w:tcPr>
          <w:p w14:paraId="0291240C">
            <w:pPr>
              <w:pStyle w:val="12"/>
              <w:spacing w:before="120" w:beforeLines="50" w:after="120" w:afterLines="50"/>
              <w:ind w:left="107"/>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日期</w:t>
            </w:r>
          </w:p>
        </w:tc>
        <w:tc>
          <w:tcPr>
            <w:tcW w:w="6829" w:type="dxa"/>
            <w:vAlign w:val="center"/>
          </w:tcPr>
          <w:p w14:paraId="4EE0ABA7">
            <w:pPr>
              <w:pStyle w:val="12"/>
              <w:spacing w:before="120" w:beforeLines="50" w:after="120" w:afterLines="50"/>
              <w:rPr>
                <w:rFonts w:ascii="Times New Roman" w:hAnsi="Times New Roman" w:cs="Times New Roman" w:eastAsiaTheme="minorEastAsia"/>
                <w:sz w:val="24"/>
                <w:szCs w:val="24"/>
              </w:rPr>
            </w:pPr>
            <w:r>
              <w:rPr>
                <w:rFonts w:ascii="Times New Roman" w:hAnsi="Times New Roman" w:cs="Times New Roman" w:eastAsiaTheme="minorEastAsia"/>
                <w:sz w:val="24"/>
                <w:szCs w:val="24"/>
              </w:rPr>
              <w:t>2026年</w:t>
            </w:r>
            <w:r>
              <w:rPr>
                <w:rFonts w:hint="eastAsia" w:ascii="Times New Roman" w:hAnsi="Times New Roman" w:cs="Times New Roman" w:eastAsiaTheme="minorEastAsia"/>
                <w:sz w:val="24"/>
                <w:szCs w:val="24"/>
                <w:lang w:val="en-US"/>
              </w:rPr>
              <w:t>9</w:t>
            </w:r>
            <w:r>
              <w:rPr>
                <w:rFonts w:ascii="Times New Roman" w:hAnsi="Times New Roman" w:cs="Times New Roman" w:eastAsiaTheme="minorEastAsia"/>
                <w:sz w:val="24"/>
                <w:szCs w:val="24"/>
              </w:rPr>
              <w:t>月</w:t>
            </w:r>
            <w:r>
              <w:rPr>
                <w:rFonts w:hint="eastAsia" w:ascii="Times New Roman" w:hAnsi="Times New Roman" w:cs="Times New Roman" w:eastAsiaTheme="minorEastAsia"/>
                <w:sz w:val="24"/>
                <w:szCs w:val="24"/>
                <w:lang w:val="en-US"/>
              </w:rPr>
              <w:t>1</w:t>
            </w:r>
            <w:r>
              <w:rPr>
                <w:rFonts w:ascii="Times New Roman" w:hAnsi="Times New Roman" w:cs="Times New Roman" w:eastAsiaTheme="minorEastAsia"/>
                <w:sz w:val="24"/>
                <w:szCs w:val="24"/>
                <w:lang w:val="en-US"/>
              </w:rPr>
              <w:t>8</w:t>
            </w:r>
            <w:r>
              <w:rPr>
                <w:rFonts w:ascii="Times New Roman" w:hAnsi="Times New Roman" w:cs="Times New Roman" w:eastAsiaTheme="minorEastAsia"/>
                <w:sz w:val="24"/>
                <w:szCs w:val="24"/>
              </w:rPr>
              <w:t>日</w:t>
            </w:r>
          </w:p>
        </w:tc>
      </w:tr>
    </w:tbl>
    <w:p w14:paraId="66E07108">
      <w:pPr>
        <w:rPr>
          <w:rFonts w:ascii="Times New Roman" w:hAnsi="Times New Roman" w:eastAsia="宋体" w:cs="Times New Roman"/>
          <w:sz w:val="28"/>
          <w:szCs w:val="36"/>
        </w:rPr>
      </w:pPr>
    </w:p>
    <w:sectPr>
      <w:footerReference r:id="rId3" w:type="default"/>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KSOFA61C387F">
    <w:panose1 w:val="020B0604030504040204"/>
    <w:charset w:val="88"/>
    <w:family w:val="auto"/>
    <w:pitch w:val="default"/>
    <w:sig w:usb0="00000001" w:usb1="00000000" w:usb2="00000000" w:usb3="00000000" w:csb0="0010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rif">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 w:name="@仿宋">
    <w:panose1 w:val="02010609060101010101"/>
    <w:charset w:val="86"/>
    <w:family w:val="auto"/>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4043263"/>
    </w:sdtPr>
    <w:sdtEndPr>
      <w:rPr>
        <w:rFonts w:ascii="Times New Roman" w:hAnsi="Times New Roman" w:cs="Times New Roman"/>
      </w:rPr>
    </w:sdtEndPr>
    <w:sdtContent>
      <w:p w14:paraId="6093AE4D">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VhMGRlZDc1N2Q5MDFjYzM5NTBiYTRlNWNiYWVkMWQifQ=="/>
  </w:docVars>
  <w:rsids>
    <w:rsidRoot w:val="00301D32"/>
    <w:rsid w:val="000015C8"/>
    <w:rsid w:val="000032BE"/>
    <w:rsid w:val="00011377"/>
    <w:rsid w:val="00014FC5"/>
    <w:rsid w:val="000210A0"/>
    <w:rsid w:val="00021B5A"/>
    <w:rsid w:val="00023C80"/>
    <w:rsid w:val="00026450"/>
    <w:rsid w:val="00026CC3"/>
    <w:rsid w:val="000303F7"/>
    <w:rsid w:val="000338C3"/>
    <w:rsid w:val="00036089"/>
    <w:rsid w:val="00044014"/>
    <w:rsid w:val="00045A12"/>
    <w:rsid w:val="00046A2C"/>
    <w:rsid w:val="000506AE"/>
    <w:rsid w:val="00053CFA"/>
    <w:rsid w:val="000545FF"/>
    <w:rsid w:val="000633EC"/>
    <w:rsid w:val="00063804"/>
    <w:rsid w:val="00063B21"/>
    <w:rsid w:val="000665A2"/>
    <w:rsid w:val="00066747"/>
    <w:rsid w:val="000740E0"/>
    <w:rsid w:val="00074538"/>
    <w:rsid w:val="00077737"/>
    <w:rsid w:val="00081788"/>
    <w:rsid w:val="00081D0A"/>
    <w:rsid w:val="000832DB"/>
    <w:rsid w:val="000858F8"/>
    <w:rsid w:val="00086AEE"/>
    <w:rsid w:val="000875A1"/>
    <w:rsid w:val="000877AB"/>
    <w:rsid w:val="00090880"/>
    <w:rsid w:val="000956CF"/>
    <w:rsid w:val="00095D4A"/>
    <w:rsid w:val="000B0D1E"/>
    <w:rsid w:val="000B338E"/>
    <w:rsid w:val="000B42BC"/>
    <w:rsid w:val="000B7B0E"/>
    <w:rsid w:val="000B7C08"/>
    <w:rsid w:val="000C508E"/>
    <w:rsid w:val="000C7A18"/>
    <w:rsid w:val="000D030C"/>
    <w:rsid w:val="000D12CF"/>
    <w:rsid w:val="000D2D88"/>
    <w:rsid w:val="000D698C"/>
    <w:rsid w:val="000E2987"/>
    <w:rsid w:val="000E3494"/>
    <w:rsid w:val="000E4727"/>
    <w:rsid w:val="000E4B20"/>
    <w:rsid w:val="000F1218"/>
    <w:rsid w:val="000F1BEA"/>
    <w:rsid w:val="0010350E"/>
    <w:rsid w:val="001121CF"/>
    <w:rsid w:val="0011418F"/>
    <w:rsid w:val="00115140"/>
    <w:rsid w:val="00115AF8"/>
    <w:rsid w:val="0011697D"/>
    <w:rsid w:val="00124D50"/>
    <w:rsid w:val="0012772E"/>
    <w:rsid w:val="00131F53"/>
    <w:rsid w:val="001427DB"/>
    <w:rsid w:val="0014480A"/>
    <w:rsid w:val="00147142"/>
    <w:rsid w:val="001478A5"/>
    <w:rsid w:val="00164ED9"/>
    <w:rsid w:val="00172C24"/>
    <w:rsid w:val="0018054D"/>
    <w:rsid w:val="00181D21"/>
    <w:rsid w:val="0018266A"/>
    <w:rsid w:val="001870D3"/>
    <w:rsid w:val="001950F8"/>
    <w:rsid w:val="001A4374"/>
    <w:rsid w:val="001A6E4B"/>
    <w:rsid w:val="001B2399"/>
    <w:rsid w:val="001C4C05"/>
    <w:rsid w:val="001C7401"/>
    <w:rsid w:val="001D0226"/>
    <w:rsid w:val="001D4710"/>
    <w:rsid w:val="001D6332"/>
    <w:rsid w:val="001D6A66"/>
    <w:rsid w:val="001D7F84"/>
    <w:rsid w:val="001E1B46"/>
    <w:rsid w:val="001E59D1"/>
    <w:rsid w:val="001E5EA4"/>
    <w:rsid w:val="001F6F6C"/>
    <w:rsid w:val="00202870"/>
    <w:rsid w:val="00202BB9"/>
    <w:rsid w:val="002042A7"/>
    <w:rsid w:val="00204355"/>
    <w:rsid w:val="00204A6B"/>
    <w:rsid w:val="00204FB5"/>
    <w:rsid w:val="00205911"/>
    <w:rsid w:val="00206C3F"/>
    <w:rsid w:val="002110FC"/>
    <w:rsid w:val="002115A3"/>
    <w:rsid w:val="0021297D"/>
    <w:rsid w:val="002146AD"/>
    <w:rsid w:val="002146CE"/>
    <w:rsid w:val="00215F2C"/>
    <w:rsid w:val="00222805"/>
    <w:rsid w:val="00226FFF"/>
    <w:rsid w:val="00245F4F"/>
    <w:rsid w:val="0024609A"/>
    <w:rsid w:val="0024793D"/>
    <w:rsid w:val="00265B9A"/>
    <w:rsid w:val="00274E26"/>
    <w:rsid w:val="00275CB6"/>
    <w:rsid w:val="002800B5"/>
    <w:rsid w:val="002800BB"/>
    <w:rsid w:val="002822C3"/>
    <w:rsid w:val="00282EE9"/>
    <w:rsid w:val="002842C2"/>
    <w:rsid w:val="0029091A"/>
    <w:rsid w:val="00291946"/>
    <w:rsid w:val="00295B29"/>
    <w:rsid w:val="00297984"/>
    <w:rsid w:val="002A241A"/>
    <w:rsid w:val="002A62FA"/>
    <w:rsid w:val="002B243E"/>
    <w:rsid w:val="002B692B"/>
    <w:rsid w:val="002C0D99"/>
    <w:rsid w:val="002C1DF2"/>
    <w:rsid w:val="002D0415"/>
    <w:rsid w:val="002D4073"/>
    <w:rsid w:val="002D5475"/>
    <w:rsid w:val="002D5CF0"/>
    <w:rsid w:val="002D70E2"/>
    <w:rsid w:val="002D7C7A"/>
    <w:rsid w:val="002E07C5"/>
    <w:rsid w:val="002E1F34"/>
    <w:rsid w:val="002E3ED8"/>
    <w:rsid w:val="002E7098"/>
    <w:rsid w:val="002F06AC"/>
    <w:rsid w:val="002F4FE8"/>
    <w:rsid w:val="002F5CD0"/>
    <w:rsid w:val="002F75BA"/>
    <w:rsid w:val="00301D32"/>
    <w:rsid w:val="00302DEA"/>
    <w:rsid w:val="0031237C"/>
    <w:rsid w:val="0031294E"/>
    <w:rsid w:val="00322A65"/>
    <w:rsid w:val="00330F0C"/>
    <w:rsid w:val="00331F2D"/>
    <w:rsid w:val="00334B60"/>
    <w:rsid w:val="00337C9D"/>
    <w:rsid w:val="0034455B"/>
    <w:rsid w:val="003602C0"/>
    <w:rsid w:val="0036051C"/>
    <w:rsid w:val="003613E9"/>
    <w:rsid w:val="00366FAD"/>
    <w:rsid w:val="00367177"/>
    <w:rsid w:val="0037105B"/>
    <w:rsid w:val="003721AE"/>
    <w:rsid w:val="00392043"/>
    <w:rsid w:val="003975BA"/>
    <w:rsid w:val="003A51E5"/>
    <w:rsid w:val="003A5D83"/>
    <w:rsid w:val="003A74E6"/>
    <w:rsid w:val="003A7EE2"/>
    <w:rsid w:val="003B73DD"/>
    <w:rsid w:val="003C3819"/>
    <w:rsid w:val="003C61C2"/>
    <w:rsid w:val="003C6D15"/>
    <w:rsid w:val="003D011C"/>
    <w:rsid w:val="003E0403"/>
    <w:rsid w:val="003E303A"/>
    <w:rsid w:val="003E429A"/>
    <w:rsid w:val="003E4B3C"/>
    <w:rsid w:val="003E5E8A"/>
    <w:rsid w:val="003F7D72"/>
    <w:rsid w:val="00404070"/>
    <w:rsid w:val="00406F84"/>
    <w:rsid w:val="004108C7"/>
    <w:rsid w:val="00412DC2"/>
    <w:rsid w:val="00413FEF"/>
    <w:rsid w:val="004142C9"/>
    <w:rsid w:val="0041457D"/>
    <w:rsid w:val="00417963"/>
    <w:rsid w:val="004207F5"/>
    <w:rsid w:val="004277C9"/>
    <w:rsid w:val="00432369"/>
    <w:rsid w:val="00440041"/>
    <w:rsid w:val="00451268"/>
    <w:rsid w:val="004515AD"/>
    <w:rsid w:val="00451857"/>
    <w:rsid w:val="00453516"/>
    <w:rsid w:val="00455619"/>
    <w:rsid w:val="00457548"/>
    <w:rsid w:val="0045756F"/>
    <w:rsid w:val="00470DB2"/>
    <w:rsid w:val="004925E7"/>
    <w:rsid w:val="00495B11"/>
    <w:rsid w:val="004A54A9"/>
    <w:rsid w:val="004B3F3A"/>
    <w:rsid w:val="004B43D1"/>
    <w:rsid w:val="004C1585"/>
    <w:rsid w:val="004C1DB9"/>
    <w:rsid w:val="004C25D7"/>
    <w:rsid w:val="004C6913"/>
    <w:rsid w:val="004C71AA"/>
    <w:rsid w:val="004E0863"/>
    <w:rsid w:val="004E6101"/>
    <w:rsid w:val="004F37B5"/>
    <w:rsid w:val="004F4864"/>
    <w:rsid w:val="004F6FF3"/>
    <w:rsid w:val="00505B18"/>
    <w:rsid w:val="00505C83"/>
    <w:rsid w:val="00507547"/>
    <w:rsid w:val="00511D22"/>
    <w:rsid w:val="005257FF"/>
    <w:rsid w:val="00526167"/>
    <w:rsid w:val="005278A5"/>
    <w:rsid w:val="0053459F"/>
    <w:rsid w:val="00540F12"/>
    <w:rsid w:val="00541098"/>
    <w:rsid w:val="005430FE"/>
    <w:rsid w:val="00544AFB"/>
    <w:rsid w:val="005557EF"/>
    <w:rsid w:val="00564CDA"/>
    <w:rsid w:val="00571B49"/>
    <w:rsid w:val="005743AE"/>
    <w:rsid w:val="00576BCE"/>
    <w:rsid w:val="00577F53"/>
    <w:rsid w:val="0058090A"/>
    <w:rsid w:val="0058701E"/>
    <w:rsid w:val="00587496"/>
    <w:rsid w:val="00587815"/>
    <w:rsid w:val="005904BC"/>
    <w:rsid w:val="005916EE"/>
    <w:rsid w:val="00591B2C"/>
    <w:rsid w:val="005A2653"/>
    <w:rsid w:val="005B4EA3"/>
    <w:rsid w:val="005C40FA"/>
    <w:rsid w:val="005D4708"/>
    <w:rsid w:val="005D64CA"/>
    <w:rsid w:val="005E0E8D"/>
    <w:rsid w:val="005E306F"/>
    <w:rsid w:val="005E5717"/>
    <w:rsid w:val="005E6DB2"/>
    <w:rsid w:val="005F2117"/>
    <w:rsid w:val="005F3B1C"/>
    <w:rsid w:val="005F5D85"/>
    <w:rsid w:val="00604178"/>
    <w:rsid w:val="00606941"/>
    <w:rsid w:val="00613251"/>
    <w:rsid w:val="00613B9A"/>
    <w:rsid w:val="0061433E"/>
    <w:rsid w:val="00616401"/>
    <w:rsid w:val="00622D13"/>
    <w:rsid w:val="0062751D"/>
    <w:rsid w:val="006354AA"/>
    <w:rsid w:val="00643B9B"/>
    <w:rsid w:val="00643DDF"/>
    <w:rsid w:val="006501D5"/>
    <w:rsid w:val="00651A24"/>
    <w:rsid w:val="00652858"/>
    <w:rsid w:val="006534F8"/>
    <w:rsid w:val="00661AFA"/>
    <w:rsid w:val="00662918"/>
    <w:rsid w:val="00662997"/>
    <w:rsid w:val="00662F4E"/>
    <w:rsid w:val="006726BF"/>
    <w:rsid w:val="00677B77"/>
    <w:rsid w:val="006801DA"/>
    <w:rsid w:val="00680AD9"/>
    <w:rsid w:val="00680B3C"/>
    <w:rsid w:val="006860CB"/>
    <w:rsid w:val="0068718A"/>
    <w:rsid w:val="006978B6"/>
    <w:rsid w:val="006A2739"/>
    <w:rsid w:val="006A3565"/>
    <w:rsid w:val="006A7024"/>
    <w:rsid w:val="006B2EBF"/>
    <w:rsid w:val="006B4C95"/>
    <w:rsid w:val="006B5C95"/>
    <w:rsid w:val="006C154A"/>
    <w:rsid w:val="006D2DDB"/>
    <w:rsid w:val="006D41D1"/>
    <w:rsid w:val="006E14B0"/>
    <w:rsid w:val="006E3E95"/>
    <w:rsid w:val="006E7AAA"/>
    <w:rsid w:val="006F0108"/>
    <w:rsid w:val="006F0FA6"/>
    <w:rsid w:val="006F3F5A"/>
    <w:rsid w:val="006F5B8E"/>
    <w:rsid w:val="006F66DB"/>
    <w:rsid w:val="006F78E7"/>
    <w:rsid w:val="00700FD6"/>
    <w:rsid w:val="00703C9C"/>
    <w:rsid w:val="00704AE6"/>
    <w:rsid w:val="007062CF"/>
    <w:rsid w:val="00706E51"/>
    <w:rsid w:val="007106DB"/>
    <w:rsid w:val="007112BB"/>
    <w:rsid w:val="007153A2"/>
    <w:rsid w:val="00715A56"/>
    <w:rsid w:val="007170DA"/>
    <w:rsid w:val="00720A1E"/>
    <w:rsid w:val="007236E3"/>
    <w:rsid w:val="00724A68"/>
    <w:rsid w:val="007271BF"/>
    <w:rsid w:val="00730DD3"/>
    <w:rsid w:val="00731624"/>
    <w:rsid w:val="00732B5D"/>
    <w:rsid w:val="00733224"/>
    <w:rsid w:val="00735A34"/>
    <w:rsid w:val="00742A49"/>
    <w:rsid w:val="0074391E"/>
    <w:rsid w:val="00745ED1"/>
    <w:rsid w:val="007511ED"/>
    <w:rsid w:val="00755F11"/>
    <w:rsid w:val="007574B6"/>
    <w:rsid w:val="007576B9"/>
    <w:rsid w:val="00764128"/>
    <w:rsid w:val="007661A1"/>
    <w:rsid w:val="00770BC5"/>
    <w:rsid w:val="00771F48"/>
    <w:rsid w:val="007738AA"/>
    <w:rsid w:val="007808BD"/>
    <w:rsid w:val="007824B8"/>
    <w:rsid w:val="007910DD"/>
    <w:rsid w:val="0079114A"/>
    <w:rsid w:val="00791AFE"/>
    <w:rsid w:val="007A1BC3"/>
    <w:rsid w:val="007A3EC1"/>
    <w:rsid w:val="007A79C6"/>
    <w:rsid w:val="007B3368"/>
    <w:rsid w:val="007B4A7D"/>
    <w:rsid w:val="007C5C56"/>
    <w:rsid w:val="007D0A69"/>
    <w:rsid w:val="007D1643"/>
    <w:rsid w:val="007D3CA9"/>
    <w:rsid w:val="007D40D2"/>
    <w:rsid w:val="007D6DC4"/>
    <w:rsid w:val="007E2FC0"/>
    <w:rsid w:val="007E68FE"/>
    <w:rsid w:val="007E7215"/>
    <w:rsid w:val="007F1959"/>
    <w:rsid w:val="007F2324"/>
    <w:rsid w:val="007F3E0C"/>
    <w:rsid w:val="007F56D4"/>
    <w:rsid w:val="00804D9A"/>
    <w:rsid w:val="00805C1B"/>
    <w:rsid w:val="00812387"/>
    <w:rsid w:val="008143D3"/>
    <w:rsid w:val="00821B04"/>
    <w:rsid w:val="0082774C"/>
    <w:rsid w:val="00831E2C"/>
    <w:rsid w:val="0083426D"/>
    <w:rsid w:val="00836D1E"/>
    <w:rsid w:val="00840420"/>
    <w:rsid w:val="00844C9A"/>
    <w:rsid w:val="00847813"/>
    <w:rsid w:val="008523BE"/>
    <w:rsid w:val="00853463"/>
    <w:rsid w:val="008538CE"/>
    <w:rsid w:val="00855593"/>
    <w:rsid w:val="008679F9"/>
    <w:rsid w:val="00870483"/>
    <w:rsid w:val="00873681"/>
    <w:rsid w:val="008756F1"/>
    <w:rsid w:val="008773B2"/>
    <w:rsid w:val="008875E5"/>
    <w:rsid w:val="00887878"/>
    <w:rsid w:val="00887F9C"/>
    <w:rsid w:val="008912FF"/>
    <w:rsid w:val="0089130A"/>
    <w:rsid w:val="00893F25"/>
    <w:rsid w:val="00895035"/>
    <w:rsid w:val="008A2643"/>
    <w:rsid w:val="008A2AFC"/>
    <w:rsid w:val="008A5700"/>
    <w:rsid w:val="008B0B04"/>
    <w:rsid w:val="008B1D79"/>
    <w:rsid w:val="008B2617"/>
    <w:rsid w:val="008B2B14"/>
    <w:rsid w:val="008B6C0E"/>
    <w:rsid w:val="008B7313"/>
    <w:rsid w:val="008B7D67"/>
    <w:rsid w:val="008C3175"/>
    <w:rsid w:val="008C6AED"/>
    <w:rsid w:val="008C7604"/>
    <w:rsid w:val="008D1944"/>
    <w:rsid w:val="008E1B27"/>
    <w:rsid w:val="008E76D7"/>
    <w:rsid w:val="008F553E"/>
    <w:rsid w:val="00900828"/>
    <w:rsid w:val="0090302A"/>
    <w:rsid w:val="00903379"/>
    <w:rsid w:val="00904C48"/>
    <w:rsid w:val="00906975"/>
    <w:rsid w:val="009069DA"/>
    <w:rsid w:val="00911BEC"/>
    <w:rsid w:val="009133A8"/>
    <w:rsid w:val="009154EF"/>
    <w:rsid w:val="00915F51"/>
    <w:rsid w:val="00917089"/>
    <w:rsid w:val="00917F0B"/>
    <w:rsid w:val="00917F8B"/>
    <w:rsid w:val="00920891"/>
    <w:rsid w:val="0092416A"/>
    <w:rsid w:val="0094067C"/>
    <w:rsid w:val="00941790"/>
    <w:rsid w:val="0094414F"/>
    <w:rsid w:val="00944A0D"/>
    <w:rsid w:val="00946A69"/>
    <w:rsid w:val="0094760C"/>
    <w:rsid w:val="00952569"/>
    <w:rsid w:val="009565C6"/>
    <w:rsid w:val="00960257"/>
    <w:rsid w:val="00960964"/>
    <w:rsid w:val="00960E50"/>
    <w:rsid w:val="00961241"/>
    <w:rsid w:val="00965E4D"/>
    <w:rsid w:val="00973B58"/>
    <w:rsid w:val="00981E78"/>
    <w:rsid w:val="0099075E"/>
    <w:rsid w:val="009A11A9"/>
    <w:rsid w:val="009A3847"/>
    <w:rsid w:val="009A53E0"/>
    <w:rsid w:val="009B1D5C"/>
    <w:rsid w:val="009B3726"/>
    <w:rsid w:val="009C2D3A"/>
    <w:rsid w:val="009C2E31"/>
    <w:rsid w:val="009C5368"/>
    <w:rsid w:val="009D3ACD"/>
    <w:rsid w:val="009D5EFA"/>
    <w:rsid w:val="009D6C8D"/>
    <w:rsid w:val="009E1955"/>
    <w:rsid w:val="009E20F7"/>
    <w:rsid w:val="009E32DC"/>
    <w:rsid w:val="009E47B2"/>
    <w:rsid w:val="009F0CB7"/>
    <w:rsid w:val="009F3A19"/>
    <w:rsid w:val="009F466A"/>
    <w:rsid w:val="00A02F79"/>
    <w:rsid w:val="00A04A30"/>
    <w:rsid w:val="00A0533D"/>
    <w:rsid w:val="00A05674"/>
    <w:rsid w:val="00A11BBC"/>
    <w:rsid w:val="00A1722E"/>
    <w:rsid w:val="00A2412C"/>
    <w:rsid w:val="00A2474D"/>
    <w:rsid w:val="00A27639"/>
    <w:rsid w:val="00A30A6F"/>
    <w:rsid w:val="00A31BA9"/>
    <w:rsid w:val="00A31F0C"/>
    <w:rsid w:val="00A36A7C"/>
    <w:rsid w:val="00A46014"/>
    <w:rsid w:val="00A47934"/>
    <w:rsid w:val="00A50379"/>
    <w:rsid w:val="00A51EC4"/>
    <w:rsid w:val="00A527AA"/>
    <w:rsid w:val="00A52A93"/>
    <w:rsid w:val="00A5684D"/>
    <w:rsid w:val="00A570CF"/>
    <w:rsid w:val="00A57C6D"/>
    <w:rsid w:val="00A60056"/>
    <w:rsid w:val="00A602F2"/>
    <w:rsid w:val="00A61028"/>
    <w:rsid w:val="00A62D1C"/>
    <w:rsid w:val="00A65369"/>
    <w:rsid w:val="00A66ED9"/>
    <w:rsid w:val="00A67B60"/>
    <w:rsid w:val="00A67D82"/>
    <w:rsid w:val="00A67FC0"/>
    <w:rsid w:val="00A707B2"/>
    <w:rsid w:val="00A70D82"/>
    <w:rsid w:val="00A712B7"/>
    <w:rsid w:val="00A715A6"/>
    <w:rsid w:val="00A75C61"/>
    <w:rsid w:val="00A7774D"/>
    <w:rsid w:val="00A804C7"/>
    <w:rsid w:val="00A834BB"/>
    <w:rsid w:val="00A8560F"/>
    <w:rsid w:val="00A95724"/>
    <w:rsid w:val="00A9601B"/>
    <w:rsid w:val="00A96F8F"/>
    <w:rsid w:val="00AA0AFF"/>
    <w:rsid w:val="00AA4A2A"/>
    <w:rsid w:val="00AA4D89"/>
    <w:rsid w:val="00AB5CEE"/>
    <w:rsid w:val="00AB7779"/>
    <w:rsid w:val="00AB7F5A"/>
    <w:rsid w:val="00AC4287"/>
    <w:rsid w:val="00AC7569"/>
    <w:rsid w:val="00AD100E"/>
    <w:rsid w:val="00AD6876"/>
    <w:rsid w:val="00AD7E31"/>
    <w:rsid w:val="00AD7FB5"/>
    <w:rsid w:val="00AE1E36"/>
    <w:rsid w:val="00AE3A9D"/>
    <w:rsid w:val="00AE6FF9"/>
    <w:rsid w:val="00AF0B88"/>
    <w:rsid w:val="00AF1DCF"/>
    <w:rsid w:val="00AF62E5"/>
    <w:rsid w:val="00AF6D12"/>
    <w:rsid w:val="00AF74AA"/>
    <w:rsid w:val="00B01424"/>
    <w:rsid w:val="00B03C2F"/>
    <w:rsid w:val="00B05630"/>
    <w:rsid w:val="00B0589B"/>
    <w:rsid w:val="00B10290"/>
    <w:rsid w:val="00B15064"/>
    <w:rsid w:val="00B24E41"/>
    <w:rsid w:val="00B25340"/>
    <w:rsid w:val="00B262DC"/>
    <w:rsid w:val="00B31331"/>
    <w:rsid w:val="00B340A3"/>
    <w:rsid w:val="00B40684"/>
    <w:rsid w:val="00B410F5"/>
    <w:rsid w:val="00B421DF"/>
    <w:rsid w:val="00B43AE6"/>
    <w:rsid w:val="00B47B4F"/>
    <w:rsid w:val="00B52F53"/>
    <w:rsid w:val="00B54111"/>
    <w:rsid w:val="00B5754C"/>
    <w:rsid w:val="00B57C18"/>
    <w:rsid w:val="00B6201C"/>
    <w:rsid w:val="00B6280C"/>
    <w:rsid w:val="00B671A4"/>
    <w:rsid w:val="00B71F4D"/>
    <w:rsid w:val="00B72CD4"/>
    <w:rsid w:val="00B74E52"/>
    <w:rsid w:val="00B80577"/>
    <w:rsid w:val="00B80BAD"/>
    <w:rsid w:val="00B85B00"/>
    <w:rsid w:val="00B860F6"/>
    <w:rsid w:val="00B92727"/>
    <w:rsid w:val="00B934AF"/>
    <w:rsid w:val="00B95E3B"/>
    <w:rsid w:val="00B96A7D"/>
    <w:rsid w:val="00BA03E4"/>
    <w:rsid w:val="00BA6D9B"/>
    <w:rsid w:val="00BB0E14"/>
    <w:rsid w:val="00BB46AC"/>
    <w:rsid w:val="00BB50A5"/>
    <w:rsid w:val="00BD376C"/>
    <w:rsid w:val="00BD537E"/>
    <w:rsid w:val="00BE156F"/>
    <w:rsid w:val="00BE15C3"/>
    <w:rsid w:val="00BE16C5"/>
    <w:rsid w:val="00BE2777"/>
    <w:rsid w:val="00BE6F46"/>
    <w:rsid w:val="00BE71A7"/>
    <w:rsid w:val="00BF0508"/>
    <w:rsid w:val="00BF0D9D"/>
    <w:rsid w:val="00BF132F"/>
    <w:rsid w:val="00BF7A17"/>
    <w:rsid w:val="00C075E1"/>
    <w:rsid w:val="00C13878"/>
    <w:rsid w:val="00C20286"/>
    <w:rsid w:val="00C32DCE"/>
    <w:rsid w:val="00C3503B"/>
    <w:rsid w:val="00C4248E"/>
    <w:rsid w:val="00C56243"/>
    <w:rsid w:val="00C6466C"/>
    <w:rsid w:val="00C71BC6"/>
    <w:rsid w:val="00C73D31"/>
    <w:rsid w:val="00C7670C"/>
    <w:rsid w:val="00C818DE"/>
    <w:rsid w:val="00C8455F"/>
    <w:rsid w:val="00C84EAB"/>
    <w:rsid w:val="00C85001"/>
    <w:rsid w:val="00C85102"/>
    <w:rsid w:val="00C854AA"/>
    <w:rsid w:val="00C86D8F"/>
    <w:rsid w:val="00C915CB"/>
    <w:rsid w:val="00C9750E"/>
    <w:rsid w:val="00CA1705"/>
    <w:rsid w:val="00CA28CE"/>
    <w:rsid w:val="00CA5257"/>
    <w:rsid w:val="00CA7409"/>
    <w:rsid w:val="00CB088A"/>
    <w:rsid w:val="00CB0AC9"/>
    <w:rsid w:val="00CB2264"/>
    <w:rsid w:val="00CB44E7"/>
    <w:rsid w:val="00CB4F01"/>
    <w:rsid w:val="00CC2417"/>
    <w:rsid w:val="00CC2AA7"/>
    <w:rsid w:val="00CD3393"/>
    <w:rsid w:val="00CD35A9"/>
    <w:rsid w:val="00CE04AA"/>
    <w:rsid w:val="00CE1A54"/>
    <w:rsid w:val="00CE286D"/>
    <w:rsid w:val="00CE7659"/>
    <w:rsid w:val="00CF00AF"/>
    <w:rsid w:val="00CF032D"/>
    <w:rsid w:val="00CF5301"/>
    <w:rsid w:val="00CF59D4"/>
    <w:rsid w:val="00CF5FB6"/>
    <w:rsid w:val="00CF7235"/>
    <w:rsid w:val="00D00782"/>
    <w:rsid w:val="00D0137F"/>
    <w:rsid w:val="00D02518"/>
    <w:rsid w:val="00D03F45"/>
    <w:rsid w:val="00D049C1"/>
    <w:rsid w:val="00D07713"/>
    <w:rsid w:val="00D127C1"/>
    <w:rsid w:val="00D12C33"/>
    <w:rsid w:val="00D12DEC"/>
    <w:rsid w:val="00D1314A"/>
    <w:rsid w:val="00D1342E"/>
    <w:rsid w:val="00D1473F"/>
    <w:rsid w:val="00D17454"/>
    <w:rsid w:val="00D27A31"/>
    <w:rsid w:val="00D33FBC"/>
    <w:rsid w:val="00D34D9E"/>
    <w:rsid w:val="00D35FC2"/>
    <w:rsid w:val="00D40529"/>
    <w:rsid w:val="00D43F81"/>
    <w:rsid w:val="00D44426"/>
    <w:rsid w:val="00D44B56"/>
    <w:rsid w:val="00D479F2"/>
    <w:rsid w:val="00D56589"/>
    <w:rsid w:val="00D62AD6"/>
    <w:rsid w:val="00D7299B"/>
    <w:rsid w:val="00D7535C"/>
    <w:rsid w:val="00D76302"/>
    <w:rsid w:val="00D778BA"/>
    <w:rsid w:val="00D77D7F"/>
    <w:rsid w:val="00D82A34"/>
    <w:rsid w:val="00D87059"/>
    <w:rsid w:val="00D87298"/>
    <w:rsid w:val="00D95020"/>
    <w:rsid w:val="00D95051"/>
    <w:rsid w:val="00DA5A6E"/>
    <w:rsid w:val="00DA5CE2"/>
    <w:rsid w:val="00DB6035"/>
    <w:rsid w:val="00DC0267"/>
    <w:rsid w:val="00DC5AE1"/>
    <w:rsid w:val="00DD3E82"/>
    <w:rsid w:val="00DD6739"/>
    <w:rsid w:val="00DE10E8"/>
    <w:rsid w:val="00DE36E9"/>
    <w:rsid w:val="00DE7711"/>
    <w:rsid w:val="00DF0238"/>
    <w:rsid w:val="00DF3A06"/>
    <w:rsid w:val="00E030FD"/>
    <w:rsid w:val="00E07A03"/>
    <w:rsid w:val="00E13662"/>
    <w:rsid w:val="00E13C17"/>
    <w:rsid w:val="00E16FDA"/>
    <w:rsid w:val="00E20E7B"/>
    <w:rsid w:val="00E25FDE"/>
    <w:rsid w:val="00E30937"/>
    <w:rsid w:val="00E334DD"/>
    <w:rsid w:val="00E354BA"/>
    <w:rsid w:val="00E3581F"/>
    <w:rsid w:val="00E35F58"/>
    <w:rsid w:val="00E375F4"/>
    <w:rsid w:val="00E408AD"/>
    <w:rsid w:val="00E41441"/>
    <w:rsid w:val="00E42619"/>
    <w:rsid w:val="00E443CE"/>
    <w:rsid w:val="00E45BD9"/>
    <w:rsid w:val="00E467E2"/>
    <w:rsid w:val="00E46AD2"/>
    <w:rsid w:val="00E51D10"/>
    <w:rsid w:val="00E524D4"/>
    <w:rsid w:val="00E66FFC"/>
    <w:rsid w:val="00E73238"/>
    <w:rsid w:val="00E7430E"/>
    <w:rsid w:val="00E759D6"/>
    <w:rsid w:val="00E84A8C"/>
    <w:rsid w:val="00E85A13"/>
    <w:rsid w:val="00E85A3A"/>
    <w:rsid w:val="00E866D1"/>
    <w:rsid w:val="00E86F27"/>
    <w:rsid w:val="00E91A09"/>
    <w:rsid w:val="00E94DAA"/>
    <w:rsid w:val="00E976DE"/>
    <w:rsid w:val="00EA7537"/>
    <w:rsid w:val="00EB0B55"/>
    <w:rsid w:val="00EB1D29"/>
    <w:rsid w:val="00EB3DC2"/>
    <w:rsid w:val="00EB4A4A"/>
    <w:rsid w:val="00EB5DB7"/>
    <w:rsid w:val="00EC0F83"/>
    <w:rsid w:val="00EC5C62"/>
    <w:rsid w:val="00ED33D4"/>
    <w:rsid w:val="00ED3F84"/>
    <w:rsid w:val="00ED51D9"/>
    <w:rsid w:val="00EE3187"/>
    <w:rsid w:val="00EE7E40"/>
    <w:rsid w:val="00EF242D"/>
    <w:rsid w:val="00EF499B"/>
    <w:rsid w:val="00F03746"/>
    <w:rsid w:val="00F118C3"/>
    <w:rsid w:val="00F12D66"/>
    <w:rsid w:val="00F14977"/>
    <w:rsid w:val="00F20D61"/>
    <w:rsid w:val="00F21858"/>
    <w:rsid w:val="00F22D93"/>
    <w:rsid w:val="00F247CC"/>
    <w:rsid w:val="00F263BB"/>
    <w:rsid w:val="00F2791E"/>
    <w:rsid w:val="00F31F30"/>
    <w:rsid w:val="00F405AD"/>
    <w:rsid w:val="00F44BFB"/>
    <w:rsid w:val="00F47502"/>
    <w:rsid w:val="00F51D4B"/>
    <w:rsid w:val="00F551FD"/>
    <w:rsid w:val="00F637D4"/>
    <w:rsid w:val="00F64A89"/>
    <w:rsid w:val="00F7072B"/>
    <w:rsid w:val="00F72752"/>
    <w:rsid w:val="00F752B3"/>
    <w:rsid w:val="00F87A74"/>
    <w:rsid w:val="00F96282"/>
    <w:rsid w:val="00FA1BB5"/>
    <w:rsid w:val="00FB0610"/>
    <w:rsid w:val="00FB160A"/>
    <w:rsid w:val="00FB39D4"/>
    <w:rsid w:val="00FB3D38"/>
    <w:rsid w:val="00FB4A08"/>
    <w:rsid w:val="00FB4FE6"/>
    <w:rsid w:val="00FB60B5"/>
    <w:rsid w:val="00FB72DF"/>
    <w:rsid w:val="00FC0C2A"/>
    <w:rsid w:val="00FD569C"/>
    <w:rsid w:val="00FD6C71"/>
    <w:rsid w:val="00FD7F8E"/>
    <w:rsid w:val="00FE1B41"/>
    <w:rsid w:val="00FE1EB0"/>
    <w:rsid w:val="00FE3C31"/>
    <w:rsid w:val="00FF11E4"/>
    <w:rsid w:val="02A0095B"/>
    <w:rsid w:val="02F4124E"/>
    <w:rsid w:val="035241C7"/>
    <w:rsid w:val="0365214C"/>
    <w:rsid w:val="0394658D"/>
    <w:rsid w:val="049525BD"/>
    <w:rsid w:val="04B072D4"/>
    <w:rsid w:val="05DE61E6"/>
    <w:rsid w:val="05F575D4"/>
    <w:rsid w:val="063D115E"/>
    <w:rsid w:val="064249C6"/>
    <w:rsid w:val="065F7326"/>
    <w:rsid w:val="06B50CF4"/>
    <w:rsid w:val="07375BAD"/>
    <w:rsid w:val="08641132"/>
    <w:rsid w:val="088A7F5F"/>
    <w:rsid w:val="08AC25CB"/>
    <w:rsid w:val="08AE084F"/>
    <w:rsid w:val="08D15B8E"/>
    <w:rsid w:val="09186774"/>
    <w:rsid w:val="0945438F"/>
    <w:rsid w:val="09581E0B"/>
    <w:rsid w:val="096E162E"/>
    <w:rsid w:val="09A137B2"/>
    <w:rsid w:val="09F61D50"/>
    <w:rsid w:val="0A1357D3"/>
    <w:rsid w:val="0A71587A"/>
    <w:rsid w:val="0A801619"/>
    <w:rsid w:val="0A825391"/>
    <w:rsid w:val="0B13248D"/>
    <w:rsid w:val="0B1701D0"/>
    <w:rsid w:val="0B5A00BC"/>
    <w:rsid w:val="0B792C38"/>
    <w:rsid w:val="0BA650B0"/>
    <w:rsid w:val="0C0A3890"/>
    <w:rsid w:val="0C28640C"/>
    <w:rsid w:val="0C34090D"/>
    <w:rsid w:val="0CCE0D62"/>
    <w:rsid w:val="0CE75980"/>
    <w:rsid w:val="0DC54EF5"/>
    <w:rsid w:val="0DC74A35"/>
    <w:rsid w:val="0E2C6B02"/>
    <w:rsid w:val="0E90599A"/>
    <w:rsid w:val="0EC817E1"/>
    <w:rsid w:val="0ED71A24"/>
    <w:rsid w:val="0ED720CD"/>
    <w:rsid w:val="10411484"/>
    <w:rsid w:val="1122167C"/>
    <w:rsid w:val="119C142F"/>
    <w:rsid w:val="11DB182B"/>
    <w:rsid w:val="12070CAE"/>
    <w:rsid w:val="123A17BE"/>
    <w:rsid w:val="126058A6"/>
    <w:rsid w:val="127001C5"/>
    <w:rsid w:val="12C3424A"/>
    <w:rsid w:val="136A730B"/>
    <w:rsid w:val="145F688C"/>
    <w:rsid w:val="14B00D4D"/>
    <w:rsid w:val="150C68CB"/>
    <w:rsid w:val="155C4A63"/>
    <w:rsid w:val="15CA4090"/>
    <w:rsid w:val="15CC1BB7"/>
    <w:rsid w:val="15DD2205"/>
    <w:rsid w:val="1615355E"/>
    <w:rsid w:val="1642631D"/>
    <w:rsid w:val="17072842"/>
    <w:rsid w:val="171A4BA4"/>
    <w:rsid w:val="17A34B99"/>
    <w:rsid w:val="17A67110"/>
    <w:rsid w:val="17B9616B"/>
    <w:rsid w:val="183A72AB"/>
    <w:rsid w:val="1864189B"/>
    <w:rsid w:val="18D73A7D"/>
    <w:rsid w:val="18DE232D"/>
    <w:rsid w:val="19557370"/>
    <w:rsid w:val="19996254"/>
    <w:rsid w:val="1AEE0821"/>
    <w:rsid w:val="1AF000F5"/>
    <w:rsid w:val="1AFA0F74"/>
    <w:rsid w:val="1B854CE1"/>
    <w:rsid w:val="1BB750B7"/>
    <w:rsid w:val="1BD06B6A"/>
    <w:rsid w:val="1BF9122C"/>
    <w:rsid w:val="1BFC2ACA"/>
    <w:rsid w:val="1C625023"/>
    <w:rsid w:val="1CC61A56"/>
    <w:rsid w:val="1CE617B0"/>
    <w:rsid w:val="1D3D339A"/>
    <w:rsid w:val="1DF779ED"/>
    <w:rsid w:val="1E764DB5"/>
    <w:rsid w:val="1E7D7EF2"/>
    <w:rsid w:val="1F171A10"/>
    <w:rsid w:val="1F435D1C"/>
    <w:rsid w:val="1F782BDE"/>
    <w:rsid w:val="1FBF278C"/>
    <w:rsid w:val="1FC66C10"/>
    <w:rsid w:val="201900EE"/>
    <w:rsid w:val="204A6A53"/>
    <w:rsid w:val="204D7D98"/>
    <w:rsid w:val="20542ED4"/>
    <w:rsid w:val="206E4411"/>
    <w:rsid w:val="218C669E"/>
    <w:rsid w:val="21D50045"/>
    <w:rsid w:val="22794E74"/>
    <w:rsid w:val="229B4DEB"/>
    <w:rsid w:val="23317869"/>
    <w:rsid w:val="239A529B"/>
    <w:rsid w:val="239B0E1A"/>
    <w:rsid w:val="23B819CC"/>
    <w:rsid w:val="243331D7"/>
    <w:rsid w:val="247E6772"/>
    <w:rsid w:val="248024EA"/>
    <w:rsid w:val="24816262"/>
    <w:rsid w:val="24912949"/>
    <w:rsid w:val="25207829"/>
    <w:rsid w:val="25650CAE"/>
    <w:rsid w:val="257A162F"/>
    <w:rsid w:val="26243349"/>
    <w:rsid w:val="26406598"/>
    <w:rsid w:val="26806FF2"/>
    <w:rsid w:val="272C0707"/>
    <w:rsid w:val="28080056"/>
    <w:rsid w:val="28414686"/>
    <w:rsid w:val="28734C1A"/>
    <w:rsid w:val="28885E11"/>
    <w:rsid w:val="28C72DDD"/>
    <w:rsid w:val="28CE3D8E"/>
    <w:rsid w:val="291E0523"/>
    <w:rsid w:val="2939710B"/>
    <w:rsid w:val="299D769A"/>
    <w:rsid w:val="29E76B67"/>
    <w:rsid w:val="29EE0E64"/>
    <w:rsid w:val="2A13795C"/>
    <w:rsid w:val="2A5266D7"/>
    <w:rsid w:val="2A874143"/>
    <w:rsid w:val="2B30453E"/>
    <w:rsid w:val="2B4F0E68"/>
    <w:rsid w:val="2BC4020A"/>
    <w:rsid w:val="2C4B6AFC"/>
    <w:rsid w:val="2DCD42C6"/>
    <w:rsid w:val="2DEC299E"/>
    <w:rsid w:val="2E5D389C"/>
    <w:rsid w:val="2EF90F16"/>
    <w:rsid w:val="2EFA10EB"/>
    <w:rsid w:val="2F125C63"/>
    <w:rsid w:val="2F212B1B"/>
    <w:rsid w:val="2F740E9D"/>
    <w:rsid w:val="2F9037FD"/>
    <w:rsid w:val="3005243D"/>
    <w:rsid w:val="302C3D0A"/>
    <w:rsid w:val="3104598F"/>
    <w:rsid w:val="317E4255"/>
    <w:rsid w:val="32432DA9"/>
    <w:rsid w:val="33865643"/>
    <w:rsid w:val="33DE31BB"/>
    <w:rsid w:val="33F26834"/>
    <w:rsid w:val="343706EB"/>
    <w:rsid w:val="344C4197"/>
    <w:rsid w:val="34CA155F"/>
    <w:rsid w:val="35611EC4"/>
    <w:rsid w:val="35780FBB"/>
    <w:rsid w:val="365612FD"/>
    <w:rsid w:val="36941E25"/>
    <w:rsid w:val="371D3A91"/>
    <w:rsid w:val="37873738"/>
    <w:rsid w:val="37B207B5"/>
    <w:rsid w:val="37C91FA2"/>
    <w:rsid w:val="388D4D7E"/>
    <w:rsid w:val="389C49C0"/>
    <w:rsid w:val="38A02D03"/>
    <w:rsid w:val="39205BF2"/>
    <w:rsid w:val="393A4F06"/>
    <w:rsid w:val="39BC78F4"/>
    <w:rsid w:val="39FF1CAB"/>
    <w:rsid w:val="3A157721"/>
    <w:rsid w:val="3B35486F"/>
    <w:rsid w:val="3C0417FB"/>
    <w:rsid w:val="3CCA034E"/>
    <w:rsid w:val="3D7824A0"/>
    <w:rsid w:val="3DF17B5D"/>
    <w:rsid w:val="3EC60FE9"/>
    <w:rsid w:val="3EF1250A"/>
    <w:rsid w:val="3F473ED8"/>
    <w:rsid w:val="403F2E01"/>
    <w:rsid w:val="40567DB0"/>
    <w:rsid w:val="40D21EC7"/>
    <w:rsid w:val="40E1210B"/>
    <w:rsid w:val="40E35E83"/>
    <w:rsid w:val="40FF5CD2"/>
    <w:rsid w:val="41B415CD"/>
    <w:rsid w:val="42440BA3"/>
    <w:rsid w:val="4251506E"/>
    <w:rsid w:val="427E2307"/>
    <w:rsid w:val="42894808"/>
    <w:rsid w:val="42CB3072"/>
    <w:rsid w:val="42DB40B0"/>
    <w:rsid w:val="42DC527F"/>
    <w:rsid w:val="42DD6902"/>
    <w:rsid w:val="43236A0A"/>
    <w:rsid w:val="438D0328"/>
    <w:rsid w:val="43AE09CA"/>
    <w:rsid w:val="43B71B0A"/>
    <w:rsid w:val="43C006FD"/>
    <w:rsid w:val="446C50D1"/>
    <w:rsid w:val="44B92BB7"/>
    <w:rsid w:val="44E73A68"/>
    <w:rsid w:val="44FA0589"/>
    <w:rsid w:val="45A656D1"/>
    <w:rsid w:val="45A663E3"/>
    <w:rsid w:val="45B13393"/>
    <w:rsid w:val="45EA380F"/>
    <w:rsid w:val="46236D21"/>
    <w:rsid w:val="469F09AF"/>
    <w:rsid w:val="46C142D8"/>
    <w:rsid w:val="46E464B1"/>
    <w:rsid w:val="472E597E"/>
    <w:rsid w:val="479C6D8B"/>
    <w:rsid w:val="47D12ED9"/>
    <w:rsid w:val="47EA630C"/>
    <w:rsid w:val="489075D7"/>
    <w:rsid w:val="48A95C04"/>
    <w:rsid w:val="4916491B"/>
    <w:rsid w:val="49456CD3"/>
    <w:rsid w:val="49494CF1"/>
    <w:rsid w:val="49F904C5"/>
    <w:rsid w:val="4A0155CC"/>
    <w:rsid w:val="4A4F4589"/>
    <w:rsid w:val="4A873D23"/>
    <w:rsid w:val="4AF869CF"/>
    <w:rsid w:val="4B756271"/>
    <w:rsid w:val="4BD50ABE"/>
    <w:rsid w:val="4BF70A34"/>
    <w:rsid w:val="4C3752D5"/>
    <w:rsid w:val="4C742085"/>
    <w:rsid w:val="4C787DC7"/>
    <w:rsid w:val="4C8E1CA8"/>
    <w:rsid w:val="4CBB7CB4"/>
    <w:rsid w:val="4D385BFD"/>
    <w:rsid w:val="4D677E3B"/>
    <w:rsid w:val="4D6D36A4"/>
    <w:rsid w:val="4D7F0CE1"/>
    <w:rsid w:val="4DDC4386"/>
    <w:rsid w:val="4F0C0C9A"/>
    <w:rsid w:val="4F381582"/>
    <w:rsid w:val="4F4C1097"/>
    <w:rsid w:val="4F7A5C04"/>
    <w:rsid w:val="4FA62E9D"/>
    <w:rsid w:val="510903EF"/>
    <w:rsid w:val="511F25B1"/>
    <w:rsid w:val="52DC0984"/>
    <w:rsid w:val="53083527"/>
    <w:rsid w:val="53F137F4"/>
    <w:rsid w:val="542D76E9"/>
    <w:rsid w:val="543A6906"/>
    <w:rsid w:val="55A0213D"/>
    <w:rsid w:val="56850CBB"/>
    <w:rsid w:val="57342B3C"/>
    <w:rsid w:val="57770C7B"/>
    <w:rsid w:val="585D60C3"/>
    <w:rsid w:val="5895585D"/>
    <w:rsid w:val="596A0A97"/>
    <w:rsid w:val="59D8738A"/>
    <w:rsid w:val="59FE5684"/>
    <w:rsid w:val="5A47527D"/>
    <w:rsid w:val="5A666D76"/>
    <w:rsid w:val="5AA47FD9"/>
    <w:rsid w:val="5AE91E90"/>
    <w:rsid w:val="5B2253C2"/>
    <w:rsid w:val="5B9C6E4B"/>
    <w:rsid w:val="5C1B076F"/>
    <w:rsid w:val="5CBA3AE4"/>
    <w:rsid w:val="5CD34BA6"/>
    <w:rsid w:val="5CF02E0F"/>
    <w:rsid w:val="5CF8460C"/>
    <w:rsid w:val="5D3A2E77"/>
    <w:rsid w:val="5DB42C29"/>
    <w:rsid w:val="5E6A778C"/>
    <w:rsid w:val="5F3A0F0C"/>
    <w:rsid w:val="5F557AF4"/>
    <w:rsid w:val="5FC1162D"/>
    <w:rsid w:val="60196D73"/>
    <w:rsid w:val="601B2AEB"/>
    <w:rsid w:val="603269D2"/>
    <w:rsid w:val="60854409"/>
    <w:rsid w:val="60BB7E2A"/>
    <w:rsid w:val="60D31618"/>
    <w:rsid w:val="60E94998"/>
    <w:rsid w:val="612571F9"/>
    <w:rsid w:val="614C4F26"/>
    <w:rsid w:val="616109D2"/>
    <w:rsid w:val="6171498D"/>
    <w:rsid w:val="61A52BCA"/>
    <w:rsid w:val="61F034F0"/>
    <w:rsid w:val="62404A8B"/>
    <w:rsid w:val="62DC1F40"/>
    <w:rsid w:val="633D0FCB"/>
    <w:rsid w:val="637B1AF3"/>
    <w:rsid w:val="64C03C61"/>
    <w:rsid w:val="64C25C2B"/>
    <w:rsid w:val="65071890"/>
    <w:rsid w:val="651144BD"/>
    <w:rsid w:val="65624D19"/>
    <w:rsid w:val="65D06126"/>
    <w:rsid w:val="65DA0D53"/>
    <w:rsid w:val="660E6C4E"/>
    <w:rsid w:val="66383CCB"/>
    <w:rsid w:val="66682803"/>
    <w:rsid w:val="669924E4"/>
    <w:rsid w:val="669D78FD"/>
    <w:rsid w:val="66B477F6"/>
    <w:rsid w:val="66D439F4"/>
    <w:rsid w:val="66ED57B4"/>
    <w:rsid w:val="67095496"/>
    <w:rsid w:val="670D5158"/>
    <w:rsid w:val="67EC2FBF"/>
    <w:rsid w:val="67ED7463"/>
    <w:rsid w:val="67F81964"/>
    <w:rsid w:val="681A546A"/>
    <w:rsid w:val="68831B76"/>
    <w:rsid w:val="68E343C2"/>
    <w:rsid w:val="68FE0743"/>
    <w:rsid w:val="69C16928"/>
    <w:rsid w:val="69CB37D4"/>
    <w:rsid w:val="69F30635"/>
    <w:rsid w:val="6A0D5B9B"/>
    <w:rsid w:val="6A294057"/>
    <w:rsid w:val="6A3B23B1"/>
    <w:rsid w:val="6AA95198"/>
    <w:rsid w:val="6ABC136F"/>
    <w:rsid w:val="6AEA32DC"/>
    <w:rsid w:val="6B623CC4"/>
    <w:rsid w:val="6C1B3E73"/>
    <w:rsid w:val="6C335661"/>
    <w:rsid w:val="6C6D6230"/>
    <w:rsid w:val="6C8062F6"/>
    <w:rsid w:val="6C865790"/>
    <w:rsid w:val="6CC24AB5"/>
    <w:rsid w:val="6CC4450B"/>
    <w:rsid w:val="6CC560F4"/>
    <w:rsid w:val="6D034ACC"/>
    <w:rsid w:val="6D350F65"/>
    <w:rsid w:val="6D9271B2"/>
    <w:rsid w:val="6DAD4F9F"/>
    <w:rsid w:val="6E492F1A"/>
    <w:rsid w:val="6EAC5256"/>
    <w:rsid w:val="6ED924EF"/>
    <w:rsid w:val="6EF32E85"/>
    <w:rsid w:val="6F0357BE"/>
    <w:rsid w:val="6F134790"/>
    <w:rsid w:val="6F15104E"/>
    <w:rsid w:val="6F906926"/>
    <w:rsid w:val="6FB42615"/>
    <w:rsid w:val="6FE81F5F"/>
    <w:rsid w:val="704020FA"/>
    <w:rsid w:val="70531E2E"/>
    <w:rsid w:val="71125845"/>
    <w:rsid w:val="713D663A"/>
    <w:rsid w:val="721D26F3"/>
    <w:rsid w:val="72446028"/>
    <w:rsid w:val="72671BC0"/>
    <w:rsid w:val="73076EC0"/>
    <w:rsid w:val="739E1612"/>
    <w:rsid w:val="74210CA6"/>
    <w:rsid w:val="746F4E76"/>
    <w:rsid w:val="74CE5F27"/>
    <w:rsid w:val="74E278F8"/>
    <w:rsid w:val="75175B20"/>
    <w:rsid w:val="75383CE8"/>
    <w:rsid w:val="754E7067"/>
    <w:rsid w:val="75C86E1A"/>
    <w:rsid w:val="75D67789"/>
    <w:rsid w:val="764364A0"/>
    <w:rsid w:val="76FE0619"/>
    <w:rsid w:val="77147E3D"/>
    <w:rsid w:val="77170059"/>
    <w:rsid w:val="77E872FF"/>
    <w:rsid w:val="78650950"/>
    <w:rsid w:val="788C25F5"/>
    <w:rsid w:val="78B00E0E"/>
    <w:rsid w:val="78D21D5D"/>
    <w:rsid w:val="79484EF1"/>
    <w:rsid w:val="794C1B10"/>
    <w:rsid w:val="794C7D62"/>
    <w:rsid w:val="79D42231"/>
    <w:rsid w:val="79F72AA9"/>
    <w:rsid w:val="7A144529"/>
    <w:rsid w:val="7A401675"/>
    <w:rsid w:val="7A7F1A71"/>
    <w:rsid w:val="7B2F7F72"/>
    <w:rsid w:val="7B9A4DB4"/>
    <w:rsid w:val="7BB35E76"/>
    <w:rsid w:val="7BEC3136"/>
    <w:rsid w:val="7C06244A"/>
    <w:rsid w:val="7C305719"/>
    <w:rsid w:val="7C7B5969"/>
    <w:rsid w:val="7CA659DB"/>
    <w:rsid w:val="7DAA5057"/>
    <w:rsid w:val="7DB61C4E"/>
    <w:rsid w:val="7DD37FAE"/>
    <w:rsid w:val="7E0D5D12"/>
    <w:rsid w:val="7E551467"/>
    <w:rsid w:val="7EA86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uiPriority w:val="1"/>
  </w:style>
  <w:style w:type="table" w:default="1" w:styleId="9">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99"/>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99"/>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ae1d980f-fa4c-45a7-9d2c-f51dd2cad5c6</errorID>
      <errorWord>十五五期间</errorWord>
      <group>L1_Political</group>
      <groupName>政治性问题</groupName>
      <ability>L2_Keyword</ability>
      <abilityName>固定表述</abilityName>
      <candidateList>
        <item>“十五五”期间</item>
      </candidateList>
      <explain>注意检查当前固定表述标点是否使用规范。</explain>
      <paraID>6051B820</paraID>
      <start>4</start>
      <end>9</end>
      <status>ignored</status>
      <modifiedWord/>
      <trackRevisions>false</trackRevisions>
    </reviewItem>
  </reviewItems>
  <config/>
</contractReview>
</file>

<file path=customXml/itemProps1.xml><?xml version="1.0" encoding="utf-8"?>
<ds:datastoreItem xmlns:ds="http://schemas.openxmlformats.org/officeDocument/2006/customXml" ds:itemID="{E3FC8A18-F5CC-4D05-B43F-0FC49C5328FB}">
  <ds:schemaRefs/>
</ds:datastoreItem>
</file>

<file path=customXml/itemProps2.xml><?xml version="1.0" encoding="utf-8"?>
<ds:datastoreItem xmlns:ds="http://schemas.openxmlformats.org/officeDocument/2006/customXml" ds:itemID="{4ece7580-1af8-41bd-be57-6e92086baf59}">
  <ds:schemaRefs/>
</ds:datastoreItem>
</file>

<file path=docProps/app.xml><?xml version="1.0" encoding="utf-8"?>
<Properties xmlns="http://schemas.openxmlformats.org/officeDocument/2006/extended-properties" xmlns:vt="http://schemas.openxmlformats.org/officeDocument/2006/docPropsVTypes">
  <Template>Normal</Template>
  <Pages>6</Pages>
  <Words>2739</Words>
  <Characters>2941</Characters>
  <Lines>21</Lines>
  <Paragraphs>6</Paragraphs>
  <TotalTime>6</TotalTime>
  <ScaleCrop>false</ScaleCrop>
  <LinksUpToDate>false</LinksUpToDate>
  <CharactersWithSpaces>2994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2023-05-04T08:25:00Z</dcterms:created>
  <dc:creator>jie.huang</dc:creator>
  <cp:lastModifiedBy>DJR</cp:lastModifiedBy>
  <dcterms:modified xsi:type="dcterms:W3CDTF">2026-09-20T23:01:58Z</dcterms:modified>
  <cp:revision>3140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4E406875EA9A48CA9BE551C93EB0F50C_13</vt:lpwstr>
  </property>
  <property fmtid="{D5CDD505-2E9C-101B-9397-08002B2CF9AE}" pid="4" name="KSOTemplateDocerSaveRecord">
    <vt:lpwstr>eyJoZGlkIjoiOWYwOTRmNWM4ODNmZGEyNWFkYjIwNjg4ZjFjM2U5NDQiLCJ1c2VySWQiOiI0MjQ0NzUyODEifQ==</vt:lpwstr>
  </property>
</Properties>
</file>