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7F7F93">
      <w:pPr>
        <w:keepNext/>
        <w:keepLines/>
        <w:spacing w:before="260" w:after="260" w:line="360" w:lineRule="auto"/>
        <w:outlineLvl w:val="1"/>
        <w:rPr>
          <w:rFonts w:hint="default" w:ascii="Times New Roman" w:hAnsi="Times New Roman" w:cs="Times New Roman"/>
          <w:b/>
          <w:bCs/>
          <w:i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Cs/>
          <w:sz w:val="24"/>
          <w:szCs w:val="24"/>
        </w:rPr>
        <w:t>证券代码：688621                                证券简称：阳光诺和</w:t>
      </w:r>
    </w:p>
    <w:p w14:paraId="193C9A26">
      <w:pPr>
        <w:keepNext/>
        <w:keepLines/>
        <w:spacing w:before="20" w:after="20"/>
        <w:jc w:val="center"/>
        <w:outlineLvl w:val="1"/>
        <w:rPr>
          <w:rFonts w:hint="default" w:ascii="Times New Roman" w:hAnsi="Times New Roman" w:cs="Times New Roman"/>
          <w:b/>
          <w:bCs/>
          <w:sz w:val="36"/>
          <w:szCs w:val="36"/>
        </w:rPr>
      </w:pPr>
      <w:r>
        <w:rPr>
          <w:rFonts w:hint="default" w:ascii="Times New Roman" w:hAnsi="Times New Roman" w:cs="Times New Roman"/>
          <w:b/>
          <w:sz w:val="36"/>
          <w:szCs w:val="36"/>
        </w:rPr>
        <w:t>北京阳光诺和药物研究</w:t>
      </w:r>
      <w:r>
        <w:rPr>
          <w:rFonts w:hint="default" w:ascii="Times New Roman" w:hAnsi="Times New Roman" w:cs="Times New Roman"/>
          <w:b/>
          <w:bCs/>
          <w:sz w:val="36"/>
          <w:szCs w:val="36"/>
        </w:rPr>
        <w:t>股份有限公司</w:t>
      </w:r>
    </w:p>
    <w:p w14:paraId="1DE76FD4">
      <w:pPr>
        <w:keepNext/>
        <w:keepLines/>
        <w:spacing w:before="20" w:after="20"/>
        <w:jc w:val="center"/>
        <w:outlineLvl w:val="1"/>
        <w:rPr>
          <w:rFonts w:hint="default" w:ascii="Times New Roman" w:hAnsi="Times New Roman" w:cs="Times New Roman"/>
          <w:b/>
          <w:bCs/>
          <w:sz w:val="36"/>
          <w:szCs w:val="36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</w:rPr>
        <w:t>投资者关系活动记录表</w:t>
      </w:r>
    </w:p>
    <w:p w14:paraId="1D3EAABF">
      <w:pPr>
        <w:spacing w:line="360" w:lineRule="auto"/>
        <w:jc w:val="center"/>
        <w:rPr>
          <w:rFonts w:hint="default" w:ascii="Times New Roman" w:hAnsi="Times New Roman" w:cs="Times New Roman"/>
          <w:b/>
          <w:iCs/>
          <w:sz w:val="24"/>
          <w:szCs w:val="24"/>
        </w:rPr>
      </w:pPr>
      <w:r>
        <w:rPr>
          <w:rFonts w:hint="default" w:ascii="Times New Roman" w:hAnsi="Times New Roman" w:cs="Times New Roman"/>
          <w:b/>
          <w:iCs/>
          <w:sz w:val="24"/>
          <w:szCs w:val="24"/>
        </w:rPr>
        <w:t>（202</w:t>
      </w:r>
      <w:r>
        <w:rPr>
          <w:rFonts w:hint="eastAsia" w:cs="Times New Roman"/>
          <w:b/>
          <w:iCs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b/>
          <w:iCs/>
          <w:sz w:val="24"/>
          <w:szCs w:val="24"/>
        </w:rPr>
        <w:t>年</w:t>
      </w:r>
      <w:r>
        <w:rPr>
          <w:rFonts w:hint="eastAsia" w:cs="Times New Roman"/>
          <w:b/>
          <w:iCs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cs="Times New Roman"/>
          <w:b/>
          <w:iCs/>
          <w:sz w:val="24"/>
          <w:szCs w:val="24"/>
        </w:rPr>
        <w:t>月）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6203"/>
      </w:tblGrid>
      <w:tr w14:paraId="2F973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noWrap w:val="0"/>
            <w:vAlign w:val="center"/>
          </w:tcPr>
          <w:p w14:paraId="199D38D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</w:rPr>
              <w:t>投资者关系活动类别</w:t>
            </w:r>
          </w:p>
        </w:tc>
        <w:tc>
          <w:tcPr>
            <w:tcW w:w="6203" w:type="dxa"/>
            <w:noWrap w:val="0"/>
            <w:vAlign w:val="center"/>
          </w:tcPr>
          <w:p w14:paraId="4936C92A">
            <w:pPr>
              <w:spacing w:line="36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特定对象调研 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分析师会议</w:t>
            </w:r>
          </w:p>
          <w:p w14:paraId="39B80EF3">
            <w:pPr>
              <w:spacing w:line="36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媒体采访            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业绩说明会</w:t>
            </w:r>
          </w:p>
          <w:p w14:paraId="7EBD013F">
            <w:pPr>
              <w:spacing w:line="36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新闻发布会          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路演活动</w:t>
            </w:r>
          </w:p>
          <w:p w14:paraId="51719483">
            <w:pPr>
              <w:tabs>
                <w:tab w:val="left" w:pos="3045"/>
                <w:tab w:val="center" w:pos="3199"/>
              </w:tabs>
              <w:spacing w:line="36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sym w:font="Wingdings 2" w:char="F0A3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现场参观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ab/>
            </w:r>
          </w:p>
          <w:p w14:paraId="232496E4">
            <w:pPr>
              <w:tabs>
                <w:tab w:val="center" w:pos="3199"/>
              </w:tabs>
              <w:spacing w:line="36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其他（电话会议）</w:t>
            </w:r>
          </w:p>
        </w:tc>
      </w:tr>
      <w:tr w14:paraId="622A3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noWrap w:val="0"/>
            <w:vAlign w:val="center"/>
          </w:tcPr>
          <w:p w14:paraId="72B2D1E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</w:rPr>
              <w:t>时间</w:t>
            </w:r>
          </w:p>
        </w:tc>
        <w:tc>
          <w:tcPr>
            <w:tcW w:w="6203" w:type="dxa"/>
            <w:noWrap w:val="0"/>
            <w:vAlign w:val="top"/>
          </w:tcPr>
          <w:p w14:paraId="7CE61A69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202</w:t>
            </w:r>
            <w:r>
              <w:rPr>
                <w:rFonts w:hint="eastAsia" w:cs="Times New Roman"/>
                <w:bCs/>
                <w:iCs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年</w:t>
            </w:r>
            <w:r>
              <w:rPr>
                <w:rFonts w:hint="eastAsia" w:cs="Times New Roman"/>
                <w:bCs/>
                <w:iCs/>
                <w:sz w:val="24"/>
                <w:szCs w:val="24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月</w:t>
            </w:r>
            <w:r>
              <w:rPr>
                <w:rFonts w:hint="eastAsia" w:cs="Times New Roman"/>
                <w:bCs/>
                <w:iCs/>
                <w:sz w:val="24"/>
                <w:szCs w:val="24"/>
                <w:lang w:val="en-US" w:eastAsia="zh-CN"/>
              </w:rPr>
              <w:t>22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日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en-US" w:eastAsia="zh-CN"/>
              </w:rPr>
              <w:t xml:space="preserve"> 11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0-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</w:tr>
      <w:tr w14:paraId="63BC6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noWrap w:val="0"/>
            <w:vAlign w:val="center"/>
          </w:tcPr>
          <w:p w14:paraId="1A8094E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bookmarkStart w:id="0" w:name="OLE_LINK2" w:colFirst="0" w:colLast="1"/>
            <w:bookmarkStart w:id="1" w:name="OLE_LINK1" w:colFirst="0" w:colLast="1"/>
            <w:r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</w:rPr>
              <w:t>地点</w:t>
            </w:r>
          </w:p>
        </w:tc>
        <w:tc>
          <w:tcPr>
            <w:tcW w:w="6203" w:type="dxa"/>
            <w:noWrap w:val="0"/>
            <w:vAlign w:val="top"/>
          </w:tcPr>
          <w:p w14:paraId="326BC5A2">
            <w:pPr>
              <w:spacing w:line="360" w:lineRule="auto"/>
              <w:rPr>
                <w:rFonts w:hint="default" w:ascii="Times New Roman" w:hAnsi="Times New Roman" w:eastAsia="宋体" w:cs="Times New Roman"/>
                <w:bCs/>
                <w:i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上证路演中心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"https://roadshow.sseinfo.com"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sz w:val="24"/>
                <w:szCs w:val="24"/>
              </w:rPr>
              <w:t>https://roadshow.sseinfo.com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bookmarkEnd w:id="0"/>
      <w:tr w14:paraId="2448A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noWrap w:val="0"/>
            <w:vAlign w:val="center"/>
          </w:tcPr>
          <w:p w14:paraId="3FEB7A8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bookmarkStart w:id="2" w:name="OLE_LINK3" w:colFirst="0" w:colLast="1"/>
            <w:r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</w:rPr>
              <w:t>上市公司接待人员姓名</w:t>
            </w:r>
          </w:p>
        </w:tc>
        <w:tc>
          <w:tcPr>
            <w:tcW w:w="6203" w:type="dxa"/>
            <w:noWrap w:val="0"/>
            <w:vAlign w:val="center"/>
          </w:tcPr>
          <w:p w14:paraId="3798121D">
            <w:pPr>
              <w:spacing w:line="360" w:lineRule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阳光诺和董事长：利虔先生</w:t>
            </w:r>
          </w:p>
          <w:p w14:paraId="44902FF3">
            <w:pPr>
              <w:spacing w:line="360" w:lineRule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阳光诺和董事、总经理：刘宇晶先生</w:t>
            </w:r>
          </w:p>
          <w:p w14:paraId="2C70D5D1">
            <w:pPr>
              <w:spacing w:line="360" w:lineRule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阳光诺和董事、财务总监：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张执交</w:t>
            </w:r>
            <w:r>
              <w:rPr>
                <w:rFonts w:hint="default" w:ascii="Times New Roman" w:hAnsi="Times New Roman" w:cs="Times New Roman"/>
                <w:sz w:val="24"/>
              </w:rPr>
              <w:t>先生</w:t>
            </w:r>
          </w:p>
          <w:p w14:paraId="178F5C87">
            <w:pPr>
              <w:spacing w:line="360" w:lineRule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阳光诺和董事会秘书</w:t>
            </w: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：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魏丽萍女士</w:t>
            </w:r>
          </w:p>
        </w:tc>
      </w:tr>
      <w:bookmarkEnd w:id="1"/>
      <w:bookmarkEnd w:id="2"/>
      <w:tr w14:paraId="276D9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noWrap w:val="0"/>
            <w:vAlign w:val="center"/>
          </w:tcPr>
          <w:p w14:paraId="0394FAC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6203" w:type="dxa"/>
            <w:noWrap w:val="0"/>
            <w:vAlign w:val="top"/>
          </w:tcPr>
          <w:p w14:paraId="5F82821A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bookmarkStart w:id="3" w:name="OLE_LINK6"/>
            <w:r>
              <w:rPr>
                <w:rFonts w:hint="default" w:ascii="Times New Roman" w:hAnsi="Times New Roman" w:cs="Times New Roman"/>
                <w:sz w:val="24"/>
                <w:szCs w:val="24"/>
              </w:rPr>
              <w:t>公司在上海证券交易所、上证所信息网络有限公司的支持</w:t>
            </w:r>
          </w:p>
          <w:p w14:paraId="65D5C4BF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下，在上证路演中心</w:t>
            </w:r>
            <w:r>
              <w:rPr>
                <w:rFonts w:hint="eastAsia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http://roadshow.sseinfo.com）召开了线上业绩说明会，说明会流程包括：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管理层介绍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与在线回复投资者问题。</w:t>
            </w:r>
          </w:p>
          <w:bookmarkEnd w:id="3"/>
          <w:p w14:paraId="72A7F636">
            <w:pPr>
              <w:spacing w:line="360" w:lineRule="auto"/>
              <w:ind w:firstLine="480" w:firstLineChars="20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问答环节情况如下：</w:t>
            </w:r>
          </w:p>
          <w:p w14:paraId="3345C0C2">
            <w:pPr>
              <w:spacing w:line="360" w:lineRule="auto"/>
              <w:ind w:firstLine="482" w:firstLineChars="200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  <w:lang w:val="en-US" w:eastAsia="zh-CN"/>
              </w:rPr>
              <w:t>1.公司在AI药物研发方面有哪些布局？</w:t>
            </w:r>
          </w:p>
          <w:p w14:paraId="024838E8">
            <w:pPr>
              <w:spacing w:line="360" w:lineRule="auto"/>
              <w:ind w:firstLine="482" w:firstLineChars="200"/>
              <w:rPr>
                <w:rFonts w:hint="default" w:ascii="Times New Roman" w:hAnsi="Times New Roman" w:cs="Times New Roman"/>
                <w:b w:val="0"/>
                <w:bCs/>
                <w:i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  <w:lang w:val="en-US" w:eastAsia="zh-CN"/>
              </w:rPr>
              <w:t>回复：</w:t>
            </w:r>
            <w:r>
              <w:rPr>
                <w:rFonts w:hint="default" w:ascii="Times New Roman" w:hAnsi="Times New Roman" w:cs="Times New Roman"/>
                <w:b w:val="0"/>
                <w:bCs/>
                <w:iCs/>
                <w:sz w:val="24"/>
                <w:szCs w:val="24"/>
                <w:lang w:val="en-US" w:eastAsia="zh-CN"/>
              </w:rPr>
              <w:t>尊敬的投资者您好！公司搭建CADD/AIDD智能化药物研发平台，并与华为云合作开发基于盘古大模型的AI多肽分子发现平台，提升多肽分子发现与结构优化能力；同时与深药科技（苏州）合作，围绕纳米靶向抗体发现与改造、靶向环肽设计、RNA靶向小分子发现、多靶点小分子药物发现及递送系统等方向开展协同研发，推动AI药物研发由概念验证走向实际管线产出。感谢您的关注！谢谢！</w:t>
            </w:r>
          </w:p>
          <w:p w14:paraId="4C2400B3">
            <w:pPr>
              <w:spacing w:line="360" w:lineRule="auto"/>
              <w:ind w:firstLine="482" w:firstLineChars="200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2.公司2026年上半年研发费用投入情况如何？</w:t>
            </w:r>
          </w:p>
          <w:p w14:paraId="55CE9796">
            <w:pPr>
              <w:spacing w:line="360" w:lineRule="auto"/>
              <w:ind w:firstLine="482" w:firstLineChars="200"/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回复：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尊敬的投资者您好！报告期内，公司研发投入合计8,752.89万元，同比增长14.76%，全部费用化，资本化比例为0；研发投入占营业收入比例为20.54%，较上年同期的12.92%提升7.62个百分点。感谢您的关注！</w:t>
            </w:r>
          </w:p>
          <w:p w14:paraId="1DD6D20D">
            <w:pPr>
              <w:spacing w:line="360" w:lineRule="auto"/>
              <w:ind w:firstLine="482" w:firstLineChars="200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  <w:lang w:val="en-US" w:eastAsia="zh-CN"/>
              </w:rPr>
              <w:t>.STC008项目权益以5亿元转让至亚太药业的收益，预计在2026年哪个季度确认入账，H2是否还有其他BD交易（如ABA001或其他管线的对外授权）在推进中；传统CRO主业H1营收-27.81%，目前在手订单和执行节奏是否已出现环比改善迹象，公司对全年主业收入降幅的预期大致处于什么水平</w:t>
            </w:r>
          </w:p>
          <w:p w14:paraId="11F5CFAC">
            <w:pPr>
              <w:spacing w:line="360" w:lineRule="auto"/>
              <w:ind w:firstLine="482" w:firstLineChars="200"/>
              <w:rPr>
                <w:rFonts w:hint="default" w:ascii="Times New Roman" w:hAnsi="Times New Roman" w:cs="Times New Roman"/>
                <w:b w:val="0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回复：</w:t>
            </w:r>
            <w:r>
              <w:rPr>
                <w:rFonts w:hint="default" w:ascii="Times New Roman" w:hAnsi="Times New Roman" w:cs="Times New Roman"/>
                <w:b w:val="0"/>
                <w:bCs/>
                <w:iCs/>
                <w:sz w:val="24"/>
                <w:szCs w:val="24"/>
              </w:rPr>
              <w:t>尊敬的投资者您好！STC008项目的临床试验开发正在有序推进中，其里程碑收益将按照合作约定的研发节点分步确认。</w:t>
            </w:r>
          </w:p>
          <w:p w14:paraId="293F48D4">
            <w:pPr>
              <w:spacing w:line="360" w:lineRule="auto"/>
              <w:ind w:firstLine="480" w:firstLineChars="200"/>
              <w:rPr>
                <w:rFonts w:hint="default" w:ascii="Times New Roman" w:hAnsi="Times New Roman" w:cs="Times New Roman"/>
                <w:b w:val="0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/>
                <w:sz w:val="24"/>
                <w:szCs w:val="24"/>
              </w:rPr>
              <w:t>截至2026年半年报披露，公司在研创新药管线数量达到30余条，各个项目的研发及未来商业化方案都在同步计划中。2026年9月22日，公司自愿披露关于签署《ABA001项目合作开发协议》的公告：阳光诺和与江苏万高药业股份有限公司于近期就共同开发siRNA一类创新药物ABA001项目事宜达成合作协议，万高药业本期投资人民币5,000万元。</w:t>
            </w:r>
          </w:p>
          <w:p w14:paraId="7E70FC5C">
            <w:pPr>
              <w:spacing w:line="360" w:lineRule="auto"/>
              <w:ind w:firstLine="480" w:firstLineChars="200"/>
              <w:rPr>
                <w:rFonts w:hint="default" w:ascii="Times New Roman" w:hAnsi="Times New Roman" w:cs="Times New Roman"/>
                <w:b w:val="0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/>
                <w:sz w:val="24"/>
                <w:szCs w:val="24"/>
              </w:rPr>
              <w:t>2026年上半年公司传统仿制药CRO药学业务收入下降的原因主要是：集采常态化、竞争加剧，公司主动收缩低毛利业务，药学业务订单及收入下滑。未来公司仍将坚定创新转型战略，将战略重心放在临床CRO服务及自研创新药物的推进上。感谢您的关注！</w:t>
            </w:r>
          </w:p>
          <w:p w14:paraId="30AB936D">
            <w:pPr>
              <w:spacing w:line="360" w:lineRule="auto"/>
              <w:ind w:firstLine="482" w:firstLineChars="200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iCs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  <w:lang w:val="en-US" w:eastAsia="zh-CN"/>
              </w:rPr>
              <w:t>.请问贵司在产品储备方面有何优势？</w:t>
            </w:r>
          </w:p>
          <w:p w14:paraId="060630E2">
            <w:pPr>
              <w:spacing w:line="360" w:lineRule="auto"/>
              <w:ind w:firstLine="482" w:firstLineChars="200"/>
              <w:rPr>
                <w:rFonts w:hint="default" w:ascii="Times New Roman" w:hAnsi="Times New Roman" w:cs="Times New Roman"/>
                <w:b w:val="0"/>
                <w:bCs/>
                <w:i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  <w:lang w:val="en-US" w:eastAsia="zh-CN"/>
              </w:rPr>
              <w:t>回复：</w:t>
            </w:r>
            <w:r>
              <w:rPr>
                <w:rFonts w:hint="default" w:ascii="Times New Roman" w:hAnsi="Times New Roman" w:cs="Times New Roman"/>
                <w:b w:val="0"/>
                <w:bCs/>
                <w:iCs/>
                <w:sz w:val="24"/>
                <w:szCs w:val="24"/>
                <w:lang w:val="en-US" w:eastAsia="zh-CN"/>
              </w:rPr>
              <w:t>尊敬的投资者您好！公司基于多年的研发服务经验，对多类药品的开发技术、市场前景均有深刻的理解。公司除了开发客户指定的品种外，亦会自行储备多个前景良好、供应短缺、开发难度较大的品种，待工艺相对成熟后，结合客户的需求而向客户推荐，并接受客户委托继续提供研发服务。在创新药方面，公司在研产品主要应用领域在镇痛、自身免疫、减脂增肌、肿瘤、抗菌、治疗贫血等方面；在改良型新药方面，公司主要专注于微球类制剂、长效注射制剂和口服缓控释制剂的研究；在仿制药方面，公司在研产品重点包括多肽类药物、儿科特色药物及其他高端仿制药等。上述产品均具有一定的技术壁垒，而且属于临床必需、市场短缺的品种，具有良好的市场前景，较容易推荐至客户，从而有利于带动公司业绩的增长。感谢您的关注！</w:t>
            </w:r>
          </w:p>
          <w:p w14:paraId="32EFA919">
            <w:pPr>
              <w:numPr>
                <w:ilvl w:val="0"/>
                <w:numId w:val="1"/>
              </w:numPr>
              <w:spacing w:line="360" w:lineRule="auto"/>
              <w:ind w:firstLine="482" w:firstLineChars="200"/>
              <w:rPr>
                <w:rFonts w:hint="eastAsia" w:cs="Times New Roman"/>
                <w:b/>
                <w:bCs w:val="0"/>
                <w:i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 w:val="0"/>
                <w:iCs/>
                <w:sz w:val="24"/>
                <w:szCs w:val="24"/>
                <w:lang w:val="en-US" w:eastAsia="zh-CN"/>
              </w:rPr>
              <w:t>公司在股东回报和核心员工激励方面有哪些积极举措？</w:t>
            </w:r>
          </w:p>
          <w:p w14:paraId="2610C92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textAlignment w:val="auto"/>
              <w:rPr>
                <w:rFonts w:hint="default" w:cs="Times New Roman"/>
                <w:b w:val="0"/>
                <w:bCs/>
                <w:i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 w:val="0"/>
                <w:iCs/>
                <w:sz w:val="24"/>
                <w:szCs w:val="24"/>
                <w:lang w:val="en-US" w:eastAsia="zh-CN"/>
              </w:rPr>
              <w:t>回复：</w:t>
            </w:r>
            <w:r>
              <w:rPr>
                <w:rFonts w:hint="eastAsia" w:cs="Times New Roman"/>
                <w:b w:val="0"/>
                <w:bCs/>
                <w:iCs/>
                <w:sz w:val="24"/>
                <w:szCs w:val="24"/>
                <w:lang w:val="en-US" w:eastAsia="zh-CN"/>
              </w:rPr>
              <w:t>尊敬的投资者您好！公司2025年3月已完成股份回购2,721,783股，占总股本2.43%，使用资金约9,996.86万元；同时实施2025年限制性股票激励计划，向员工授予限制性股票272.18万份，2026年上半年确认股份支付2,895.41万元，并完成首次授予部分第一个归属期归属登记，有助于绑定核心团队与公司长期利益。感谢您的关注！谢谢！</w:t>
            </w:r>
          </w:p>
        </w:tc>
      </w:tr>
      <w:tr w14:paraId="4A63D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2093" w:type="dxa"/>
            <w:noWrap w:val="0"/>
            <w:vAlign w:val="center"/>
          </w:tcPr>
          <w:p w14:paraId="49E359F1">
            <w:pPr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</w:rPr>
              <w:t>附件清单（如有）</w:t>
            </w:r>
          </w:p>
        </w:tc>
        <w:tc>
          <w:tcPr>
            <w:tcW w:w="6203" w:type="dxa"/>
            <w:noWrap w:val="0"/>
            <w:vAlign w:val="top"/>
          </w:tcPr>
          <w:p w14:paraId="41A52917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无</w:t>
            </w:r>
          </w:p>
        </w:tc>
      </w:tr>
      <w:tr w14:paraId="5D6C7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noWrap w:val="0"/>
            <w:vAlign w:val="center"/>
          </w:tcPr>
          <w:p w14:paraId="717A6FD2">
            <w:pPr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6203" w:type="dxa"/>
            <w:noWrap w:val="0"/>
            <w:vAlign w:val="top"/>
          </w:tcPr>
          <w:p w14:paraId="1087953D">
            <w:pPr>
              <w:spacing w:line="36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202</w:t>
            </w:r>
            <w:r>
              <w:rPr>
                <w:rFonts w:hint="eastAsia" w:cs="Times New Roman"/>
                <w:bCs/>
                <w:iCs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年</w:t>
            </w:r>
            <w:r>
              <w:rPr>
                <w:rFonts w:hint="eastAsia" w:cs="Times New Roman"/>
                <w:bCs/>
                <w:iCs/>
                <w:sz w:val="24"/>
                <w:szCs w:val="24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月</w:t>
            </w:r>
            <w:r>
              <w:rPr>
                <w:rFonts w:hint="eastAsia" w:cs="Times New Roman"/>
                <w:bCs/>
                <w:iCs/>
                <w:sz w:val="24"/>
                <w:szCs w:val="24"/>
                <w:lang w:val="en-US" w:eastAsia="zh-CN"/>
              </w:rPr>
              <w:t>22</w:t>
            </w:r>
            <w:bookmarkStart w:id="4" w:name="_GoBack"/>
            <w:bookmarkEnd w:id="4"/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日</w:t>
            </w:r>
          </w:p>
        </w:tc>
      </w:tr>
    </w:tbl>
    <w:p w14:paraId="5C89060E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06D5A2"/>
    <w:multiLevelType w:val="singleLevel"/>
    <w:tmpl w:val="1A06D5A2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2MTRlOTE5NzU3Y2FhZmJjMTA4ODAwNjMyZWVhZDcifQ=="/>
  </w:docVars>
  <w:rsids>
    <w:rsidRoot w:val="52FF551A"/>
    <w:rsid w:val="00E31C19"/>
    <w:rsid w:val="01AC06BF"/>
    <w:rsid w:val="01CC4519"/>
    <w:rsid w:val="02290130"/>
    <w:rsid w:val="025F5A5E"/>
    <w:rsid w:val="026811C2"/>
    <w:rsid w:val="02BD318C"/>
    <w:rsid w:val="02DB7D7F"/>
    <w:rsid w:val="039A53E7"/>
    <w:rsid w:val="03D87218"/>
    <w:rsid w:val="042E4E66"/>
    <w:rsid w:val="051E3483"/>
    <w:rsid w:val="05537D54"/>
    <w:rsid w:val="05A32FB5"/>
    <w:rsid w:val="05BF4B6E"/>
    <w:rsid w:val="05F444DC"/>
    <w:rsid w:val="077953F5"/>
    <w:rsid w:val="07A52A97"/>
    <w:rsid w:val="08446DEB"/>
    <w:rsid w:val="09FE6266"/>
    <w:rsid w:val="0A414CDC"/>
    <w:rsid w:val="0A6D3DFC"/>
    <w:rsid w:val="0B5E16A9"/>
    <w:rsid w:val="0C612D69"/>
    <w:rsid w:val="0D174ABA"/>
    <w:rsid w:val="0DBE3551"/>
    <w:rsid w:val="0DCC4700"/>
    <w:rsid w:val="0E086001"/>
    <w:rsid w:val="0EB77202"/>
    <w:rsid w:val="0EBB4D4F"/>
    <w:rsid w:val="0F824FAF"/>
    <w:rsid w:val="0FE77118"/>
    <w:rsid w:val="11866453"/>
    <w:rsid w:val="122E5DAC"/>
    <w:rsid w:val="12527029"/>
    <w:rsid w:val="12B62932"/>
    <w:rsid w:val="12DB5893"/>
    <w:rsid w:val="134A000D"/>
    <w:rsid w:val="13CF5910"/>
    <w:rsid w:val="144F54F1"/>
    <w:rsid w:val="14EC5248"/>
    <w:rsid w:val="14ED4281"/>
    <w:rsid w:val="15930D03"/>
    <w:rsid w:val="15AA2CEE"/>
    <w:rsid w:val="15B14D16"/>
    <w:rsid w:val="16DA51E9"/>
    <w:rsid w:val="17345A11"/>
    <w:rsid w:val="1839393F"/>
    <w:rsid w:val="190E77ED"/>
    <w:rsid w:val="1A0F1E47"/>
    <w:rsid w:val="1A2C70A7"/>
    <w:rsid w:val="1A547590"/>
    <w:rsid w:val="1B2D550F"/>
    <w:rsid w:val="1C524E00"/>
    <w:rsid w:val="1D0C17E5"/>
    <w:rsid w:val="1D74016F"/>
    <w:rsid w:val="1E121C15"/>
    <w:rsid w:val="1EBC241A"/>
    <w:rsid w:val="1F792F8D"/>
    <w:rsid w:val="1F983F69"/>
    <w:rsid w:val="1FAE3E0B"/>
    <w:rsid w:val="20BE1BE1"/>
    <w:rsid w:val="210274BB"/>
    <w:rsid w:val="216347EC"/>
    <w:rsid w:val="22F83CD2"/>
    <w:rsid w:val="2362320E"/>
    <w:rsid w:val="23910C76"/>
    <w:rsid w:val="23D01B44"/>
    <w:rsid w:val="23D06D2E"/>
    <w:rsid w:val="23EB5621"/>
    <w:rsid w:val="241427AF"/>
    <w:rsid w:val="249D14E3"/>
    <w:rsid w:val="24BB0950"/>
    <w:rsid w:val="256D51A0"/>
    <w:rsid w:val="26D51ECB"/>
    <w:rsid w:val="271625E5"/>
    <w:rsid w:val="273725B6"/>
    <w:rsid w:val="29093405"/>
    <w:rsid w:val="29706363"/>
    <w:rsid w:val="29DE4401"/>
    <w:rsid w:val="2AC65169"/>
    <w:rsid w:val="2AD401BA"/>
    <w:rsid w:val="2B061EFA"/>
    <w:rsid w:val="2B9F7FE4"/>
    <w:rsid w:val="2C535356"/>
    <w:rsid w:val="2CA85D23"/>
    <w:rsid w:val="2CB67043"/>
    <w:rsid w:val="2CE05AC2"/>
    <w:rsid w:val="2DCD4D3B"/>
    <w:rsid w:val="2E6F33D5"/>
    <w:rsid w:val="2EA00B62"/>
    <w:rsid w:val="2EA9018A"/>
    <w:rsid w:val="2F4F0EF9"/>
    <w:rsid w:val="2FA368BA"/>
    <w:rsid w:val="308E0410"/>
    <w:rsid w:val="30A2064A"/>
    <w:rsid w:val="31060FA7"/>
    <w:rsid w:val="31093612"/>
    <w:rsid w:val="31BF300D"/>
    <w:rsid w:val="32A42B73"/>
    <w:rsid w:val="32D27F68"/>
    <w:rsid w:val="33231F8D"/>
    <w:rsid w:val="33260499"/>
    <w:rsid w:val="332F655B"/>
    <w:rsid w:val="33687BF4"/>
    <w:rsid w:val="34E872B4"/>
    <w:rsid w:val="350D634B"/>
    <w:rsid w:val="362910BE"/>
    <w:rsid w:val="36952F4E"/>
    <w:rsid w:val="36B70E22"/>
    <w:rsid w:val="36D92FB2"/>
    <w:rsid w:val="37467413"/>
    <w:rsid w:val="37787510"/>
    <w:rsid w:val="381776BB"/>
    <w:rsid w:val="387520F0"/>
    <w:rsid w:val="39D2147A"/>
    <w:rsid w:val="3A8D04C3"/>
    <w:rsid w:val="3A9F5F2A"/>
    <w:rsid w:val="3B237CC2"/>
    <w:rsid w:val="3B3C7B22"/>
    <w:rsid w:val="3B91445B"/>
    <w:rsid w:val="3C1E2FE5"/>
    <w:rsid w:val="3D3C6638"/>
    <w:rsid w:val="3D437946"/>
    <w:rsid w:val="3D81311B"/>
    <w:rsid w:val="3DFE4CB6"/>
    <w:rsid w:val="3E0B24F7"/>
    <w:rsid w:val="3E5C41A0"/>
    <w:rsid w:val="3EA2315F"/>
    <w:rsid w:val="3F135AFA"/>
    <w:rsid w:val="4224131E"/>
    <w:rsid w:val="422D34A0"/>
    <w:rsid w:val="441B0C05"/>
    <w:rsid w:val="459C63BF"/>
    <w:rsid w:val="45A55001"/>
    <w:rsid w:val="45E072A7"/>
    <w:rsid w:val="462A01A0"/>
    <w:rsid w:val="46333934"/>
    <w:rsid w:val="46A169FF"/>
    <w:rsid w:val="46F34D6A"/>
    <w:rsid w:val="480B4BB5"/>
    <w:rsid w:val="487D4171"/>
    <w:rsid w:val="488851C9"/>
    <w:rsid w:val="489D1235"/>
    <w:rsid w:val="48E21AEF"/>
    <w:rsid w:val="4A830B91"/>
    <w:rsid w:val="4AAF5236"/>
    <w:rsid w:val="4AB212D8"/>
    <w:rsid w:val="4B1A52D2"/>
    <w:rsid w:val="4B265D22"/>
    <w:rsid w:val="4BB85758"/>
    <w:rsid w:val="4C014C57"/>
    <w:rsid w:val="4C020555"/>
    <w:rsid w:val="4C1E0FC8"/>
    <w:rsid w:val="4C556F25"/>
    <w:rsid w:val="4C84793E"/>
    <w:rsid w:val="4D0E2637"/>
    <w:rsid w:val="4D6024B5"/>
    <w:rsid w:val="4D9C101F"/>
    <w:rsid w:val="4DBB63D8"/>
    <w:rsid w:val="4DF658A7"/>
    <w:rsid w:val="4EF8205F"/>
    <w:rsid w:val="4F444544"/>
    <w:rsid w:val="50410483"/>
    <w:rsid w:val="509818E5"/>
    <w:rsid w:val="51547108"/>
    <w:rsid w:val="51EF5E19"/>
    <w:rsid w:val="527A22D9"/>
    <w:rsid w:val="5289164F"/>
    <w:rsid w:val="52FF551A"/>
    <w:rsid w:val="53672784"/>
    <w:rsid w:val="539E26C0"/>
    <w:rsid w:val="53A91257"/>
    <w:rsid w:val="53F3326E"/>
    <w:rsid w:val="549878D9"/>
    <w:rsid w:val="54A06C67"/>
    <w:rsid w:val="54CC1D57"/>
    <w:rsid w:val="54EB364E"/>
    <w:rsid w:val="55CA28F1"/>
    <w:rsid w:val="55D26B9E"/>
    <w:rsid w:val="561D32CE"/>
    <w:rsid w:val="56AC67D2"/>
    <w:rsid w:val="56CA6E4C"/>
    <w:rsid w:val="573622C3"/>
    <w:rsid w:val="576D5BCE"/>
    <w:rsid w:val="58836DC8"/>
    <w:rsid w:val="58BA5B76"/>
    <w:rsid w:val="599C16F8"/>
    <w:rsid w:val="5A2A67F5"/>
    <w:rsid w:val="5A4F27F0"/>
    <w:rsid w:val="5A880128"/>
    <w:rsid w:val="5AAE4583"/>
    <w:rsid w:val="5B1D47FA"/>
    <w:rsid w:val="5D012421"/>
    <w:rsid w:val="5DD427BF"/>
    <w:rsid w:val="5DEC4365"/>
    <w:rsid w:val="5E7435BA"/>
    <w:rsid w:val="5E932ED8"/>
    <w:rsid w:val="60760873"/>
    <w:rsid w:val="60C214BD"/>
    <w:rsid w:val="60C265CF"/>
    <w:rsid w:val="617862AC"/>
    <w:rsid w:val="6192486D"/>
    <w:rsid w:val="62A30EA1"/>
    <w:rsid w:val="62F60387"/>
    <w:rsid w:val="63181F99"/>
    <w:rsid w:val="6320789A"/>
    <w:rsid w:val="63D1618C"/>
    <w:rsid w:val="64661261"/>
    <w:rsid w:val="64932BAD"/>
    <w:rsid w:val="649B4982"/>
    <w:rsid w:val="64BC0286"/>
    <w:rsid w:val="650C2A2C"/>
    <w:rsid w:val="65CA54AC"/>
    <w:rsid w:val="669A3582"/>
    <w:rsid w:val="66F23252"/>
    <w:rsid w:val="67920D68"/>
    <w:rsid w:val="67E47875"/>
    <w:rsid w:val="681F4C63"/>
    <w:rsid w:val="68E055B0"/>
    <w:rsid w:val="69961E22"/>
    <w:rsid w:val="6A23123C"/>
    <w:rsid w:val="6A2842F5"/>
    <w:rsid w:val="6A6547A8"/>
    <w:rsid w:val="6A6B5660"/>
    <w:rsid w:val="6A71419B"/>
    <w:rsid w:val="6B685571"/>
    <w:rsid w:val="6C3309C1"/>
    <w:rsid w:val="6D1E32A1"/>
    <w:rsid w:val="6D322B1C"/>
    <w:rsid w:val="6D9B2F52"/>
    <w:rsid w:val="6E2576AE"/>
    <w:rsid w:val="6E290AB7"/>
    <w:rsid w:val="6EA45979"/>
    <w:rsid w:val="6EEB2130"/>
    <w:rsid w:val="700B2EC6"/>
    <w:rsid w:val="70754AA5"/>
    <w:rsid w:val="70B8083E"/>
    <w:rsid w:val="7171086E"/>
    <w:rsid w:val="719510A4"/>
    <w:rsid w:val="71A66548"/>
    <w:rsid w:val="71FA4772"/>
    <w:rsid w:val="71FC4DEA"/>
    <w:rsid w:val="728671BF"/>
    <w:rsid w:val="72AB0FBA"/>
    <w:rsid w:val="72C94CD5"/>
    <w:rsid w:val="73300DA4"/>
    <w:rsid w:val="744616E9"/>
    <w:rsid w:val="745A380B"/>
    <w:rsid w:val="74A02866"/>
    <w:rsid w:val="75580D0F"/>
    <w:rsid w:val="76440F92"/>
    <w:rsid w:val="772F3652"/>
    <w:rsid w:val="779F15A2"/>
    <w:rsid w:val="77AE1328"/>
    <w:rsid w:val="77B6383C"/>
    <w:rsid w:val="78423920"/>
    <w:rsid w:val="78A45D63"/>
    <w:rsid w:val="78F20E49"/>
    <w:rsid w:val="794D08AD"/>
    <w:rsid w:val="79661C63"/>
    <w:rsid w:val="79D25FC2"/>
    <w:rsid w:val="79EA2C4D"/>
    <w:rsid w:val="79F90BEF"/>
    <w:rsid w:val="7A774554"/>
    <w:rsid w:val="7A7F1400"/>
    <w:rsid w:val="7AD051DC"/>
    <w:rsid w:val="7ADB0A5E"/>
    <w:rsid w:val="7AE62B2D"/>
    <w:rsid w:val="7B28387D"/>
    <w:rsid w:val="7BA223D0"/>
    <w:rsid w:val="7C064AE8"/>
    <w:rsid w:val="7C29373A"/>
    <w:rsid w:val="7C6A3054"/>
    <w:rsid w:val="7CE44ECC"/>
    <w:rsid w:val="7CE571C4"/>
    <w:rsid w:val="7D0375F5"/>
    <w:rsid w:val="7D546905"/>
    <w:rsid w:val="7D6D7ABB"/>
    <w:rsid w:val="7D7234FB"/>
    <w:rsid w:val="7F173DB2"/>
    <w:rsid w:val="7F2266A0"/>
    <w:rsid w:val="7F2E17A9"/>
    <w:rsid w:val="7FAD2049"/>
    <w:rsid w:val="7FEE7A90"/>
    <w:rsid w:val="7FF2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3397</Words>
  <Characters>3651</Characters>
  <Lines>0</Lines>
  <Paragraphs>0</Paragraphs>
  <TotalTime>15</TotalTime>
  <ScaleCrop>false</ScaleCrop>
  <LinksUpToDate>false</LinksUpToDate>
  <CharactersWithSpaces>3724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2024-03-05T05:09:00Z</dcterms:created>
  <dc:creator>杨贵娇</dc:creator>
  <cp:lastModifiedBy>杨贵娇</cp:lastModifiedBy>
  <dcterms:modified xsi:type="dcterms:W3CDTF">2026-09-22T04:02:22Z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E52464AD6FBF4EEBB869C16F2BBE0C85_13</vt:lpwstr>
  </property>
  <property fmtid="{D5CDD505-2E9C-101B-9397-08002B2CF9AE}" pid="4" name="KSOTemplateDocerSaveRecord">
    <vt:lpwstr>eyJoZGlkIjoiYWJjNzU5ODNlZjY1MThiMjQ3YTViNWVkNWE3N2Q2MDciLCJ1c2VySWQiOiIzOTQyNDEyNzQifQ==</vt:lpwstr>
  </property>
</Properties>
</file>