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FCAF1E">
      <w:pPr>
        <w:adjustRightInd w:val="0"/>
        <w:snapToGrid w:val="0"/>
        <w:spacing w:line="360" w:lineRule="auto"/>
        <w:jc w:val="center"/>
        <w:rPr>
          <w:rFonts w:ascii="Times New Roman" w:hAnsi="Times New Roman"/>
          <w:b/>
          <w:sz w:val="28"/>
          <w:szCs w:val="24"/>
        </w:rPr>
      </w:pPr>
      <w:bookmarkStart w:id="0" w:name="OLE_LINK10"/>
      <w:bookmarkStart w:id="1" w:name="OLE_LINK9"/>
      <w:r>
        <w:rPr>
          <w:rFonts w:ascii="Times New Roman" w:hAnsi="Times New Roman"/>
          <w:b/>
          <w:sz w:val="28"/>
          <w:szCs w:val="24"/>
        </w:rPr>
        <w:t>投资者关系活动记录表</w:t>
      </w:r>
      <w:bookmarkEnd w:id="0"/>
      <w:bookmarkEnd w:id="1"/>
    </w:p>
    <w:p w14:paraId="7798BB27">
      <w:pPr>
        <w:adjustRightInd w:val="0"/>
        <w:snapToGrid w:val="0"/>
        <w:spacing w:line="360" w:lineRule="auto"/>
        <w:jc w:val="center"/>
        <w:rPr>
          <w:rFonts w:hint="eastAsia" w:ascii="Times New Roman" w:hAnsi="Times New Roman" w:eastAsia="宋体"/>
          <w:b/>
          <w:sz w:val="28"/>
          <w:szCs w:val="24"/>
          <w:lang w:eastAsia="zh-CN"/>
        </w:rPr>
      </w:pPr>
      <w:r>
        <w:rPr>
          <w:rFonts w:ascii="Times New Roman" w:hAnsi="Times New Roman"/>
          <w:sz w:val="24"/>
          <w:szCs w:val="24"/>
        </w:rPr>
        <w:t xml:space="preserve">股票名称：海目星     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股票代码：688559            编号：【调】</w:t>
      </w:r>
      <w:r>
        <w:rPr>
          <w:rFonts w:hint="eastAsia"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02</w:t>
      </w:r>
      <w:r>
        <w:rPr>
          <w:rFonts w:hint="eastAsia" w:ascii="Times New Roman" w:hAnsi="Times New Roman"/>
          <w:sz w:val="24"/>
          <w:szCs w:val="24"/>
        </w:rPr>
        <w:t>609-0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>2</w:t>
      </w:r>
    </w:p>
    <w:tbl>
      <w:tblPr>
        <w:tblStyle w:val="9"/>
        <w:tblpPr w:leftFromText="180" w:rightFromText="180" w:vertAnchor="page" w:horzAnchor="margin" w:tblpY="2497"/>
        <w:tblW w:w="1041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8994"/>
      </w:tblGrid>
      <w:tr w14:paraId="02C04F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2" w:hRule="atLeast"/>
        </w:trPr>
        <w:tc>
          <w:tcPr>
            <w:tcW w:w="1417" w:type="dxa"/>
            <w:vAlign w:val="center"/>
          </w:tcPr>
          <w:p w14:paraId="65DE8A03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投资者关系活动类别</w:t>
            </w:r>
          </w:p>
        </w:tc>
        <w:tc>
          <w:tcPr>
            <w:tcW w:w="8994" w:type="dxa"/>
            <w:vAlign w:val="center"/>
          </w:tcPr>
          <w:p w14:paraId="39A76437">
            <w:pPr>
              <w:tabs>
                <w:tab w:val="left" w:pos="2360"/>
              </w:tabs>
              <w:adjustRightInd w:val="0"/>
              <w:snapToGrid w:val="0"/>
              <w:spacing w:line="300" w:lineRule="auto"/>
              <w:ind w:left="102" w:right="-2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□</w:t>
            </w:r>
            <w:r>
              <w:rPr>
                <w:rFonts w:ascii="Times New Roman" w:hAnsi="Times New Roman"/>
                <w:sz w:val="24"/>
                <w:szCs w:val="24"/>
              </w:rPr>
              <w:t>特定对象调研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hint="eastAsia" w:ascii="Times New Roman" w:hAnsi="Times New Roman"/>
                <w:sz w:val="24"/>
                <w:szCs w:val="24"/>
              </w:rPr>
              <w:t>□</w:t>
            </w:r>
            <w:r>
              <w:rPr>
                <w:rFonts w:ascii="Times New Roman" w:hAnsi="Times New Roman"/>
                <w:sz w:val="24"/>
                <w:szCs w:val="24"/>
              </w:rPr>
              <w:t>分析师会议</w:t>
            </w:r>
          </w:p>
          <w:p w14:paraId="731C3E30">
            <w:pPr>
              <w:tabs>
                <w:tab w:val="left" w:pos="2360"/>
              </w:tabs>
              <w:adjustRightInd w:val="0"/>
              <w:snapToGrid w:val="0"/>
              <w:spacing w:line="300" w:lineRule="auto"/>
              <w:ind w:left="102" w:right="-2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□</w:t>
            </w:r>
            <w:r>
              <w:rPr>
                <w:rFonts w:ascii="Times New Roman" w:hAnsi="Times New Roman"/>
                <w:sz w:val="24"/>
                <w:szCs w:val="24"/>
              </w:rPr>
              <w:t>媒体采访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hint="eastAsia" w:ascii="Times New Roman" w:hAnsi="Times New Roman"/>
                <w:sz w:val="24"/>
                <w:szCs w:val="24"/>
                <w:lang w:eastAsia="zh-CN"/>
              </w:rPr>
              <w:t>□</w:t>
            </w:r>
            <w:r>
              <w:rPr>
                <w:rFonts w:ascii="Times New Roman" w:hAnsi="Times New Roman"/>
                <w:sz w:val="24"/>
                <w:szCs w:val="24"/>
              </w:rPr>
              <w:t>业绩说明会</w:t>
            </w:r>
          </w:p>
          <w:p w14:paraId="10191F8D">
            <w:pPr>
              <w:tabs>
                <w:tab w:val="left" w:pos="2360"/>
              </w:tabs>
              <w:adjustRightInd w:val="0"/>
              <w:snapToGrid w:val="0"/>
              <w:spacing w:line="300" w:lineRule="auto"/>
              <w:ind w:left="102" w:right="-2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□</w:t>
            </w:r>
            <w:r>
              <w:rPr>
                <w:rFonts w:ascii="Times New Roman" w:hAnsi="Times New Roman"/>
                <w:sz w:val="24"/>
                <w:szCs w:val="24"/>
              </w:rPr>
              <w:t>新闻发布会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hint="eastAsia" w:ascii="Times New Roman" w:hAnsi="Times New Roman"/>
                <w:sz w:val="24"/>
                <w:szCs w:val="24"/>
              </w:rPr>
              <w:t>☑</w:t>
            </w:r>
            <w:r>
              <w:rPr>
                <w:rFonts w:ascii="Times New Roman" w:hAnsi="Times New Roman"/>
                <w:sz w:val="24"/>
                <w:szCs w:val="24"/>
              </w:rPr>
              <w:t>路演活动</w:t>
            </w:r>
          </w:p>
          <w:p w14:paraId="15332105">
            <w:pPr>
              <w:adjustRightInd w:val="0"/>
              <w:snapToGrid w:val="0"/>
              <w:spacing w:line="300" w:lineRule="auto"/>
              <w:ind w:left="102" w:right="-2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eastAsia="zh-CN"/>
              </w:rPr>
              <w:t>☑</w:t>
            </w:r>
            <w:r>
              <w:rPr>
                <w:rFonts w:ascii="Times New Roman" w:hAnsi="Times New Roman"/>
                <w:sz w:val="24"/>
                <w:szCs w:val="24"/>
              </w:rPr>
              <w:t>现场参观</w:t>
            </w:r>
          </w:p>
          <w:p w14:paraId="791557FA">
            <w:pPr>
              <w:adjustRightInd w:val="0"/>
              <w:snapToGrid w:val="0"/>
              <w:spacing w:line="300" w:lineRule="auto"/>
              <w:ind w:left="102" w:right="-2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eastAsia="zh-CN"/>
              </w:rPr>
              <w:t>☑</w:t>
            </w:r>
            <w:r>
              <w:rPr>
                <w:rFonts w:ascii="Times New Roman" w:hAnsi="Times New Roman"/>
                <w:sz w:val="24"/>
                <w:szCs w:val="24"/>
              </w:rPr>
              <w:t>其他（电话及线上网络交流）</w:t>
            </w:r>
          </w:p>
        </w:tc>
      </w:tr>
      <w:tr w14:paraId="4400F0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7" w:hRule="atLeast"/>
        </w:trPr>
        <w:tc>
          <w:tcPr>
            <w:tcW w:w="1417" w:type="dxa"/>
            <w:vAlign w:val="center"/>
          </w:tcPr>
          <w:p w14:paraId="510D168F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参与单位名称及人员姓名</w:t>
            </w:r>
          </w:p>
        </w:tc>
        <w:tc>
          <w:tcPr>
            <w:tcW w:w="8994" w:type="dxa"/>
            <w:vAlign w:val="center"/>
          </w:tcPr>
          <w:p w14:paraId="0F91173E">
            <w:pPr>
              <w:adjustRightInd w:val="0"/>
              <w:snapToGrid w:val="0"/>
              <w:spacing w:line="300" w:lineRule="auto"/>
              <w:rPr>
                <w:rFonts w:hint="eastAsia" w:ascii="Times New Roman" w:hAnsi="Times New Roman"/>
                <w:sz w:val="24"/>
                <w:szCs w:val="24"/>
                <w:lang w:eastAsia="zh-CN"/>
              </w:rPr>
            </w:pPr>
            <w:bookmarkStart w:id="2" w:name="OLE_LINK3"/>
            <w:bookmarkStart w:id="3" w:name="OLE_LINK4"/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Times New Roman" w:hAnsi="Times New Roman"/>
                <w:sz w:val="24"/>
                <w:szCs w:val="24"/>
              </w:rPr>
              <w:t>月</w:t>
            </w:r>
            <w:r>
              <w:rPr>
                <w:rFonts w:hint="eastAsia" w:ascii="Times New Roman" w:hAnsi="Times New Roman"/>
                <w:sz w:val="24"/>
                <w:szCs w:val="24"/>
                <w:lang w:eastAsia="zh-CN"/>
              </w:rPr>
              <w:t>1</w:t>
            </w: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Times New Roman" w:hAnsi="Times New Roman"/>
                <w:sz w:val="24"/>
                <w:szCs w:val="24"/>
              </w:rPr>
              <w:t>日</w:t>
            </w:r>
            <w:r>
              <w:rPr>
                <w:rFonts w:hint="eastAsia" w:ascii="Times New Roman" w:hAnsi="Times New Roman"/>
                <w:sz w:val="24"/>
                <w:szCs w:val="24"/>
                <w:lang w:eastAsia="zh-CN"/>
              </w:rPr>
              <w:t>投资人</w:t>
            </w: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线下交流活动</w:t>
            </w:r>
            <w:r>
              <w:rPr>
                <w:rFonts w:hint="eastAsia" w:ascii="Times New Roman" w:hAnsi="Times New Roman"/>
                <w:sz w:val="24"/>
                <w:szCs w:val="24"/>
                <w:lang w:eastAsia="zh-CN"/>
              </w:rPr>
              <w:t xml:space="preserve">   </w:t>
            </w:r>
          </w:p>
          <w:p w14:paraId="0D6D7D2C">
            <w:pPr>
              <w:adjustRightInd w:val="0"/>
              <w:snapToGrid w:val="0"/>
              <w:spacing w:line="300" w:lineRule="auto"/>
              <w:rPr>
                <w:rFonts w:hint="eastAsia"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eastAsia="zh-CN"/>
              </w:rPr>
              <w:t>上海经石投资，上海龙全投资，中信建投证券，中信私募基金，中信证券，中原证券，中国东方资产，中国长城资产，北京国谦投资，华泰保险，华福证券资管，南京天奥投资，南方基金，台州金控，国华兴益保险资管，国泰基金，国泰海通证券，国联安基金，圆信永丰基金，天风证券，太平养老保险，宁波仟易集新能源，常州市政府投资基金，常州市新发展实业，常州投资集团，平安养老保险，广发基金，建信保险，建投华文投资，方正证券，朱雀基金，朱雀股权投资，武汉嘉树投资，永赢基金，江苏高投创业投资，江西农发资本，河南投资集团，浙商证券，浙江纳轩私募，深圳华强集团，申万宏源证券，福建省产业股权投资，粤开证券，苏州承辰创业投资，荣耀终端股份有限公司，西部证券，誉华资产，财通证券，金百镕投资，长城证券，首登投资，东北证券等。</w:t>
            </w:r>
          </w:p>
          <w:p w14:paraId="2A71FD7E">
            <w:pPr>
              <w:adjustRightInd w:val="0"/>
              <w:snapToGrid w:val="0"/>
              <w:spacing w:line="300" w:lineRule="auto"/>
              <w:rPr>
                <w:rFonts w:hint="eastAsia" w:ascii="Times New Roman" w:hAnsi="Times New Roman"/>
                <w:sz w:val="24"/>
                <w:szCs w:val="24"/>
                <w:lang w:eastAsia="zh-CN"/>
              </w:rPr>
            </w:pPr>
          </w:p>
          <w:p w14:paraId="38E83799">
            <w:pPr>
              <w:adjustRightInd w:val="0"/>
              <w:snapToGrid w:val="0"/>
              <w:spacing w:line="300" w:lineRule="auto"/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eastAsia="zh-CN"/>
              </w:rPr>
              <w:t>9月20日</w:t>
            </w: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 xml:space="preserve"> 线下及线上交流</w:t>
            </w:r>
          </w:p>
          <w:p w14:paraId="1335F45B">
            <w:pPr>
              <w:adjustRightInd w:val="0"/>
              <w:snapToGrid w:val="0"/>
              <w:spacing w:line="300" w:lineRule="auto"/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eastAsia="zh-CN"/>
              </w:rPr>
              <w:t>深圳紫通车，疆亘资本，圆石投资，</w:t>
            </w: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英大资产</w:t>
            </w:r>
            <w:r>
              <w:rPr>
                <w:rFonts w:hint="default" w:ascii="Times New Roman" w:hAnsi="Times New Roman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壹海汇投资。</w:t>
            </w:r>
          </w:p>
          <w:p w14:paraId="7CD811CC">
            <w:pPr>
              <w:adjustRightInd w:val="0"/>
              <w:snapToGrid w:val="0"/>
              <w:spacing w:line="300" w:lineRule="auto"/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</w:pPr>
          </w:p>
          <w:p w14:paraId="285A4817">
            <w:pPr>
              <w:adjustRightInd w:val="0"/>
              <w:snapToGrid w:val="0"/>
              <w:spacing w:line="300" w:lineRule="auto"/>
              <w:rPr>
                <w:rFonts w:hint="default"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eastAsia="zh-CN"/>
              </w:rPr>
              <w:t>9月21日</w:t>
            </w: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 xml:space="preserve"> 线上交流</w:t>
            </w:r>
          </w:p>
          <w:bookmarkEnd w:id="2"/>
          <w:bookmarkEnd w:id="3"/>
          <w:p w14:paraId="3E38A258">
            <w:pPr>
              <w:adjustRightInd w:val="0"/>
              <w:snapToGrid w:val="0"/>
              <w:spacing w:line="30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诺安基金，国寿资产，国盈资本，西部利得基金，真科基金，青骊投资，雾凇资本，禾永投资，新华资产，中加基金，平安基金。</w:t>
            </w:r>
            <w:r>
              <w:rPr>
                <w:rFonts w:hint="eastAsia"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</w:rPr>
              <w:t>（以上排名不分先后）</w:t>
            </w:r>
          </w:p>
        </w:tc>
      </w:tr>
      <w:tr w14:paraId="72434F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1417" w:type="dxa"/>
            <w:vAlign w:val="center"/>
          </w:tcPr>
          <w:p w14:paraId="4E90F8CA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时间</w:t>
            </w:r>
          </w:p>
        </w:tc>
        <w:tc>
          <w:tcPr>
            <w:tcW w:w="8994" w:type="dxa"/>
            <w:vAlign w:val="center"/>
          </w:tcPr>
          <w:p w14:paraId="299E1714">
            <w:pPr>
              <w:adjustRightInd w:val="0"/>
              <w:snapToGrid w:val="0"/>
              <w:spacing w:line="300" w:lineRule="auto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hint="eastAsia"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年</w:t>
            </w:r>
            <w:r>
              <w:rPr>
                <w:rFonts w:hint="eastAsia" w:ascii="Times New Roman" w:hAnsi="Times New Roman"/>
                <w:sz w:val="24"/>
                <w:szCs w:val="24"/>
              </w:rPr>
              <w:t>9月</w:t>
            </w: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16</w:t>
            </w:r>
            <w:r>
              <w:rPr>
                <w:rFonts w:hint="eastAsia" w:ascii="Times New Roman" w:hAnsi="Times New Roman"/>
                <w:sz w:val="24"/>
                <w:szCs w:val="24"/>
              </w:rPr>
              <w:t>日</w:t>
            </w:r>
            <w:r>
              <w:rPr>
                <w:rFonts w:hint="default" w:ascii="Times New Roman" w:hAnsi="Times New Roman"/>
                <w:sz w:val="24"/>
                <w:szCs w:val="24"/>
              </w:rPr>
              <w:t>到9月21日</w:t>
            </w:r>
          </w:p>
        </w:tc>
      </w:tr>
      <w:tr w14:paraId="440E65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417" w:type="dxa"/>
            <w:vAlign w:val="center"/>
          </w:tcPr>
          <w:p w14:paraId="3A8B80D1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地点</w:t>
            </w:r>
          </w:p>
        </w:tc>
        <w:tc>
          <w:tcPr>
            <w:tcW w:w="8994" w:type="dxa"/>
            <w:vAlign w:val="center"/>
          </w:tcPr>
          <w:p w14:paraId="60490708">
            <w:pPr>
              <w:adjustRightInd w:val="0"/>
              <w:snapToGrid w:val="0"/>
              <w:spacing w:line="300" w:lineRule="auto"/>
              <w:rPr>
                <w:rFonts w:hint="default"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公司常州基地</w:t>
            </w:r>
            <w:r>
              <w:rPr>
                <w:rFonts w:hint="default" w:ascii="Times New Roman" w:hAnsi="Times New Roman"/>
                <w:sz w:val="24"/>
                <w:szCs w:val="24"/>
                <w:lang w:eastAsia="zh-CN"/>
              </w:rPr>
              <w:t>、线上和线下路演</w:t>
            </w:r>
          </w:p>
        </w:tc>
      </w:tr>
      <w:tr w14:paraId="64406A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417" w:type="dxa"/>
            <w:vAlign w:val="center"/>
          </w:tcPr>
          <w:p w14:paraId="4DAD373D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公司</w:t>
            </w:r>
          </w:p>
          <w:p w14:paraId="41BD7DC9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接待</w:t>
            </w:r>
          </w:p>
          <w:p w14:paraId="0799744B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人员</w:t>
            </w:r>
          </w:p>
          <w:p w14:paraId="175E5CF1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姓名</w:t>
            </w:r>
          </w:p>
        </w:tc>
        <w:tc>
          <w:tcPr>
            <w:tcW w:w="8994" w:type="dxa"/>
            <w:vAlign w:val="center"/>
          </w:tcPr>
          <w:p w14:paraId="32BDC3A4">
            <w:pPr>
              <w:adjustRightInd w:val="0"/>
              <w:snapToGrid w:val="0"/>
              <w:spacing w:line="300" w:lineRule="auto"/>
              <w:rPr>
                <w:rFonts w:ascii="Times New Roman" w:hAnsi="Times New Roman"/>
                <w:sz w:val="24"/>
                <w:szCs w:val="24"/>
              </w:rPr>
            </w:pPr>
            <w:bookmarkStart w:id="4" w:name="OLE_LINK2"/>
            <w:r>
              <w:rPr>
                <w:rFonts w:hint="eastAsia" w:ascii="Times New Roman" w:hAnsi="Times New Roman"/>
                <w:sz w:val="24"/>
                <w:szCs w:val="24"/>
              </w:rPr>
              <w:t xml:space="preserve">董事长兼总经理：赵盛宇 </w:t>
            </w:r>
          </w:p>
          <w:p w14:paraId="4224E5B8">
            <w:pPr>
              <w:adjustRightInd w:val="0"/>
              <w:snapToGrid w:val="0"/>
              <w:spacing w:line="30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集团副总经理</w:t>
            </w:r>
            <w:r>
              <w:rPr>
                <w:rFonts w:ascii="Times New Roman" w:hAnsi="Times New Roman"/>
                <w:sz w:val="24"/>
                <w:szCs w:val="24"/>
              </w:rPr>
              <w:t>兼董秘</w:t>
            </w:r>
            <w:r>
              <w:rPr>
                <w:rFonts w:hint="eastAsia" w:ascii="Times New Roman" w:hAnsi="Times New Roman"/>
                <w:sz w:val="24"/>
                <w:szCs w:val="24"/>
              </w:rPr>
              <w:t xml:space="preserve">：罗筱溪 </w:t>
            </w:r>
          </w:p>
          <w:p w14:paraId="679EB21C">
            <w:pPr>
              <w:adjustRightInd w:val="0"/>
              <w:snapToGrid w:val="0"/>
              <w:spacing w:line="30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集团副总经理</w:t>
            </w:r>
            <w:r>
              <w:rPr>
                <w:rFonts w:hint="default" w:ascii="Times New Roman" w:hAnsi="Times New Roman"/>
                <w:sz w:val="24"/>
                <w:szCs w:val="24"/>
              </w:rPr>
              <w:t>兼CTO</w:t>
            </w:r>
            <w:r>
              <w:rPr>
                <w:rFonts w:hint="eastAsia" w:ascii="Times New Roman" w:hAnsi="Times New Roman"/>
                <w:sz w:val="24"/>
                <w:szCs w:val="24"/>
              </w:rPr>
              <w:t xml:space="preserve">：周宇超 </w:t>
            </w:r>
          </w:p>
          <w:p w14:paraId="31C7B772">
            <w:pPr>
              <w:adjustRightInd w:val="0"/>
              <w:snapToGrid w:val="0"/>
              <w:spacing w:line="30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t>集团激光专家</w:t>
            </w:r>
            <w:r>
              <w:rPr>
                <w:rFonts w:hint="eastAsia" w:ascii="Times New Roman" w:hAnsi="Times New Roman"/>
                <w:sz w:val="24"/>
                <w:szCs w:val="24"/>
              </w:rPr>
              <w:t xml:space="preserve">：陆明 </w:t>
            </w:r>
            <w:bookmarkEnd w:id="4"/>
          </w:p>
        </w:tc>
      </w:tr>
      <w:tr w14:paraId="5A19B7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vAlign w:val="center"/>
          </w:tcPr>
          <w:p w14:paraId="432F809B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投资者关系活动主要内容介绍</w:t>
            </w:r>
          </w:p>
        </w:tc>
        <w:tc>
          <w:tcPr>
            <w:tcW w:w="8994" w:type="dxa"/>
            <w:vAlign w:val="center"/>
          </w:tcPr>
          <w:p w14:paraId="6EB4EF26">
            <w:pPr>
              <w:adjustRightInd w:val="0"/>
              <w:snapToGrid w:val="0"/>
              <w:spacing w:line="300" w:lineRule="auto"/>
              <w:rPr>
                <w:rFonts w:hint="eastAsia" w:ascii="Times New Roman" w:hAnsi="Times New Roman"/>
                <w:sz w:val="24"/>
                <w:lang w:val="en-US" w:eastAsia="zh-CN"/>
              </w:rPr>
            </w:pPr>
          </w:p>
          <w:p w14:paraId="1A9EB72F">
            <w:pPr>
              <w:adjustRightInd w:val="0"/>
              <w:snapToGrid w:val="0"/>
              <w:spacing w:line="300" w:lineRule="auto"/>
              <w:rPr>
                <w:rFonts w:hint="eastAsia" w:ascii="Times New Roman" w:hAnsi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●公司情况概述</w:t>
            </w:r>
          </w:p>
          <w:p w14:paraId="342CC1A0">
            <w:pPr>
              <w:adjustRightInd w:val="0"/>
              <w:snapToGrid w:val="0"/>
              <w:spacing w:line="300" w:lineRule="auto"/>
              <w:rPr>
                <w:rFonts w:hint="eastAsia" w:ascii="Times New Roman" w:hAnsi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海目星是全球领先的激光及自动化技术创新企业之一。公司深度聚焦激光光学和自动化系统集成的底层同源核心技术，依托自研核心技术平台，实现技术的跨领域、多场景高效复用，</w:t>
            </w:r>
            <w:r>
              <w:rPr>
                <w:rFonts w:hint="default" w:ascii="Times New Roman" w:hAnsi="Times New Roman"/>
                <w:sz w:val="24"/>
                <w:lang w:val="en-US" w:eastAsia="zh-CN"/>
              </w:rPr>
              <w:t>相关技术和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业务覆盖</w:t>
            </w:r>
            <w:r>
              <w:rPr>
                <w:rFonts w:hint="default" w:ascii="Times New Roman" w:hAnsi="Times New Roman"/>
                <w:sz w:val="24"/>
                <w:lang w:val="en-US" w:eastAsia="zh-CN"/>
              </w:rPr>
              <w:t>了消费电子、先进封装、TGV、CPO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和</w:t>
            </w:r>
            <w:r>
              <w:rPr>
                <w:rFonts w:hint="default" w:ascii="Times New Roman" w:hAnsi="Times New Roman"/>
                <w:sz w:val="24"/>
                <w:lang w:val="en-US" w:eastAsia="zh-CN"/>
              </w:rPr>
              <w:t>新能源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等高端制造赛道。</w:t>
            </w:r>
          </w:p>
          <w:p w14:paraId="5A1E60CA">
            <w:pPr>
              <w:adjustRightInd w:val="0"/>
              <w:snapToGrid w:val="0"/>
              <w:spacing w:line="300" w:lineRule="auto"/>
              <w:rPr>
                <w:rFonts w:hint="eastAsia" w:ascii="Times New Roman" w:hAnsi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公司深耕超快激光领域十余年，具备超快激光器自研自产、规模化量产及成套工艺交付能力，在非标超快激光加工、微纳加工解决方案领域具备行业领先实力。公司核心竞争优势为长期积累、难以复制的场景化工艺Know-how。</w:t>
            </w:r>
          </w:p>
          <w:p w14:paraId="669F6F8B">
            <w:pPr>
              <w:adjustRightInd w:val="0"/>
              <w:snapToGrid w:val="0"/>
              <w:spacing w:line="300" w:lineRule="auto"/>
              <w:rPr>
                <w:rFonts w:hint="eastAsia" w:ascii="Times New Roman" w:hAnsi="Times New Roman"/>
                <w:sz w:val="24"/>
                <w:lang w:val="en-US" w:eastAsia="zh-CN"/>
              </w:rPr>
            </w:pPr>
          </w:p>
          <w:p w14:paraId="07DD5982">
            <w:pPr>
              <w:adjustRightInd w:val="0"/>
              <w:snapToGrid w:val="0"/>
              <w:spacing w:line="300" w:lineRule="auto"/>
              <w:rPr>
                <w:rFonts w:hint="eastAsia" w:ascii="Times New Roman" w:hAnsi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●本次主要提问交流内容</w:t>
            </w:r>
          </w:p>
          <w:p w14:paraId="632D4986">
            <w:pPr>
              <w:adjustRightInd w:val="0"/>
              <w:snapToGrid w:val="0"/>
              <w:spacing w:line="300" w:lineRule="auto"/>
              <w:rPr>
                <w:rFonts w:hint="eastAsia" w:ascii="Times New Roman" w:hAnsi="Times New Roman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sz w:val="24"/>
                <w:lang w:val="en-US" w:eastAsia="zh-CN"/>
              </w:rPr>
              <w:t>Q1:请介绍公司 AI 方向业务布局及对应的产品情况？</w:t>
            </w:r>
            <w:r>
              <w:rPr>
                <w:rFonts w:hint="eastAsia" w:ascii="Times New Roman" w:hAnsi="Times New Roman"/>
                <w:b/>
                <w:bCs/>
                <w:sz w:val="24"/>
                <w:lang w:val="en-US" w:eastAsia="zh-CN"/>
              </w:rPr>
              <w:tab/>
            </w:r>
          </w:p>
          <w:p w14:paraId="04FBEA55">
            <w:pPr>
              <w:adjustRightInd w:val="0"/>
              <w:snapToGrid w:val="0"/>
              <w:spacing w:line="300" w:lineRule="auto"/>
              <w:rPr>
                <w:rFonts w:hint="eastAsia" w:ascii="Times New Roman" w:hAnsi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sz w:val="24"/>
                <w:lang w:val="en-US" w:eastAsia="zh-CN"/>
              </w:rPr>
              <w:t>A：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公司AI业务以超快激光作为底层技术底座，依托自研激光器、光学系统做多方向复用与定制化开发，具体业务方向包括：</w:t>
            </w:r>
          </w:p>
          <w:p w14:paraId="30E873B8">
            <w:pPr>
              <w:numPr>
                <w:ilvl w:val="0"/>
                <w:numId w:val="1"/>
              </w:numPr>
              <w:adjustRightInd w:val="0"/>
              <w:snapToGrid w:val="0"/>
              <w:spacing w:line="300" w:lineRule="auto"/>
              <w:ind w:left="425" w:leftChars="0" w:hanging="425" w:firstLineChars="0"/>
              <w:rPr>
                <w:rFonts w:hint="eastAsia" w:ascii="Times New Roman" w:hAnsi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AI热管理方向</w:t>
            </w:r>
            <w:bookmarkStart w:id="5" w:name="_GoBack"/>
            <w:bookmarkEnd w:id="5"/>
            <w:r>
              <w:rPr>
                <w:rFonts w:hint="eastAsia" w:ascii="Times New Roman" w:hAnsi="Times New Roman"/>
                <w:sz w:val="24"/>
                <w:lang w:val="en-US" w:eastAsia="zh-CN"/>
              </w:rPr>
              <w:t>，布局金刚石等散热材料制备工艺；</w:t>
            </w:r>
          </w:p>
          <w:p w14:paraId="03FB01E3">
            <w:pPr>
              <w:numPr>
                <w:ilvl w:val="0"/>
                <w:numId w:val="1"/>
              </w:numPr>
              <w:adjustRightInd w:val="0"/>
              <w:snapToGrid w:val="0"/>
              <w:spacing w:line="300" w:lineRule="auto"/>
              <w:ind w:left="425" w:leftChars="0" w:hanging="425" w:firstLineChars="0"/>
              <w:rPr>
                <w:rFonts w:hint="eastAsia" w:ascii="Times New Roman" w:hAnsi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玻璃3D光波导，利用超快激光在玻璃内部制备三维结构光波导，该技术目前正在验证中；</w:t>
            </w:r>
          </w:p>
          <w:p w14:paraId="780CC973">
            <w:pPr>
              <w:numPr>
                <w:ilvl w:val="0"/>
                <w:numId w:val="1"/>
              </w:numPr>
              <w:adjustRightInd w:val="0"/>
              <w:snapToGrid w:val="0"/>
              <w:spacing w:line="300" w:lineRule="auto"/>
              <w:ind w:left="425" w:leftChars="0" w:hanging="425" w:firstLineChars="0"/>
              <w:rPr>
                <w:rFonts w:hint="eastAsia" w:ascii="Times New Roman" w:hAnsi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AI 算力一体化制造解决方案，面向算力行业头部客户，具备芯片返修、AI服务器电源、液冷等相关制造能力，并已有相关订单落地；</w:t>
            </w:r>
          </w:p>
          <w:p w14:paraId="23A705BC">
            <w:pPr>
              <w:numPr>
                <w:ilvl w:val="0"/>
                <w:numId w:val="1"/>
              </w:numPr>
              <w:adjustRightInd w:val="0"/>
              <w:snapToGrid w:val="0"/>
              <w:spacing w:line="300" w:lineRule="auto"/>
              <w:ind w:left="425" w:leftChars="0" w:hanging="425" w:firstLineChars="0"/>
              <w:rPr>
                <w:rFonts w:hint="eastAsia" w:ascii="Times New Roman" w:hAnsi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配套工艺，BST光束整形结合超快激光，可进行ABF开槽、金刚石分片等加工工作，相比传统方案加工效率显著提升。</w:t>
            </w:r>
          </w:p>
          <w:p w14:paraId="7116B795">
            <w:pPr>
              <w:adjustRightInd w:val="0"/>
              <w:snapToGrid w:val="0"/>
              <w:spacing w:line="300" w:lineRule="auto"/>
              <w:rPr>
                <w:rFonts w:hint="eastAsia" w:ascii="Times New Roman" w:hAnsi="Times New Roman"/>
                <w:sz w:val="24"/>
                <w:lang w:val="en-US" w:eastAsia="zh-CN"/>
              </w:rPr>
            </w:pPr>
          </w:p>
          <w:p w14:paraId="77CC1CF3">
            <w:pPr>
              <w:adjustRightInd w:val="0"/>
              <w:snapToGrid w:val="0"/>
              <w:spacing w:line="300" w:lineRule="auto"/>
              <w:rPr>
                <w:rFonts w:hint="eastAsia" w:ascii="Times New Roman" w:hAnsi="Times New Roman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sz w:val="24"/>
                <w:lang w:val="en-US" w:eastAsia="zh-CN"/>
              </w:rPr>
              <w:t>Q2:公司超快激光器对比海外设备厂商，国产替代能力如何体现？</w:t>
            </w:r>
            <w:r>
              <w:rPr>
                <w:rFonts w:hint="eastAsia" w:ascii="Times New Roman" w:hAnsi="Times New Roman"/>
                <w:b/>
                <w:bCs/>
                <w:sz w:val="24"/>
                <w:lang w:val="en-US" w:eastAsia="zh-CN"/>
              </w:rPr>
              <w:tab/>
            </w:r>
          </w:p>
          <w:p w14:paraId="19E88DEA">
            <w:pPr>
              <w:adjustRightInd w:val="0"/>
              <w:snapToGrid w:val="0"/>
              <w:spacing w:line="300" w:lineRule="auto"/>
              <w:rPr>
                <w:rFonts w:hint="eastAsia" w:ascii="Times New Roman" w:hAnsi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sz w:val="24"/>
                <w:lang w:val="en-US" w:eastAsia="zh-CN"/>
              </w:rPr>
              <w:t>A: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海外主要竞品德国</w:t>
            </w:r>
            <w:r>
              <w:rPr>
                <w:rFonts w:hint="eastAsia" w:ascii="Times New Roman" w:hAnsi="Times New Roman"/>
                <w:sz w:val="24"/>
                <w:highlight w:val="none"/>
                <w:lang w:val="en-US" w:eastAsia="zh-CN"/>
              </w:rPr>
              <w:t>公司采用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外购立陶宛激光器、外购德国头部公司湿法蚀刻模块的集成模式，而公司已实现超快激光器、激光设备、湿法蚀刻三位一体的自研自产，TGV行业早期材料、硬件、工艺需要同步迭代，一体化研发模式下，响应速度、定制化能力、成本均能显著优于外部采购集成模式。</w:t>
            </w:r>
          </w:p>
          <w:p w14:paraId="43AFB606">
            <w:pPr>
              <w:adjustRightInd w:val="0"/>
              <w:snapToGrid w:val="0"/>
              <w:spacing w:line="300" w:lineRule="auto"/>
              <w:rPr>
                <w:rFonts w:hint="eastAsia" w:ascii="Times New Roman" w:hAnsi="Times New Roman"/>
                <w:sz w:val="24"/>
                <w:lang w:val="en-US" w:eastAsia="zh-CN"/>
              </w:rPr>
            </w:pPr>
          </w:p>
          <w:p w14:paraId="49E3E63B">
            <w:pPr>
              <w:adjustRightInd w:val="0"/>
              <w:snapToGrid w:val="0"/>
              <w:spacing w:line="300" w:lineRule="auto"/>
              <w:rPr>
                <w:rFonts w:hint="eastAsia" w:ascii="Times New Roman" w:hAnsi="Times New Roman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sz w:val="24"/>
                <w:lang w:val="en-US" w:eastAsia="zh-CN"/>
              </w:rPr>
              <w:t>Q3:公司目前重点布局的超快激光前沿方向，例如空间光调制、自适应光学、多光束并行加工等，各自技术成熟度、落地场景、量产进度如何？</w:t>
            </w:r>
          </w:p>
          <w:p w14:paraId="3D17545F">
            <w:pPr>
              <w:adjustRightInd w:val="0"/>
              <w:snapToGrid w:val="0"/>
              <w:spacing w:line="300" w:lineRule="auto"/>
              <w:rPr>
                <w:rFonts w:hint="eastAsia" w:ascii="Times New Roman" w:hAnsi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A:公司拥有十余年技术沉淀，超快激光全产业链优势在TGV业务体现最为突出。玻璃基板厚度从 0.5mm 提升至 1.5mm，需要激光器、光路、湿法工艺全链条协同调整，目前已将参数迭代周期大幅缩短，对TGV迭代落地具备较强信心。</w:t>
            </w:r>
          </w:p>
          <w:p w14:paraId="1530D13D">
            <w:pPr>
              <w:adjustRightInd w:val="0"/>
              <w:snapToGrid w:val="0"/>
              <w:spacing w:line="300" w:lineRule="auto"/>
              <w:rPr>
                <w:rFonts w:hint="eastAsia" w:ascii="Times New Roman" w:hAnsi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M9复合板孔径小、复合材料多，传统二氧化碳激光适配受限，超快激光需求提升，当前正与头部客户打样测试；叠加 ABF、PI 膜层加工后，紫外飞秒的优势会进一步显现。在光通信领域，低损耗OCS架构、光波导采用红外飞秒 + BST光斑整形，部分搭配化学刻蚀，现阶段配合客户开展送样测试。</w:t>
            </w:r>
          </w:p>
          <w:p w14:paraId="3985007E">
            <w:pPr>
              <w:adjustRightInd w:val="0"/>
              <w:snapToGrid w:val="0"/>
              <w:spacing w:line="300" w:lineRule="auto"/>
              <w:rPr>
                <w:rFonts w:hint="eastAsia" w:ascii="Times New Roman" w:hAnsi="Times New Roman"/>
                <w:sz w:val="24"/>
                <w:lang w:val="en-US" w:eastAsia="zh-CN"/>
              </w:rPr>
            </w:pPr>
          </w:p>
          <w:p w14:paraId="6D7D7E5B">
            <w:pPr>
              <w:adjustRightInd w:val="0"/>
              <w:snapToGrid w:val="0"/>
              <w:spacing w:line="300" w:lineRule="auto"/>
              <w:rPr>
                <w:rFonts w:hint="eastAsia" w:ascii="Times New Roman" w:hAnsi="Times New Roman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sz w:val="24"/>
                <w:lang w:val="en-US" w:eastAsia="zh-CN"/>
              </w:rPr>
              <w:t>Q4:多家上市公司布局超快激光设备业务，海目星核心竞争壁垒是什么？</w:t>
            </w:r>
            <w:r>
              <w:rPr>
                <w:rFonts w:hint="eastAsia" w:ascii="Times New Roman" w:hAnsi="Times New Roman"/>
                <w:b/>
                <w:bCs/>
                <w:sz w:val="24"/>
                <w:lang w:val="en-US" w:eastAsia="zh-CN"/>
              </w:rPr>
              <w:tab/>
            </w:r>
          </w:p>
          <w:p w14:paraId="5989E99E">
            <w:pPr>
              <w:adjustRightInd w:val="0"/>
              <w:snapToGrid w:val="0"/>
              <w:spacing w:line="300" w:lineRule="auto"/>
              <w:rPr>
                <w:rFonts w:hint="eastAsia" w:ascii="Times New Roman" w:hAnsi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sz w:val="24"/>
                <w:lang w:val="en-US" w:eastAsia="zh-CN"/>
              </w:rPr>
              <w:t>A: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市场多数同行属于设备集成商：激光器、光路全部外部采购，自身只做运动平台和设备组装。新兴赛道需要大量定制化参数，集成商模式需要协调多家外部供应商，迭代速度、成本、量产节奏会受到制约，公司一体化模式在面对新需求时响应更快，定制能力、成本优势突出。</w:t>
            </w:r>
          </w:p>
          <w:p w14:paraId="51EFF76D">
            <w:pPr>
              <w:adjustRightInd w:val="0"/>
              <w:snapToGrid w:val="0"/>
              <w:spacing w:line="300" w:lineRule="auto"/>
              <w:rPr>
                <w:rFonts w:hint="eastAsia" w:ascii="Times New Roman" w:hAnsi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此外，TGV对激光器指标远高于通用标准：通用激光器脉冲稳定性波动范围在1.5% 即可出厂，公司 TGV专用激光器稳定性波动可达到 0.5%；通用光斑圆度公司出厂标准也高于行业平均水平；同时掌握设备工艺与激光器开发，可完成针对性硬件定制，同时公司的超快激光器已经具备量产能力。</w:t>
            </w:r>
          </w:p>
          <w:p w14:paraId="0F4A14F6">
            <w:pPr>
              <w:adjustRightInd w:val="0"/>
              <w:snapToGrid w:val="0"/>
              <w:spacing w:line="300" w:lineRule="auto"/>
              <w:rPr>
                <w:rFonts w:hint="eastAsia" w:ascii="Times New Roman" w:hAnsi="Times New Roman"/>
                <w:sz w:val="24"/>
                <w:lang w:val="en-US" w:eastAsia="zh-CN"/>
              </w:rPr>
            </w:pPr>
          </w:p>
          <w:p w14:paraId="54C7A045">
            <w:pPr>
              <w:adjustRightInd w:val="0"/>
              <w:snapToGrid w:val="0"/>
              <w:spacing w:line="300" w:lineRule="auto"/>
              <w:rPr>
                <w:rFonts w:hint="eastAsia" w:ascii="Times New Roman" w:hAnsi="Times New Roman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sz w:val="24"/>
                <w:lang w:val="en-US" w:eastAsia="zh-CN"/>
              </w:rPr>
              <w:t>Q5:TGV可应用于 PCB、先进封装、光互联多个场景，哪一个场景有望率先放量？</w:t>
            </w:r>
          </w:p>
          <w:p w14:paraId="7D33F12D">
            <w:pPr>
              <w:adjustRightInd w:val="0"/>
              <w:snapToGrid w:val="0"/>
              <w:spacing w:line="300" w:lineRule="auto"/>
              <w:rPr>
                <w:rFonts w:hint="eastAsia" w:ascii="Times New Roman" w:hAnsi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sz w:val="24"/>
                <w:lang w:val="en-US" w:eastAsia="zh-CN"/>
              </w:rPr>
              <w:t>A: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当前PCB供应链紧张，玻璃基板具备成本、尺寸、性能优势，国内多家头部企业已大规模投入验证，受益于传统PCB产业升级逻辑，需求落地速度更快。面向算力芯片的新兴TGV赛道，预计尚需要2至3年的产业验证周期。</w:t>
            </w:r>
          </w:p>
          <w:p w14:paraId="67B4F059">
            <w:pPr>
              <w:adjustRightInd w:val="0"/>
              <w:snapToGrid w:val="0"/>
              <w:spacing w:line="300" w:lineRule="auto"/>
              <w:rPr>
                <w:rFonts w:hint="eastAsia" w:ascii="Times New Roman" w:hAnsi="Times New Roman"/>
                <w:sz w:val="24"/>
                <w:lang w:val="en-US" w:eastAsia="zh-CN"/>
              </w:rPr>
            </w:pPr>
          </w:p>
          <w:p w14:paraId="4B26B4AA">
            <w:pPr>
              <w:adjustRightInd w:val="0"/>
              <w:snapToGrid w:val="0"/>
              <w:spacing w:line="300" w:lineRule="auto"/>
              <w:rPr>
                <w:rFonts w:hint="eastAsia" w:ascii="Times New Roman" w:hAnsi="Times New Roman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sz w:val="24"/>
                <w:lang w:val="en-US" w:eastAsia="zh-CN"/>
              </w:rPr>
              <w:t>Q6:CPO硅光互联领域，FAU微透镜阵列方案是否需要超快激光？</w:t>
            </w:r>
            <w:r>
              <w:rPr>
                <w:rFonts w:hint="eastAsia" w:ascii="Times New Roman" w:hAnsi="Times New Roman"/>
                <w:b/>
                <w:bCs/>
                <w:sz w:val="24"/>
                <w:lang w:val="en-US" w:eastAsia="zh-CN"/>
              </w:rPr>
              <w:tab/>
            </w:r>
          </w:p>
          <w:p w14:paraId="3400FB5B">
            <w:pPr>
              <w:adjustRightInd w:val="0"/>
              <w:snapToGrid w:val="0"/>
              <w:spacing w:line="300" w:lineRule="auto"/>
              <w:rPr>
                <w:rFonts w:hint="eastAsia" w:ascii="Times New Roman" w:hAnsi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sz w:val="24"/>
                <w:lang w:val="en-US" w:eastAsia="zh-CN"/>
              </w:rPr>
              <w:t>A: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CPO硅光互联需要模场适配器，超快激光可改变玻璃折射率制备对应结构，属于CPO基础模块。依托 BST并行加工技术，单束激光可拆分为多焦点并行加工，以此提升加工效率。FAU微透镜阵列有掩膜蚀刻、超快激光光场整形两条制备路线；超快激光路线无需制作掩膜板，结构变更仅需调整参数，周期短、成本低，该技术公司已完成储备；公司现阶段重点布局玻璃桥、光栅端面耦合等下一代制备工艺。</w:t>
            </w:r>
          </w:p>
          <w:p w14:paraId="08CE3C30">
            <w:pPr>
              <w:adjustRightInd w:val="0"/>
              <w:snapToGrid w:val="0"/>
              <w:spacing w:line="300" w:lineRule="auto"/>
              <w:rPr>
                <w:rFonts w:hint="eastAsia" w:ascii="Times New Roman" w:hAnsi="Times New Roman"/>
                <w:sz w:val="24"/>
                <w:lang w:val="en-US" w:eastAsia="zh-CN"/>
              </w:rPr>
            </w:pPr>
          </w:p>
          <w:p w14:paraId="374381F4">
            <w:pPr>
              <w:adjustRightInd w:val="0"/>
              <w:snapToGrid w:val="0"/>
              <w:spacing w:line="300" w:lineRule="auto"/>
              <w:rPr>
                <w:rFonts w:hint="eastAsia" w:ascii="Times New Roman" w:hAnsi="Times New Roman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sz w:val="24"/>
                <w:lang w:val="en-US" w:eastAsia="zh-CN"/>
              </w:rPr>
              <w:t>Q7:玻璃桥、FAU V型槽制备以及光波导行业现有方案有哪些不足，公司对应技术路线情况？</w:t>
            </w:r>
            <w:r>
              <w:rPr>
                <w:rFonts w:hint="eastAsia" w:ascii="Times New Roman" w:hAnsi="Times New Roman"/>
                <w:b/>
                <w:bCs/>
                <w:sz w:val="24"/>
                <w:lang w:val="en-US" w:eastAsia="zh-CN"/>
              </w:rPr>
              <w:tab/>
            </w:r>
          </w:p>
          <w:p w14:paraId="23E0476C">
            <w:pPr>
              <w:adjustRightInd w:val="0"/>
              <w:snapToGrid w:val="0"/>
              <w:spacing w:line="300" w:lineRule="auto"/>
              <w:rPr>
                <w:rFonts w:hint="eastAsia" w:ascii="Times New Roman" w:hAnsi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sz w:val="24"/>
                <w:lang w:val="en-US" w:eastAsia="zh-CN"/>
              </w:rPr>
              <w:t>A: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康宁离子交换玻璃桥光波导方案在玻璃表面进行离子交换制备工艺，该工艺只能在玻璃表面制备光波导，康宁同时评估激光直写三维光波导路线；传统 FAU的V槽制备采用 DISCO 研磨工艺；公司采用激光诱导蚀刻路线，V型槽齿距对位精度较高，可大幅压缩加工时长与生产成本。</w:t>
            </w:r>
          </w:p>
          <w:p w14:paraId="689DF850">
            <w:pPr>
              <w:adjustRightInd w:val="0"/>
              <w:snapToGrid w:val="0"/>
              <w:spacing w:line="300" w:lineRule="auto"/>
              <w:rPr>
                <w:rFonts w:hint="eastAsia" w:ascii="Times New Roman" w:hAnsi="Times New Roman"/>
                <w:sz w:val="24"/>
                <w:lang w:val="en-US" w:eastAsia="zh-CN"/>
              </w:rPr>
            </w:pPr>
          </w:p>
          <w:p w14:paraId="68D2A413">
            <w:pPr>
              <w:adjustRightInd w:val="0"/>
              <w:snapToGrid w:val="0"/>
              <w:spacing w:line="300" w:lineRule="auto"/>
              <w:rPr>
                <w:rFonts w:hint="eastAsia" w:ascii="Times New Roman" w:hAnsi="Times New Roman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sz w:val="24"/>
                <w:lang w:val="en-US" w:eastAsia="zh-CN"/>
              </w:rPr>
              <w:t>Q8:BST光束整形技术核心特点、应用价值以及技术壁垒是什么？</w:t>
            </w:r>
            <w:r>
              <w:rPr>
                <w:rFonts w:hint="eastAsia" w:ascii="Times New Roman" w:hAnsi="Times New Roman"/>
                <w:b/>
                <w:bCs/>
                <w:sz w:val="24"/>
                <w:lang w:val="en-US" w:eastAsia="zh-CN"/>
              </w:rPr>
              <w:tab/>
            </w:r>
          </w:p>
          <w:p w14:paraId="7085FB3E">
            <w:pPr>
              <w:adjustRightInd w:val="0"/>
              <w:snapToGrid w:val="0"/>
              <w:spacing w:line="300" w:lineRule="auto"/>
              <w:rPr>
                <w:rFonts w:hint="eastAsia" w:ascii="Times New Roman" w:hAnsi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sz w:val="24"/>
                <w:lang w:val="en-US" w:eastAsia="zh-CN"/>
              </w:rPr>
              <w:t>A: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BST光束整形技术不改变入射激光波长与频率；依靠软件算法，既可以动态生成任意形貌光斑，也可以输出数十至上百个焦点，焦点排布支持 XY 平面以及 XYZ 三维空间。应用价值方面，可实现并行加工，将多道工序压缩至单次加工，显著提升加工效率；可编辑任意加工形貌，适配各类复杂微结构加工需求。目前公司的算法、软件、工艺验证可实现全链条自研，该算法能力目前处于国际领先水平。</w:t>
            </w:r>
          </w:p>
          <w:p w14:paraId="13FF266E">
            <w:pPr>
              <w:adjustRightInd w:val="0"/>
              <w:snapToGrid w:val="0"/>
              <w:spacing w:line="300" w:lineRule="auto"/>
              <w:rPr>
                <w:rFonts w:hint="eastAsia" w:ascii="Times New Roman" w:hAnsi="Times New Roman"/>
                <w:sz w:val="24"/>
                <w:lang w:val="en-US" w:eastAsia="zh-CN"/>
              </w:rPr>
            </w:pPr>
          </w:p>
          <w:p w14:paraId="33DD1CFD">
            <w:pPr>
              <w:adjustRightInd w:val="0"/>
              <w:snapToGrid w:val="0"/>
              <w:spacing w:line="300" w:lineRule="auto"/>
              <w:rPr>
                <w:rFonts w:hint="eastAsia" w:ascii="Times New Roman" w:hAnsi="Times New Roman"/>
                <w:sz w:val="24"/>
                <w:lang w:val="en-US" w:eastAsia="zh-CN"/>
              </w:rPr>
            </w:pPr>
          </w:p>
          <w:p w14:paraId="35AD7A5A">
            <w:pPr>
              <w:adjustRightInd w:val="0"/>
              <w:snapToGrid w:val="0"/>
              <w:spacing w:line="300" w:lineRule="auto"/>
              <w:rPr>
                <w:rFonts w:hint="eastAsia" w:ascii="Times New Roman" w:hAnsi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接待过程中，海目星与投资者进行了充分的交流与沟通，严格按照《信息披露管理制度》等规定，保证信息披露的真实、准确、完整、及时、公平。没有出现未公开重大信息泄露等情况。</w:t>
            </w:r>
          </w:p>
        </w:tc>
      </w:tr>
      <w:tr w14:paraId="601284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417" w:type="dxa"/>
            <w:vAlign w:val="center"/>
          </w:tcPr>
          <w:p w14:paraId="39F9790B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日期</w:t>
            </w:r>
          </w:p>
        </w:tc>
        <w:tc>
          <w:tcPr>
            <w:tcW w:w="8994" w:type="dxa"/>
            <w:vAlign w:val="center"/>
          </w:tcPr>
          <w:p w14:paraId="5AA22219">
            <w:pPr>
              <w:adjustRightInd w:val="0"/>
              <w:snapToGrid w:val="0"/>
              <w:spacing w:line="30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2026年</w:t>
            </w:r>
            <w:r>
              <w:rPr>
                <w:rFonts w:hint="eastAsia"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月</w:t>
            </w:r>
            <w:r>
              <w:rPr>
                <w:rFonts w:hint="default" w:ascii="Times New Roman" w:hAnsi="Times New Roman"/>
                <w:sz w:val="24"/>
                <w:szCs w:val="24"/>
              </w:rPr>
              <w:t>21</w:t>
            </w:r>
            <w:r>
              <w:rPr>
                <w:rFonts w:ascii="Times New Roman" w:hAnsi="Times New Roman"/>
                <w:sz w:val="24"/>
                <w:szCs w:val="24"/>
              </w:rPr>
              <w:t>日</w:t>
            </w:r>
          </w:p>
        </w:tc>
      </w:tr>
    </w:tbl>
    <w:p w14:paraId="18DD889B">
      <w:pPr>
        <w:adjustRightInd w:val="0"/>
        <w:snapToGrid w:val="0"/>
        <w:spacing w:line="360" w:lineRule="auto"/>
        <w:rPr>
          <w:rFonts w:ascii="Times New Roman" w:hAnsi="Times New Roman"/>
          <w:sz w:val="24"/>
          <w:szCs w:val="24"/>
        </w:rPr>
      </w:pPr>
    </w:p>
    <w:sectPr>
      <w:headerReference r:id="rId3" w:type="default"/>
      <w:footerReference r:id="rId4" w:type="default"/>
      <w:pgSz w:w="11906" w:h="16838"/>
      <w:pgMar w:top="1077" w:right="1134" w:bottom="1134" w:left="1134" w:header="567" w:footer="567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8BE21B">
    <w:pPr>
      <w:pStyle w:val="5"/>
      <w:jc w:val="center"/>
    </w:pPr>
    <w:r>
      <w:rPr>
        <w:rFonts w:hint="eastAsia"/>
      </w:rP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  <w:r>
      <w:t xml:space="preserve"> / </w:t>
    </w:r>
    <w:r>
      <w:rPr>
        <w:rFonts w:hint="eastAsia"/>
      </w:rPr>
      <w:t>共</w:t>
    </w:r>
    <w:r>
      <w:fldChar w:fldCharType="begin"/>
    </w:r>
    <w:r>
      <w:instrText xml:space="preserve">NUMPAGES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</w:t>
    </w:r>
  </w:p>
  <w:p w14:paraId="33C67748"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BE835C">
    <w:pPr>
      <w:pStyle w:val="6"/>
      <w:jc w:val="left"/>
    </w:pPr>
    <w:r>
      <w:rPr>
        <w:rFonts w:hint="eastAsia"/>
      </w:rPr>
      <w:t xml:space="preserve">海目星激光科技集团股份有限公司 </w:t>
    </w:r>
    <w:r>
      <w:t xml:space="preserve">                                            </w:t>
    </w:r>
    <w:r>
      <w:rPr>
        <w:rFonts w:hint="eastAsia"/>
      </w:rPr>
      <w:t>投资者调研和媒体采访接待备查文档</w:t>
    </w:r>
    <w: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57DE0ED"/>
    <w:multiLevelType w:val="singleLevel"/>
    <w:tmpl w:val="A57DE0ED"/>
    <w:lvl w:ilvl="0" w:tentative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420"/>
  <w:drawingGridHorizontalSpacing w:val="105"/>
  <w:drawingGridVerticalSpacing w:val="156"/>
  <w:doNotShadeFormData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07B8"/>
    <w:rsid w:val="00023C3A"/>
    <w:rsid w:val="00065C2A"/>
    <w:rsid w:val="00097C17"/>
    <w:rsid w:val="000F0D73"/>
    <w:rsid w:val="00130FD6"/>
    <w:rsid w:val="001415FA"/>
    <w:rsid w:val="00153543"/>
    <w:rsid w:val="00172A27"/>
    <w:rsid w:val="0019406B"/>
    <w:rsid w:val="001C048E"/>
    <w:rsid w:val="0021015A"/>
    <w:rsid w:val="00224C82"/>
    <w:rsid w:val="002560DD"/>
    <w:rsid w:val="002C38AB"/>
    <w:rsid w:val="00306D94"/>
    <w:rsid w:val="00317C14"/>
    <w:rsid w:val="00323318"/>
    <w:rsid w:val="003846C3"/>
    <w:rsid w:val="00390367"/>
    <w:rsid w:val="00390DB2"/>
    <w:rsid w:val="00396D79"/>
    <w:rsid w:val="003B4DAE"/>
    <w:rsid w:val="003C003B"/>
    <w:rsid w:val="0045051D"/>
    <w:rsid w:val="00487E5F"/>
    <w:rsid w:val="004A0BA4"/>
    <w:rsid w:val="004F72F5"/>
    <w:rsid w:val="00554CAE"/>
    <w:rsid w:val="005A0CE2"/>
    <w:rsid w:val="005E393F"/>
    <w:rsid w:val="005F18AA"/>
    <w:rsid w:val="00631FB2"/>
    <w:rsid w:val="00694133"/>
    <w:rsid w:val="006E1D27"/>
    <w:rsid w:val="00720C77"/>
    <w:rsid w:val="00762F29"/>
    <w:rsid w:val="007958CB"/>
    <w:rsid w:val="00826480"/>
    <w:rsid w:val="008715AE"/>
    <w:rsid w:val="009316FE"/>
    <w:rsid w:val="00943C70"/>
    <w:rsid w:val="00967DF3"/>
    <w:rsid w:val="00970C01"/>
    <w:rsid w:val="009A653D"/>
    <w:rsid w:val="009D3F86"/>
    <w:rsid w:val="00A42ED5"/>
    <w:rsid w:val="00A53FCA"/>
    <w:rsid w:val="00A63D42"/>
    <w:rsid w:val="00A802FD"/>
    <w:rsid w:val="00B23861"/>
    <w:rsid w:val="00B406C6"/>
    <w:rsid w:val="00B561ED"/>
    <w:rsid w:val="00B9202C"/>
    <w:rsid w:val="00BB5D1A"/>
    <w:rsid w:val="00BF0D73"/>
    <w:rsid w:val="00C044D2"/>
    <w:rsid w:val="00C5128A"/>
    <w:rsid w:val="00CE4FD8"/>
    <w:rsid w:val="00CF5500"/>
    <w:rsid w:val="00D24161"/>
    <w:rsid w:val="00D3569D"/>
    <w:rsid w:val="00D74CF6"/>
    <w:rsid w:val="00DB1923"/>
    <w:rsid w:val="00DF71F0"/>
    <w:rsid w:val="00E21C11"/>
    <w:rsid w:val="00E6602B"/>
    <w:rsid w:val="00EE772A"/>
    <w:rsid w:val="00F11E3C"/>
    <w:rsid w:val="00F16833"/>
    <w:rsid w:val="00F50304"/>
    <w:rsid w:val="00F52CCB"/>
    <w:rsid w:val="00FA77A6"/>
    <w:rsid w:val="00FC3478"/>
    <w:rsid w:val="012B64AF"/>
    <w:rsid w:val="017253B6"/>
    <w:rsid w:val="022EF1EE"/>
    <w:rsid w:val="024A5FB1"/>
    <w:rsid w:val="02C10E79"/>
    <w:rsid w:val="02E42DB9"/>
    <w:rsid w:val="02F86670"/>
    <w:rsid w:val="02FC04C9"/>
    <w:rsid w:val="032577BF"/>
    <w:rsid w:val="0385459C"/>
    <w:rsid w:val="03F82FC0"/>
    <w:rsid w:val="04357D70"/>
    <w:rsid w:val="045802E6"/>
    <w:rsid w:val="04877EA0"/>
    <w:rsid w:val="04EE2BC9"/>
    <w:rsid w:val="04FF212C"/>
    <w:rsid w:val="050369E9"/>
    <w:rsid w:val="050C6408"/>
    <w:rsid w:val="052F6E48"/>
    <w:rsid w:val="05510E36"/>
    <w:rsid w:val="05544226"/>
    <w:rsid w:val="05901E4C"/>
    <w:rsid w:val="05DB66F5"/>
    <w:rsid w:val="05EA06E6"/>
    <w:rsid w:val="06450013"/>
    <w:rsid w:val="064C75F3"/>
    <w:rsid w:val="06523C1F"/>
    <w:rsid w:val="06773402"/>
    <w:rsid w:val="06DF0753"/>
    <w:rsid w:val="06E758CE"/>
    <w:rsid w:val="07091040"/>
    <w:rsid w:val="0749768F"/>
    <w:rsid w:val="07B0440B"/>
    <w:rsid w:val="07B0770E"/>
    <w:rsid w:val="07F27B5E"/>
    <w:rsid w:val="07FB488D"/>
    <w:rsid w:val="08193505"/>
    <w:rsid w:val="088210AA"/>
    <w:rsid w:val="08B82D1E"/>
    <w:rsid w:val="08B87B78"/>
    <w:rsid w:val="08FF54D2"/>
    <w:rsid w:val="09A945ED"/>
    <w:rsid w:val="0A1A1523"/>
    <w:rsid w:val="0A3132C5"/>
    <w:rsid w:val="0A7E1D45"/>
    <w:rsid w:val="0A9A6B7F"/>
    <w:rsid w:val="0ABD0ABF"/>
    <w:rsid w:val="0ABD461B"/>
    <w:rsid w:val="0AF65D7F"/>
    <w:rsid w:val="0B2D79F3"/>
    <w:rsid w:val="0B6C24DA"/>
    <w:rsid w:val="0B6F1021"/>
    <w:rsid w:val="0C1D5003"/>
    <w:rsid w:val="0C882A07"/>
    <w:rsid w:val="0CBE467B"/>
    <w:rsid w:val="0CC92F9D"/>
    <w:rsid w:val="0CCC6D98"/>
    <w:rsid w:val="0D4D5B6B"/>
    <w:rsid w:val="0DC3019B"/>
    <w:rsid w:val="0E4A266A"/>
    <w:rsid w:val="0E653000"/>
    <w:rsid w:val="0EAC0C2F"/>
    <w:rsid w:val="0EB117F3"/>
    <w:rsid w:val="0EC71F0D"/>
    <w:rsid w:val="0F2A5FF8"/>
    <w:rsid w:val="0F5D6D82"/>
    <w:rsid w:val="0FAC2408"/>
    <w:rsid w:val="0FE1232E"/>
    <w:rsid w:val="105733F3"/>
    <w:rsid w:val="10615A49"/>
    <w:rsid w:val="10B53A80"/>
    <w:rsid w:val="10C2298C"/>
    <w:rsid w:val="111D52BF"/>
    <w:rsid w:val="113D0264"/>
    <w:rsid w:val="114B3650"/>
    <w:rsid w:val="11535CDA"/>
    <w:rsid w:val="116C4C0E"/>
    <w:rsid w:val="1182211B"/>
    <w:rsid w:val="11954D2B"/>
    <w:rsid w:val="11D72467"/>
    <w:rsid w:val="123915F1"/>
    <w:rsid w:val="12543113"/>
    <w:rsid w:val="125C296C"/>
    <w:rsid w:val="12AD766B"/>
    <w:rsid w:val="12CD8DEB"/>
    <w:rsid w:val="12EC4329"/>
    <w:rsid w:val="130F43AB"/>
    <w:rsid w:val="13E8596D"/>
    <w:rsid w:val="140908D1"/>
    <w:rsid w:val="14231955"/>
    <w:rsid w:val="14382F65"/>
    <w:rsid w:val="149208C7"/>
    <w:rsid w:val="14A8528B"/>
    <w:rsid w:val="14BE346A"/>
    <w:rsid w:val="14C47CB3"/>
    <w:rsid w:val="14FF25AD"/>
    <w:rsid w:val="154D0C92"/>
    <w:rsid w:val="155E2E9F"/>
    <w:rsid w:val="157E72E3"/>
    <w:rsid w:val="16A135AF"/>
    <w:rsid w:val="181F70EC"/>
    <w:rsid w:val="183F4F7D"/>
    <w:rsid w:val="18C244FE"/>
    <w:rsid w:val="18E92A8A"/>
    <w:rsid w:val="192A37C4"/>
    <w:rsid w:val="193E726F"/>
    <w:rsid w:val="196A3BC0"/>
    <w:rsid w:val="197764C6"/>
    <w:rsid w:val="199A1AD8"/>
    <w:rsid w:val="19D05B25"/>
    <w:rsid w:val="19EF2361"/>
    <w:rsid w:val="1AB414BB"/>
    <w:rsid w:val="1B636B19"/>
    <w:rsid w:val="1B650AE3"/>
    <w:rsid w:val="1C026332"/>
    <w:rsid w:val="1C3B1844"/>
    <w:rsid w:val="1C5D7A0C"/>
    <w:rsid w:val="1C940F54"/>
    <w:rsid w:val="1CA078F9"/>
    <w:rsid w:val="1CCC6940"/>
    <w:rsid w:val="1CE04199"/>
    <w:rsid w:val="1CE95BEC"/>
    <w:rsid w:val="1D0D56F0"/>
    <w:rsid w:val="1D266050"/>
    <w:rsid w:val="1D6264E8"/>
    <w:rsid w:val="1DC1221D"/>
    <w:rsid w:val="1DCC7E0D"/>
    <w:rsid w:val="1DD71A40"/>
    <w:rsid w:val="1E2A47AD"/>
    <w:rsid w:val="1E46059E"/>
    <w:rsid w:val="1E4718D2"/>
    <w:rsid w:val="1EAA2CB1"/>
    <w:rsid w:val="1EB2193E"/>
    <w:rsid w:val="1EE91A2B"/>
    <w:rsid w:val="1F04546B"/>
    <w:rsid w:val="1F9240E5"/>
    <w:rsid w:val="20142AD8"/>
    <w:rsid w:val="206A14BF"/>
    <w:rsid w:val="20803CC9"/>
    <w:rsid w:val="20C718D7"/>
    <w:rsid w:val="20F070A1"/>
    <w:rsid w:val="20F46465"/>
    <w:rsid w:val="2116462E"/>
    <w:rsid w:val="2155BAAD"/>
    <w:rsid w:val="21BF6A73"/>
    <w:rsid w:val="21EE7F72"/>
    <w:rsid w:val="2217065D"/>
    <w:rsid w:val="223236E9"/>
    <w:rsid w:val="22501B85"/>
    <w:rsid w:val="2250591D"/>
    <w:rsid w:val="226D8107"/>
    <w:rsid w:val="22BB548D"/>
    <w:rsid w:val="22EE3B2B"/>
    <w:rsid w:val="22FF0238"/>
    <w:rsid w:val="232474D6"/>
    <w:rsid w:val="233E0BD8"/>
    <w:rsid w:val="235002CB"/>
    <w:rsid w:val="23A6613D"/>
    <w:rsid w:val="23DD1433"/>
    <w:rsid w:val="23F0211E"/>
    <w:rsid w:val="23F46D37"/>
    <w:rsid w:val="241277F1"/>
    <w:rsid w:val="244119C2"/>
    <w:rsid w:val="24F20F0E"/>
    <w:rsid w:val="25461985"/>
    <w:rsid w:val="25B3779B"/>
    <w:rsid w:val="25CE6ADC"/>
    <w:rsid w:val="25D23219"/>
    <w:rsid w:val="25D7966B"/>
    <w:rsid w:val="25F211C5"/>
    <w:rsid w:val="261E645E"/>
    <w:rsid w:val="26DE174A"/>
    <w:rsid w:val="27433CA3"/>
    <w:rsid w:val="278C3576"/>
    <w:rsid w:val="279462AC"/>
    <w:rsid w:val="27C22E19"/>
    <w:rsid w:val="280451E0"/>
    <w:rsid w:val="28634B22"/>
    <w:rsid w:val="286D0FD7"/>
    <w:rsid w:val="287B037D"/>
    <w:rsid w:val="289F4309"/>
    <w:rsid w:val="29001E4B"/>
    <w:rsid w:val="29543F45"/>
    <w:rsid w:val="2971FA91"/>
    <w:rsid w:val="29726A7B"/>
    <w:rsid w:val="29752839"/>
    <w:rsid w:val="2B086108"/>
    <w:rsid w:val="2B3C2EE3"/>
    <w:rsid w:val="2B876854"/>
    <w:rsid w:val="2BA4BF76"/>
    <w:rsid w:val="2BB807BB"/>
    <w:rsid w:val="2BD96984"/>
    <w:rsid w:val="2BFD2E2C"/>
    <w:rsid w:val="2C23D29C"/>
    <w:rsid w:val="2C385DA0"/>
    <w:rsid w:val="2C54836A"/>
    <w:rsid w:val="2CE023DE"/>
    <w:rsid w:val="2CEE4288"/>
    <w:rsid w:val="2D0F11D9"/>
    <w:rsid w:val="2D7921CC"/>
    <w:rsid w:val="2DBC59FA"/>
    <w:rsid w:val="2DE53D06"/>
    <w:rsid w:val="2E516CA5"/>
    <w:rsid w:val="2F250132"/>
    <w:rsid w:val="2F4E083A"/>
    <w:rsid w:val="2F99381C"/>
    <w:rsid w:val="2FFE4C0B"/>
    <w:rsid w:val="302208F9"/>
    <w:rsid w:val="303F594F"/>
    <w:rsid w:val="30640F12"/>
    <w:rsid w:val="307153DD"/>
    <w:rsid w:val="319F2879"/>
    <w:rsid w:val="31A710FA"/>
    <w:rsid w:val="321757B1"/>
    <w:rsid w:val="3264344B"/>
    <w:rsid w:val="3272632B"/>
    <w:rsid w:val="32867865"/>
    <w:rsid w:val="32DA195F"/>
    <w:rsid w:val="32EB3B6C"/>
    <w:rsid w:val="32F4D101"/>
    <w:rsid w:val="32F9594C"/>
    <w:rsid w:val="33370B5F"/>
    <w:rsid w:val="333F5C66"/>
    <w:rsid w:val="3353775B"/>
    <w:rsid w:val="3355548A"/>
    <w:rsid w:val="33664FA1"/>
    <w:rsid w:val="336E3E55"/>
    <w:rsid w:val="339FCF23"/>
    <w:rsid w:val="33B273BE"/>
    <w:rsid w:val="341F6B03"/>
    <w:rsid w:val="343230D5"/>
    <w:rsid w:val="346638E0"/>
    <w:rsid w:val="34897199"/>
    <w:rsid w:val="34DB19BE"/>
    <w:rsid w:val="35870510"/>
    <w:rsid w:val="358931C8"/>
    <w:rsid w:val="358D2CB9"/>
    <w:rsid w:val="35A67892"/>
    <w:rsid w:val="35B9585C"/>
    <w:rsid w:val="35DA54F8"/>
    <w:rsid w:val="36392E40"/>
    <w:rsid w:val="36AB7DF4"/>
    <w:rsid w:val="36B808A5"/>
    <w:rsid w:val="36DB5CA6"/>
    <w:rsid w:val="375F4EB6"/>
    <w:rsid w:val="37756481"/>
    <w:rsid w:val="3781684D"/>
    <w:rsid w:val="379DB4AE"/>
    <w:rsid w:val="37A8172A"/>
    <w:rsid w:val="37FFEAD4"/>
    <w:rsid w:val="382C4A0B"/>
    <w:rsid w:val="38AC3C55"/>
    <w:rsid w:val="38B642D4"/>
    <w:rsid w:val="38C30FD5"/>
    <w:rsid w:val="391714B6"/>
    <w:rsid w:val="397C3770"/>
    <w:rsid w:val="3A1514CF"/>
    <w:rsid w:val="3A4818A4"/>
    <w:rsid w:val="3A7073F1"/>
    <w:rsid w:val="3AC23405"/>
    <w:rsid w:val="3AC94BE0"/>
    <w:rsid w:val="3AF811CC"/>
    <w:rsid w:val="3AFD443D"/>
    <w:rsid w:val="3B7D457A"/>
    <w:rsid w:val="3B99218B"/>
    <w:rsid w:val="3C5F6A31"/>
    <w:rsid w:val="3C6A5B02"/>
    <w:rsid w:val="3C7C3A87"/>
    <w:rsid w:val="3C920BB5"/>
    <w:rsid w:val="3C993175"/>
    <w:rsid w:val="3C9963E7"/>
    <w:rsid w:val="3CE37662"/>
    <w:rsid w:val="3D09356D"/>
    <w:rsid w:val="3D2A3C8D"/>
    <w:rsid w:val="3D385C00"/>
    <w:rsid w:val="3D40D482"/>
    <w:rsid w:val="3D63DA41"/>
    <w:rsid w:val="3DA6700D"/>
    <w:rsid w:val="3DD52D1F"/>
    <w:rsid w:val="3E477CDF"/>
    <w:rsid w:val="3E5720B6"/>
    <w:rsid w:val="3EB07A18"/>
    <w:rsid w:val="3EF20030"/>
    <w:rsid w:val="3EFB6EE5"/>
    <w:rsid w:val="3F204B9E"/>
    <w:rsid w:val="3F2C3542"/>
    <w:rsid w:val="3F3441A5"/>
    <w:rsid w:val="3F473ED8"/>
    <w:rsid w:val="3F9A4950"/>
    <w:rsid w:val="3FAA8EB5"/>
    <w:rsid w:val="3FBB67B1"/>
    <w:rsid w:val="400B75FC"/>
    <w:rsid w:val="40132BD6"/>
    <w:rsid w:val="40322DDA"/>
    <w:rsid w:val="40424C44"/>
    <w:rsid w:val="406160CE"/>
    <w:rsid w:val="407F3B46"/>
    <w:rsid w:val="40980764"/>
    <w:rsid w:val="40A23390"/>
    <w:rsid w:val="40F462E2"/>
    <w:rsid w:val="41322966"/>
    <w:rsid w:val="418E2292"/>
    <w:rsid w:val="41C339C2"/>
    <w:rsid w:val="41F42A02"/>
    <w:rsid w:val="427D3EE4"/>
    <w:rsid w:val="42BD0936"/>
    <w:rsid w:val="43B04434"/>
    <w:rsid w:val="43C755E8"/>
    <w:rsid w:val="43FB2FD3"/>
    <w:rsid w:val="443F49D5"/>
    <w:rsid w:val="447C0AC8"/>
    <w:rsid w:val="44D37FBC"/>
    <w:rsid w:val="45085EB8"/>
    <w:rsid w:val="45435142"/>
    <w:rsid w:val="458F4A35"/>
    <w:rsid w:val="45C92508"/>
    <w:rsid w:val="45FCD1F0"/>
    <w:rsid w:val="462A4554"/>
    <w:rsid w:val="462C5BD6"/>
    <w:rsid w:val="4637006A"/>
    <w:rsid w:val="46483922"/>
    <w:rsid w:val="46997031"/>
    <w:rsid w:val="46A96FFC"/>
    <w:rsid w:val="46B362F7"/>
    <w:rsid w:val="46DD79DD"/>
    <w:rsid w:val="4723347D"/>
    <w:rsid w:val="473A4323"/>
    <w:rsid w:val="47617B01"/>
    <w:rsid w:val="478A7058"/>
    <w:rsid w:val="47AD4F03"/>
    <w:rsid w:val="47B37ACC"/>
    <w:rsid w:val="48545311"/>
    <w:rsid w:val="489D77CA"/>
    <w:rsid w:val="49382AE4"/>
    <w:rsid w:val="49B15C37"/>
    <w:rsid w:val="49CC7DFC"/>
    <w:rsid w:val="49CF3448"/>
    <w:rsid w:val="49FD1E7A"/>
    <w:rsid w:val="4A80719E"/>
    <w:rsid w:val="4A985F30"/>
    <w:rsid w:val="4B2548A5"/>
    <w:rsid w:val="4B700C5B"/>
    <w:rsid w:val="4B791182"/>
    <w:rsid w:val="4BF47196"/>
    <w:rsid w:val="4C570AFA"/>
    <w:rsid w:val="4C6735FD"/>
    <w:rsid w:val="4C6A7458"/>
    <w:rsid w:val="4C885B30"/>
    <w:rsid w:val="4CC2475B"/>
    <w:rsid w:val="4CD36672"/>
    <w:rsid w:val="4CD51C9D"/>
    <w:rsid w:val="4CDD51D9"/>
    <w:rsid w:val="4D1D65E6"/>
    <w:rsid w:val="4D227D33"/>
    <w:rsid w:val="4D8356D2"/>
    <w:rsid w:val="4DC96400"/>
    <w:rsid w:val="4E1142CF"/>
    <w:rsid w:val="4E62559A"/>
    <w:rsid w:val="4F440434"/>
    <w:rsid w:val="5100482F"/>
    <w:rsid w:val="51051E45"/>
    <w:rsid w:val="512A76B9"/>
    <w:rsid w:val="514E7BF7"/>
    <w:rsid w:val="51711289"/>
    <w:rsid w:val="51C57522"/>
    <w:rsid w:val="51D647E7"/>
    <w:rsid w:val="51D84E64"/>
    <w:rsid w:val="522B5D2E"/>
    <w:rsid w:val="52880638"/>
    <w:rsid w:val="52F65EE9"/>
    <w:rsid w:val="531900F2"/>
    <w:rsid w:val="53760DD8"/>
    <w:rsid w:val="53D97DEF"/>
    <w:rsid w:val="53DD190C"/>
    <w:rsid w:val="54486E8D"/>
    <w:rsid w:val="546C7752"/>
    <w:rsid w:val="549A4653"/>
    <w:rsid w:val="54A31759"/>
    <w:rsid w:val="54B46753"/>
    <w:rsid w:val="54BF3E40"/>
    <w:rsid w:val="54C92693"/>
    <w:rsid w:val="551B1C37"/>
    <w:rsid w:val="554F18E1"/>
    <w:rsid w:val="55545149"/>
    <w:rsid w:val="55626C0A"/>
    <w:rsid w:val="55894DF3"/>
    <w:rsid w:val="561A42C2"/>
    <w:rsid w:val="5660454B"/>
    <w:rsid w:val="56BA0FDC"/>
    <w:rsid w:val="56E65423"/>
    <w:rsid w:val="575E22AF"/>
    <w:rsid w:val="57AF2B0B"/>
    <w:rsid w:val="584B2834"/>
    <w:rsid w:val="585769B9"/>
    <w:rsid w:val="58837F85"/>
    <w:rsid w:val="58A91308"/>
    <w:rsid w:val="58BF0649"/>
    <w:rsid w:val="58D204C9"/>
    <w:rsid w:val="58FB4535"/>
    <w:rsid w:val="59148789"/>
    <w:rsid w:val="59B368E2"/>
    <w:rsid w:val="59E00D5A"/>
    <w:rsid w:val="5A0752CB"/>
    <w:rsid w:val="5A111CF9"/>
    <w:rsid w:val="5A1D4970"/>
    <w:rsid w:val="5A562A4C"/>
    <w:rsid w:val="5AF947C9"/>
    <w:rsid w:val="5B56778D"/>
    <w:rsid w:val="5B9E2C7A"/>
    <w:rsid w:val="5BC546AB"/>
    <w:rsid w:val="5C001B87"/>
    <w:rsid w:val="5C272C70"/>
    <w:rsid w:val="5C5934B7"/>
    <w:rsid w:val="5C8005D2"/>
    <w:rsid w:val="5C8400C2"/>
    <w:rsid w:val="5CAB78E6"/>
    <w:rsid w:val="5CAD42EF"/>
    <w:rsid w:val="5CEB0141"/>
    <w:rsid w:val="5D0069CE"/>
    <w:rsid w:val="5D186A5C"/>
    <w:rsid w:val="5D3E5109"/>
    <w:rsid w:val="5DF16879"/>
    <w:rsid w:val="5E097EB8"/>
    <w:rsid w:val="5E317DD6"/>
    <w:rsid w:val="5E421FE3"/>
    <w:rsid w:val="5E6E102A"/>
    <w:rsid w:val="5ED52E57"/>
    <w:rsid w:val="5FCE47D2"/>
    <w:rsid w:val="5FEF6F25"/>
    <w:rsid w:val="60082DB8"/>
    <w:rsid w:val="603911C4"/>
    <w:rsid w:val="607641C6"/>
    <w:rsid w:val="609B00D0"/>
    <w:rsid w:val="60A4759A"/>
    <w:rsid w:val="60D41D79"/>
    <w:rsid w:val="60F021CA"/>
    <w:rsid w:val="60F33E7E"/>
    <w:rsid w:val="610A5CBF"/>
    <w:rsid w:val="61347636"/>
    <w:rsid w:val="615D5386"/>
    <w:rsid w:val="61620DD3"/>
    <w:rsid w:val="61671D60"/>
    <w:rsid w:val="6175447D"/>
    <w:rsid w:val="61981990"/>
    <w:rsid w:val="61CB6793"/>
    <w:rsid w:val="61D17319"/>
    <w:rsid w:val="6215481E"/>
    <w:rsid w:val="625720D3"/>
    <w:rsid w:val="627652BE"/>
    <w:rsid w:val="62F835B8"/>
    <w:rsid w:val="630B66D7"/>
    <w:rsid w:val="632A1297"/>
    <w:rsid w:val="63365DA9"/>
    <w:rsid w:val="6377679C"/>
    <w:rsid w:val="637A221F"/>
    <w:rsid w:val="63892462"/>
    <w:rsid w:val="63DD630A"/>
    <w:rsid w:val="641206A9"/>
    <w:rsid w:val="642503DD"/>
    <w:rsid w:val="645B5AD7"/>
    <w:rsid w:val="646B6BB1"/>
    <w:rsid w:val="649D5976"/>
    <w:rsid w:val="64A357A5"/>
    <w:rsid w:val="65060A15"/>
    <w:rsid w:val="65297A59"/>
    <w:rsid w:val="65511CBA"/>
    <w:rsid w:val="655B39EC"/>
    <w:rsid w:val="656F7596"/>
    <w:rsid w:val="65AD68DC"/>
    <w:rsid w:val="65B03ED7"/>
    <w:rsid w:val="65F561A2"/>
    <w:rsid w:val="66106E6A"/>
    <w:rsid w:val="66124956"/>
    <w:rsid w:val="66213C54"/>
    <w:rsid w:val="66632632"/>
    <w:rsid w:val="66641E72"/>
    <w:rsid w:val="66790C11"/>
    <w:rsid w:val="668533B4"/>
    <w:rsid w:val="66B71094"/>
    <w:rsid w:val="66D108D0"/>
    <w:rsid w:val="66D512E8"/>
    <w:rsid w:val="66D67231"/>
    <w:rsid w:val="671F57DD"/>
    <w:rsid w:val="67A755AC"/>
    <w:rsid w:val="682D7860"/>
    <w:rsid w:val="6870599E"/>
    <w:rsid w:val="68AF64C7"/>
    <w:rsid w:val="68C77CB4"/>
    <w:rsid w:val="68FD32FA"/>
    <w:rsid w:val="691205EE"/>
    <w:rsid w:val="6912766C"/>
    <w:rsid w:val="69692B1A"/>
    <w:rsid w:val="69D63CA9"/>
    <w:rsid w:val="69D81A4D"/>
    <w:rsid w:val="69EB6298"/>
    <w:rsid w:val="69F67967"/>
    <w:rsid w:val="6A4E61B3"/>
    <w:rsid w:val="6AD1346E"/>
    <w:rsid w:val="6AD32DEA"/>
    <w:rsid w:val="6B44711E"/>
    <w:rsid w:val="6B5A317E"/>
    <w:rsid w:val="6BB81B79"/>
    <w:rsid w:val="6BDD159D"/>
    <w:rsid w:val="6C1907D4"/>
    <w:rsid w:val="6C262F44"/>
    <w:rsid w:val="6C4E5FF7"/>
    <w:rsid w:val="6CAD7CF1"/>
    <w:rsid w:val="6DD46091"/>
    <w:rsid w:val="6E0B0643"/>
    <w:rsid w:val="6EBD0564"/>
    <w:rsid w:val="6EE0741F"/>
    <w:rsid w:val="6EF902BE"/>
    <w:rsid w:val="6F1201CC"/>
    <w:rsid w:val="6FFFC8E5"/>
    <w:rsid w:val="700370F8"/>
    <w:rsid w:val="701A2263"/>
    <w:rsid w:val="705209DB"/>
    <w:rsid w:val="70CD7E32"/>
    <w:rsid w:val="70E547B6"/>
    <w:rsid w:val="717E112C"/>
    <w:rsid w:val="71DF7114"/>
    <w:rsid w:val="723F4D5F"/>
    <w:rsid w:val="72BA43E6"/>
    <w:rsid w:val="73002BE3"/>
    <w:rsid w:val="731D7FB8"/>
    <w:rsid w:val="73832A2A"/>
    <w:rsid w:val="739E7864"/>
    <w:rsid w:val="73F41B79"/>
    <w:rsid w:val="742F4960"/>
    <w:rsid w:val="744E12DF"/>
    <w:rsid w:val="746E72F3"/>
    <w:rsid w:val="74B44E65"/>
    <w:rsid w:val="757F9DA6"/>
    <w:rsid w:val="76162F8E"/>
    <w:rsid w:val="7643427D"/>
    <w:rsid w:val="76AE4262"/>
    <w:rsid w:val="7741765F"/>
    <w:rsid w:val="77505319"/>
    <w:rsid w:val="775D5725"/>
    <w:rsid w:val="77A613DD"/>
    <w:rsid w:val="77D4369C"/>
    <w:rsid w:val="78155FBC"/>
    <w:rsid w:val="78342545"/>
    <w:rsid w:val="78527281"/>
    <w:rsid w:val="7876453C"/>
    <w:rsid w:val="7949D7C0"/>
    <w:rsid w:val="794B223C"/>
    <w:rsid w:val="79815C5D"/>
    <w:rsid w:val="799A6D1F"/>
    <w:rsid w:val="7A733A9D"/>
    <w:rsid w:val="7A792DD8"/>
    <w:rsid w:val="7AC843DD"/>
    <w:rsid w:val="7AD94EA2"/>
    <w:rsid w:val="7B33E9C3"/>
    <w:rsid w:val="7B7A0BB6"/>
    <w:rsid w:val="7B7F61CD"/>
    <w:rsid w:val="7BAC4AE8"/>
    <w:rsid w:val="7BDC361F"/>
    <w:rsid w:val="7BFD9C05"/>
    <w:rsid w:val="7CD42548"/>
    <w:rsid w:val="7CE87C29"/>
    <w:rsid w:val="7D0D15B6"/>
    <w:rsid w:val="7D43322A"/>
    <w:rsid w:val="7D474996"/>
    <w:rsid w:val="7D741635"/>
    <w:rsid w:val="7D9677FD"/>
    <w:rsid w:val="7D9903CF"/>
    <w:rsid w:val="7DB9F62A"/>
    <w:rsid w:val="7DD67B38"/>
    <w:rsid w:val="7DF0441B"/>
    <w:rsid w:val="7DF42531"/>
    <w:rsid w:val="7DFE47BC"/>
    <w:rsid w:val="7E046E5D"/>
    <w:rsid w:val="7E0F7981"/>
    <w:rsid w:val="7E274CBF"/>
    <w:rsid w:val="7E3B8D1B"/>
    <w:rsid w:val="7E7F763B"/>
    <w:rsid w:val="7EA406D5"/>
    <w:rsid w:val="7ED40FA2"/>
    <w:rsid w:val="7F4E65E2"/>
    <w:rsid w:val="7F5B70E3"/>
    <w:rsid w:val="7FCB158C"/>
    <w:rsid w:val="7FFDD704"/>
    <w:rsid w:val="7FFF678C"/>
    <w:rsid w:val="808A656D"/>
    <w:rsid w:val="836690B5"/>
    <w:rsid w:val="87201B87"/>
    <w:rsid w:val="89F660FE"/>
    <w:rsid w:val="8A4F05DB"/>
    <w:rsid w:val="8BBF0A44"/>
    <w:rsid w:val="8C4ED969"/>
    <w:rsid w:val="8D5898E9"/>
    <w:rsid w:val="95F37E94"/>
    <w:rsid w:val="9A3D7266"/>
    <w:rsid w:val="9AAD2E62"/>
    <w:rsid w:val="9CD4F13D"/>
    <w:rsid w:val="9DC97FF8"/>
    <w:rsid w:val="A3D3E0F7"/>
    <w:rsid w:val="AAE4173F"/>
    <w:rsid w:val="AD6395AA"/>
    <w:rsid w:val="B39DA576"/>
    <w:rsid w:val="B6764E58"/>
    <w:rsid w:val="B7A83D2A"/>
    <w:rsid w:val="B7EEA60D"/>
    <w:rsid w:val="B8287594"/>
    <w:rsid w:val="B9F51609"/>
    <w:rsid w:val="BCDE2CFD"/>
    <w:rsid w:val="BDFBE26A"/>
    <w:rsid w:val="BEAB0194"/>
    <w:rsid w:val="BECDB277"/>
    <w:rsid w:val="BEEB462B"/>
    <w:rsid w:val="C2B747A5"/>
    <w:rsid w:val="C53B34BD"/>
    <w:rsid w:val="C54F429E"/>
    <w:rsid w:val="C693940F"/>
    <w:rsid w:val="C7CB8FC1"/>
    <w:rsid w:val="C8BBC09B"/>
    <w:rsid w:val="D17C6C4E"/>
    <w:rsid w:val="D3FF04F1"/>
    <w:rsid w:val="D4980A88"/>
    <w:rsid w:val="D52D3BF5"/>
    <w:rsid w:val="DEB36410"/>
    <w:rsid w:val="DF9F934C"/>
    <w:rsid w:val="DFFFE88A"/>
    <w:rsid w:val="E7E5985B"/>
    <w:rsid w:val="E81F0295"/>
    <w:rsid w:val="E917CECC"/>
    <w:rsid w:val="E931B334"/>
    <w:rsid w:val="E9AE2C1A"/>
    <w:rsid w:val="EC790808"/>
    <w:rsid w:val="F0F75E2F"/>
    <w:rsid w:val="F29DE64A"/>
    <w:rsid w:val="F6BD9F92"/>
    <w:rsid w:val="F7BF7BB0"/>
    <w:rsid w:val="F89DACAC"/>
    <w:rsid w:val="FDFFF573"/>
    <w:rsid w:val="FE9B6E2F"/>
    <w:rsid w:val="FF370100"/>
    <w:rsid w:val="FF9D67FC"/>
    <w:rsid w:val="FFBDD060"/>
    <w:rsid w:val="FFF92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/>
      <w:b/>
      <w:bCs/>
      <w:kern w:val="0"/>
      <w:sz w:val="36"/>
      <w:szCs w:val="36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7"/>
    <w:qFormat/>
    <w:uiPriority w:val="0"/>
    <w:pPr>
      <w:jc w:val="left"/>
    </w:pPr>
    <w:rPr>
      <w:rFonts w:ascii="Times New Roman" w:hAnsi="Times New Roman"/>
    </w:rPr>
  </w:style>
  <w:style w:type="paragraph" w:styleId="4">
    <w:name w:val="Balloon Text"/>
    <w:basedOn w:val="1"/>
    <w:link w:val="18"/>
    <w:qFormat/>
    <w:uiPriority w:val="0"/>
    <w:rPr>
      <w:rFonts w:ascii="Times New Roman" w:hAnsi="Times New Roman"/>
      <w:sz w:val="18"/>
      <w:szCs w:val="18"/>
    </w:rPr>
  </w:style>
  <w:style w:type="paragraph" w:styleId="5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/>
      <w:sz w:val="18"/>
      <w:szCs w:val="18"/>
    </w:rPr>
  </w:style>
  <w:style w:type="paragraph" w:styleId="6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/>
      <w:sz w:val="18"/>
      <w:szCs w:val="18"/>
    </w:rPr>
  </w:style>
  <w:style w:type="paragraph" w:styleId="7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styleId="8">
    <w:name w:val="annotation subject"/>
    <w:basedOn w:val="3"/>
    <w:next w:val="3"/>
    <w:link w:val="19"/>
    <w:qFormat/>
    <w:uiPriority w:val="0"/>
    <w:rPr>
      <w:b/>
      <w:bCs/>
    </w:rPr>
  </w:style>
  <w:style w:type="table" w:styleId="10">
    <w:name w:val="Table Grid"/>
    <w:basedOn w:val="9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qFormat/>
    <w:uiPriority w:val="0"/>
    <w:rPr>
      <w:rFonts w:ascii="Times New Roman" w:hAnsi="Times New Roman" w:eastAsia="宋体" w:cs="Times New Roman"/>
      <w:b/>
    </w:rPr>
  </w:style>
  <w:style w:type="character" w:styleId="13">
    <w:name w:val="Emphasis"/>
    <w:qFormat/>
    <w:uiPriority w:val="0"/>
    <w:rPr>
      <w:rFonts w:ascii="Times New Roman" w:hAnsi="Times New Roman" w:eastAsia="宋体" w:cs="Times New Roman"/>
      <w:i/>
      <w:iCs/>
    </w:rPr>
  </w:style>
  <w:style w:type="character" w:styleId="14">
    <w:name w:val="annotation reference"/>
    <w:qFormat/>
    <w:uiPriority w:val="0"/>
    <w:rPr>
      <w:rFonts w:ascii="Times New Roman" w:hAnsi="Times New Roman" w:eastAsia="宋体" w:cs="Times New Roman"/>
      <w:sz w:val="21"/>
      <w:szCs w:val="21"/>
    </w:rPr>
  </w:style>
  <w:style w:type="character" w:customStyle="1" w:styleId="15">
    <w:name w:val="页眉 字符"/>
    <w:link w:val="6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6">
    <w:name w:val="页脚 字符"/>
    <w:link w:val="5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7">
    <w:name w:val="批注文字 字符"/>
    <w:link w:val="3"/>
    <w:qFormat/>
    <w:uiPriority w:val="0"/>
    <w:rPr>
      <w:rFonts w:ascii="Times New Roman" w:hAnsi="Times New Roman" w:eastAsia="宋体" w:cs="Times New Roman"/>
    </w:rPr>
  </w:style>
  <w:style w:type="character" w:customStyle="1" w:styleId="18">
    <w:name w:val="批注框文本 字符"/>
    <w:link w:val="4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9">
    <w:name w:val="批注主题 字符"/>
    <w:link w:val="8"/>
    <w:qFormat/>
    <w:uiPriority w:val="0"/>
    <w:rPr>
      <w:rFonts w:ascii="Times New Roman" w:hAnsi="Times New Roman" w:eastAsia="宋体" w:cs="Times New Roman"/>
      <w:b/>
      <w:bCs/>
    </w:rPr>
  </w:style>
  <w:style w:type="paragraph" w:customStyle="1" w:styleId="20">
    <w:name w:val="列出段落1"/>
    <w:basedOn w:val="1"/>
    <w:qFormat/>
    <w:uiPriority w:val="0"/>
    <w:pPr>
      <w:spacing w:after="200" w:line="276" w:lineRule="auto"/>
      <w:ind w:firstLine="420" w:firstLineChars="200"/>
      <w:jc w:val="left"/>
    </w:pPr>
    <w:rPr>
      <w:rFonts w:ascii="Times New Roman" w:hAnsi="Times New Roman"/>
      <w:kern w:val="0"/>
      <w:sz w:val="22"/>
      <w:lang w:eastAsia="en-US"/>
    </w:rPr>
  </w:style>
  <w:style w:type="character" w:customStyle="1" w:styleId="21">
    <w:name w:val="fontstyle01"/>
    <w:qFormat/>
    <w:uiPriority w:val="0"/>
    <w:rPr>
      <w:rFonts w:hint="eastAsia" w:ascii="宋体" w:hAnsi="宋体" w:eastAsia="宋体" w:cs="Times New Roman"/>
      <w:color w:val="000000"/>
      <w:sz w:val="24"/>
      <w:szCs w:val="24"/>
    </w:rPr>
  </w:style>
  <w:style w:type="paragraph" w:customStyle="1" w:styleId="22">
    <w:name w:val="修订1"/>
    <w:qFormat/>
    <w:uiPriority w:val="0"/>
    <w:rPr>
      <w:rFonts w:ascii="等线" w:hAnsi="等线" w:eastAsia="等线" w:cs="宋体"/>
      <w:kern w:val="2"/>
      <w:sz w:val="21"/>
      <w:szCs w:val="22"/>
      <w:lang w:val="en-US" w:eastAsia="zh-CN" w:bidi="ar-SA"/>
    </w:rPr>
  </w:style>
  <w:style w:type="paragraph" w:customStyle="1" w:styleId="23">
    <w:name w:val="005正文"/>
    <w:link w:val="24"/>
    <w:qFormat/>
    <w:uiPriority w:val="0"/>
    <w:pPr>
      <w:widowControl w:val="0"/>
      <w:spacing w:before="50" w:beforeLines="50" w:line="360" w:lineRule="auto"/>
      <w:ind w:firstLine="200" w:firstLineChars="200"/>
      <w:jc w:val="both"/>
    </w:pPr>
    <w:rPr>
      <w:rFonts w:ascii="等线" w:hAnsi="等线" w:eastAsia="宋体" w:cs="宋体"/>
      <w:kern w:val="2"/>
      <w:sz w:val="24"/>
      <w:szCs w:val="22"/>
      <w:lang w:val="en-US" w:eastAsia="zh-CN" w:bidi="ar-SA"/>
    </w:rPr>
  </w:style>
  <w:style w:type="character" w:customStyle="1" w:styleId="24">
    <w:name w:val="005正文 Char"/>
    <w:link w:val="23"/>
    <w:qFormat/>
    <w:uiPriority w:val="0"/>
    <w:rPr>
      <w:rFonts w:ascii="Times New Roman" w:hAnsi="Times New Roman" w:eastAsia="宋体" w:cs="Times New Roman"/>
      <w:sz w:val="24"/>
    </w:rPr>
  </w:style>
  <w:style w:type="paragraph" w:styleId="25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cb5f72fe-39ee-4684-bb57-5ba0da7b13ab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77CC1CF3</paraID>
      <start>2</start>
      <end>3</end>
      <status>unmodified</status>
      <modifiedWord/>
      <trackRevisions>false</trackRevisions>
    </reviewItem>
    <reviewItem>
      <errorID>8cf1f941-2201-4442-802c-e57f305c6e41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19E88DEA</paraID>
      <start>1</start>
      <end>2</end>
      <status>unmodified</status>
      <modifiedWord/>
      <trackRevisions>false</trackRevisions>
    </reviewItem>
    <reviewItem>
      <errorID>ba751fb8-5c74-48e3-aa4f-5fd88f4b19ac</errorID>
      <errorWord>均能</errorWord>
      <group>L1_Word</group>
      <groupName>字词问题</groupName>
      <ability>L2_Typo</ability>
      <abilityName>字词错误</abilityName>
      <candidateList>
        <item>均</item>
      </candidateList>
      <explain/>
      <paraID>19E88DEA</paraID>
      <start>118</start>
      <end>120</end>
      <status>ignored</status>
      <modifiedWord/>
      <trackRevisions>false</trackRevisions>
    </reviewItem>
    <reviewItem>
      <errorID>a3ae6179-7014-4cae-a60d-b1be440b1da5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49E3E63B</paraID>
      <start>2</start>
      <end>3</end>
      <status>ignored</status>
      <modifiedWord/>
      <trackRevisions>false</trackRevisions>
    </reviewItem>
    <reviewItem>
      <errorID>e6225a3f-0098-47a0-9cf6-c5123021020f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3D17545F</paraID>
      <start>1</start>
      <end>2</end>
      <status>ignored</status>
      <modifiedWord/>
      <trackRevisions>false</trackRevisions>
    </reviewItem>
    <reviewItem>
      <errorID>c2b81453-b572-40c2-8690-c9cad4d1e229</errorID>
      <errorWord>段</errorWord>
      <group>L1_Word</group>
      <groupName>字词问题</groupName>
      <ability>L2_Typo</ability>
      <abilityName>字词错误</abilityName>
      <candidateList>
        <item>段将</item>
      </candidateList>
      <explain/>
      <paraID>1530D13D</paraID>
      <start>127</start>
      <end>128</end>
      <status>ignored</status>
      <modifiedWord/>
      <trackRevisions>false</trackRevisions>
    </reviewItem>
    <reviewItem>
      <errorID>245ee95c-61f7-4eb9-b238-ee3063ebe00e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6D7D7E5B</paraID>
      <start>2</start>
      <end>3</end>
      <status>ignored</status>
      <modifiedWord/>
      <trackRevisions>false</trackRevisions>
    </reviewItem>
    <reviewItem>
      <errorID>0791648f-4e7d-4e00-9c13-ce0623b408e8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5989E99E</paraID>
      <start>1</start>
      <end>2</end>
      <status>ignored</status>
      <modifiedWord/>
      <trackRevisions>false</trackRevisions>
    </reviewItem>
    <reviewItem>
      <errorID>9830f0e0-fd0e-4c3d-a673-f77c93f0e52a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7D33F12D</paraID>
      <start>1</start>
      <end>2</end>
      <status>ignored</status>
      <modifiedWord/>
      <trackRevisions>false</trackRevisions>
    </reviewItem>
    <reviewItem>
      <errorID>c8254c16-df4c-42ec-ad3e-26d9f68c0f23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374381F4</paraID>
      <start>2</start>
      <end>3</end>
      <status>ignored</status>
      <modifiedWord/>
      <trackRevisions>false</trackRevisions>
    </reviewItem>
    <reviewItem>
      <errorID>540fc560-3886-4927-81c0-7dca458631d3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23E0476C</paraID>
      <start>1</start>
      <end>2</end>
      <status>ignored</status>
      <modifiedWord/>
      <trackRevisions>false</trackRevisions>
    </reviewItem>
    <reviewItem>
      <errorID>2e2c2e20-8570-42d1-9e8d-de812592ada0</errorID>
      <errorWord>泄露</errorWord>
      <group>L1_Word</group>
      <groupName>字词问题</groupName>
      <ability>L2_Typo</ability>
      <abilityName>字词错误</abilityName>
      <candidateList>
        <item>泄漏</item>
      </candidateList>
      <explain/>
      <paraID>35AD7A5A</paraID>
      <start>76</start>
      <end>78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5fa80e04-4bf7-4a46-a68e-50f8ecc4f21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2641</Words>
  <Characters>2785</Characters>
  <Lines>60</Lines>
  <Paragraphs>17</Paragraphs>
  <TotalTime>0</TotalTime>
  <ScaleCrop>false</ScaleCrop>
  <LinksUpToDate>false</LinksUpToDate>
  <CharactersWithSpaces>2851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2026-09-09T02:19:00Z</dcterms:created>
  <dc:creator>孙晓东</dc:creator>
  <cp:lastModifiedBy>清墨浅歌</cp:lastModifiedBy>
  <cp:lastPrinted>2023-11-06T10:02:00Z</cp:lastPrinted>
  <dcterms:modified xsi:type="dcterms:W3CDTF">2026-09-21T08:53:11Z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3E6884EB432E4A54A70A3D6C03A180AE_13</vt:lpwstr>
  </property>
  <property fmtid="{D5CDD505-2E9C-101B-9397-08002B2CF9AE}" pid="3" name="KSOProductBuildVer">
    <vt:lpwstr>2052-12.1.0.25225</vt:lpwstr>
  </property>
  <property fmtid="{D5CDD505-2E9C-101B-9397-08002B2CF9AE}" pid="4" name="KSOTemplateDocerSaveRecord">
    <vt:lpwstr>eyJoZGlkIjoiNjEyYmYwZmRkZDRmZDM1NDUyNGFkN2IyMmJhYjIyZTUiLCJ1c2VySWQiOiI0OTE1NzQ4ODIifQ==</vt:lpwstr>
  </property>
</Properties>
</file>