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F8D0" w14:textId="4D75C430" w:rsidR="00053498" w:rsidRDefault="00863339">
      <w:pPr>
        <w:jc w:val="both"/>
      </w:pPr>
      <w:r>
        <w:t>证券代码：</w:t>
      </w:r>
      <w:r>
        <w:t>688818</w:t>
      </w:r>
      <w:r>
        <w:tab/>
      </w:r>
      <w:r w:rsidR="00564B47">
        <w:rPr>
          <w:rFonts w:hint="eastAsia"/>
        </w:rPr>
        <w:t xml:space="preserve"> </w:t>
      </w:r>
      <w:r w:rsidR="00564B47">
        <w:tab/>
      </w:r>
      <w:r w:rsidR="00564B47">
        <w:tab/>
      </w:r>
      <w:r w:rsidR="00564B47">
        <w:tab/>
      </w:r>
      <w:r w:rsidR="00564B47">
        <w:tab/>
      </w:r>
      <w:r w:rsidR="00564B47">
        <w:tab/>
      </w:r>
      <w:r w:rsidR="00564B47">
        <w:tab/>
      </w:r>
      <w:r w:rsidR="00564B47">
        <w:tab/>
      </w:r>
      <w:r w:rsidR="00564B47">
        <w:tab/>
      </w:r>
      <w:r w:rsidR="00564B47">
        <w:tab/>
      </w:r>
      <w:r w:rsidR="00564B47">
        <w:tab/>
      </w:r>
      <w:r w:rsidR="00564B47">
        <w:tab/>
      </w:r>
      <w:r>
        <w:t>证券简称：电科蓝天</w:t>
      </w:r>
    </w:p>
    <w:p w14:paraId="5A2AFE74" w14:textId="77777777" w:rsidR="00053498" w:rsidRDefault="00863339">
      <w:pPr>
        <w:spacing w:before="200" w:after="100"/>
        <w:jc w:val="center"/>
      </w:pPr>
      <w:r>
        <w:rPr>
          <w:rFonts w:eastAsia="黑体"/>
          <w:b/>
          <w:sz w:val="36"/>
        </w:rPr>
        <w:t>中电科蓝天科技股份有限公司</w:t>
      </w:r>
    </w:p>
    <w:p w14:paraId="3E709F80" w14:textId="77777777" w:rsidR="00053498" w:rsidRDefault="00863339">
      <w:pPr>
        <w:spacing w:after="100"/>
        <w:jc w:val="center"/>
      </w:pPr>
      <w:r>
        <w:rPr>
          <w:rFonts w:eastAsia="黑体"/>
          <w:b/>
          <w:sz w:val="36"/>
        </w:rPr>
        <w:t>投资者关系活动记录表</w:t>
      </w:r>
    </w:p>
    <w:p w14:paraId="01A3D8E8" w14:textId="01995D70" w:rsidR="00053498" w:rsidRDefault="00863339">
      <w:pPr>
        <w:spacing w:after="200"/>
        <w:jc w:val="right"/>
      </w:pPr>
      <w:r>
        <w:t>编号：</w:t>
      </w:r>
      <w:r>
        <w:t>IR-REC-20260</w:t>
      </w:r>
      <w:r w:rsidR="00931BE4">
        <w:rPr>
          <w:rFonts w:hint="eastAsia"/>
        </w:rPr>
        <w:t>90</w:t>
      </w:r>
      <w:r w:rsidR="007263F8">
        <w:rPr>
          <w:rFonts w:hint="eastAsia"/>
        </w:rPr>
        <w:t>9</w:t>
      </w:r>
    </w:p>
    <w:tbl>
      <w:tblPr>
        <w:tblW w:w="5000" w:type="pct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3"/>
        <w:gridCol w:w="7413"/>
      </w:tblGrid>
      <w:tr w:rsidR="00053498" w14:paraId="2B0A5C2D" w14:textId="77777777" w:rsidTr="00582156">
        <w:tc>
          <w:tcPr>
            <w:tcW w:w="1608" w:type="dxa"/>
            <w:vAlign w:val="center"/>
          </w:tcPr>
          <w:p w14:paraId="05C4E2E0" w14:textId="77777777" w:rsidR="00053498" w:rsidRDefault="00863339">
            <w:pPr>
              <w:spacing w:before="60" w:after="60"/>
              <w:jc w:val="center"/>
            </w:pPr>
            <w:r>
              <w:t>投资者关系活</w:t>
            </w:r>
          </w:p>
          <w:p w14:paraId="6D404D64" w14:textId="77777777" w:rsidR="00053498" w:rsidRDefault="00863339">
            <w:pPr>
              <w:spacing w:after="60"/>
              <w:jc w:val="center"/>
            </w:pPr>
            <w:r>
              <w:t>动类别</w:t>
            </w:r>
          </w:p>
        </w:tc>
        <w:tc>
          <w:tcPr>
            <w:tcW w:w="7438" w:type="dxa"/>
            <w:vAlign w:val="center"/>
          </w:tcPr>
          <w:p w14:paraId="56E5EC7F" w14:textId="77777777" w:rsidR="00053498" w:rsidRDefault="00863339">
            <w:pPr>
              <w:tabs>
                <w:tab w:val="left" w:pos="3600"/>
              </w:tabs>
              <w:spacing w:before="40" w:after="40" w:line="320" w:lineRule="auto"/>
            </w:pPr>
            <w:r>
              <w:t>□</w:t>
            </w:r>
            <w:r>
              <w:t>特定对象调研</w:t>
            </w:r>
            <w:r>
              <w:tab/>
              <w:t>□</w:t>
            </w:r>
            <w:r>
              <w:t>分析师会议</w:t>
            </w:r>
          </w:p>
          <w:p w14:paraId="4DAEA5C5" w14:textId="32B61952" w:rsidR="00053498" w:rsidRDefault="00220944">
            <w:pPr>
              <w:tabs>
                <w:tab w:val="left" w:pos="3600"/>
              </w:tabs>
              <w:spacing w:before="40" w:after="40" w:line="320" w:lineRule="auto"/>
            </w:pPr>
            <w:r>
              <w:t>√</w:t>
            </w:r>
            <w:r>
              <w:t>媒体采访</w:t>
            </w:r>
            <w:r>
              <w:tab/>
              <w:t>□</w:t>
            </w:r>
            <w:r>
              <w:t>业绩说明会</w:t>
            </w:r>
          </w:p>
          <w:p w14:paraId="401A440B" w14:textId="77777777" w:rsidR="00053498" w:rsidRDefault="00863339">
            <w:pPr>
              <w:tabs>
                <w:tab w:val="left" w:pos="3600"/>
              </w:tabs>
              <w:spacing w:before="40" w:after="40" w:line="320" w:lineRule="auto"/>
            </w:pPr>
            <w:r>
              <w:t>□</w:t>
            </w:r>
            <w:r>
              <w:t>新闻发布会</w:t>
            </w:r>
            <w:r>
              <w:tab/>
              <w:t>□</w:t>
            </w:r>
            <w:r>
              <w:t>路演活动</w:t>
            </w:r>
          </w:p>
          <w:p w14:paraId="4AB12CCB" w14:textId="414C4860" w:rsidR="00053498" w:rsidRDefault="007263F8">
            <w:pPr>
              <w:tabs>
                <w:tab w:val="left" w:pos="3600"/>
              </w:tabs>
              <w:spacing w:before="40" w:after="40" w:line="320" w:lineRule="auto"/>
            </w:pPr>
            <w:r>
              <w:t>√</w:t>
            </w:r>
            <w:r>
              <w:t>现场参观</w:t>
            </w:r>
            <w:r>
              <w:tab/>
              <w:t>□</w:t>
            </w:r>
            <w:r>
              <w:t>券商策略会</w:t>
            </w:r>
          </w:p>
          <w:p w14:paraId="0A103693" w14:textId="77777777" w:rsidR="00053498" w:rsidRDefault="00863339">
            <w:pPr>
              <w:tabs>
                <w:tab w:val="left" w:pos="3600"/>
              </w:tabs>
              <w:spacing w:before="40" w:after="40" w:line="320" w:lineRule="auto"/>
            </w:pPr>
            <w:r>
              <w:t>□</w:t>
            </w:r>
            <w:r>
              <w:t>其他</w:t>
            </w:r>
          </w:p>
        </w:tc>
      </w:tr>
      <w:tr w:rsidR="00053498" w14:paraId="216188EB" w14:textId="77777777" w:rsidTr="00582156">
        <w:tc>
          <w:tcPr>
            <w:tcW w:w="1608" w:type="dxa"/>
            <w:vAlign w:val="center"/>
          </w:tcPr>
          <w:p w14:paraId="477EFBB8" w14:textId="77777777" w:rsidR="00053498" w:rsidRDefault="00863339">
            <w:pPr>
              <w:spacing w:before="60" w:after="60"/>
              <w:jc w:val="center"/>
            </w:pPr>
            <w:r>
              <w:t>参与单位名称</w:t>
            </w:r>
          </w:p>
        </w:tc>
        <w:tc>
          <w:tcPr>
            <w:tcW w:w="7438" w:type="dxa"/>
            <w:vAlign w:val="center"/>
          </w:tcPr>
          <w:p w14:paraId="6D8BA5B9" w14:textId="66F0DA66" w:rsidR="00053498" w:rsidRDefault="006F0414">
            <w:pPr>
              <w:spacing w:before="60" w:after="60"/>
            </w:pPr>
            <w:r>
              <w:rPr>
                <w:rFonts w:hint="eastAsia"/>
              </w:rPr>
              <w:t>博时基金</w:t>
            </w:r>
            <w:r w:rsidR="00AC12F4">
              <w:t>、</w:t>
            </w:r>
            <w:r>
              <w:rPr>
                <w:rFonts w:hint="eastAsia"/>
              </w:rPr>
              <w:t>上海证券报、中信银行</w:t>
            </w:r>
            <w:r w:rsidR="00935E3B">
              <w:rPr>
                <w:rFonts w:hint="eastAsia"/>
              </w:rPr>
              <w:t>、</w:t>
            </w:r>
            <w:r>
              <w:rPr>
                <w:rFonts w:hint="eastAsia"/>
              </w:rPr>
              <w:t>工商银行</w:t>
            </w:r>
            <w:r w:rsidR="00D129FD">
              <w:rPr>
                <w:rFonts w:hint="eastAsia"/>
              </w:rPr>
              <w:t>、</w:t>
            </w:r>
            <w:r>
              <w:rPr>
                <w:rFonts w:hint="eastAsia"/>
              </w:rPr>
              <w:t>招商银行</w:t>
            </w:r>
            <w:r w:rsidR="008210FA">
              <w:rPr>
                <w:rFonts w:hint="eastAsia"/>
              </w:rPr>
              <w:t>、</w:t>
            </w:r>
            <w:r>
              <w:rPr>
                <w:rFonts w:hint="eastAsia"/>
              </w:rPr>
              <w:t>天津农商行</w:t>
            </w:r>
            <w:r w:rsidR="00D129FD">
              <w:rPr>
                <w:rFonts w:hint="eastAsia"/>
              </w:rPr>
              <w:t>、</w:t>
            </w:r>
            <w:r>
              <w:rPr>
                <w:rFonts w:hint="eastAsia"/>
              </w:rPr>
              <w:t>中董汇</w:t>
            </w:r>
            <w:r w:rsidR="00D129FD">
              <w:rPr>
                <w:rFonts w:hint="eastAsia"/>
              </w:rPr>
              <w:t>、</w:t>
            </w:r>
            <w:r w:rsidR="00077040">
              <w:rPr>
                <w:rFonts w:hint="eastAsia"/>
              </w:rPr>
              <w:t>国</w:t>
            </w:r>
            <w:r>
              <w:rPr>
                <w:rFonts w:hint="eastAsia"/>
              </w:rPr>
              <w:t>信</w:t>
            </w:r>
            <w:r w:rsidR="00077040">
              <w:rPr>
                <w:rFonts w:hint="eastAsia"/>
              </w:rPr>
              <w:t>证券</w:t>
            </w:r>
            <w:r w:rsidR="00D129FD">
              <w:rPr>
                <w:rFonts w:hint="eastAsia"/>
              </w:rPr>
              <w:t>、</w:t>
            </w:r>
            <w:r w:rsidR="00560533">
              <w:rPr>
                <w:rFonts w:hint="eastAsia"/>
              </w:rPr>
              <w:t>陶朱</w:t>
            </w:r>
            <w:r w:rsidR="00077040">
              <w:rPr>
                <w:rFonts w:hint="eastAsia"/>
              </w:rPr>
              <w:t>资本</w:t>
            </w:r>
            <w:r w:rsidR="004164B9">
              <w:rPr>
                <w:rFonts w:hint="eastAsia"/>
              </w:rPr>
              <w:t>、</w:t>
            </w:r>
            <w:r w:rsidR="00077040">
              <w:rPr>
                <w:rFonts w:hint="eastAsia"/>
              </w:rPr>
              <w:t>国</w:t>
            </w:r>
            <w:r w:rsidR="00560533">
              <w:rPr>
                <w:rFonts w:hint="eastAsia"/>
              </w:rPr>
              <w:t>金</w:t>
            </w:r>
            <w:r w:rsidR="00077040">
              <w:rPr>
                <w:rFonts w:hint="eastAsia"/>
              </w:rPr>
              <w:t>证券</w:t>
            </w:r>
            <w:r w:rsidR="00255222">
              <w:rPr>
                <w:rFonts w:hint="eastAsia"/>
              </w:rPr>
              <w:t>等</w:t>
            </w:r>
          </w:p>
        </w:tc>
      </w:tr>
      <w:tr w:rsidR="00053498" w14:paraId="68828D03" w14:textId="77777777" w:rsidTr="00582156">
        <w:tc>
          <w:tcPr>
            <w:tcW w:w="1608" w:type="dxa"/>
            <w:vAlign w:val="center"/>
          </w:tcPr>
          <w:p w14:paraId="35CE69A0" w14:textId="77777777" w:rsidR="00053498" w:rsidRDefault="00863339">
            <w:pPr>
              <w:spacing w:before="60" w:after="60"/>
              <w:jc w:val="center"/>
            </w:pPr>
            <w:r>
              <w:t>时间</w:t>
            </w:r>
          </w:p>
        </w:tc>
        <w:tc>
          <w:tcPr>
            <w:tcW w:w="7438" w:type="dxa"/>
            <w:vAlign w:val="center"/>
          </w:tcPr>
          <w:p w14:paraId="4AB6F930" w14:textId="35DE1BC7" w:rsidR="00053498" w:rsidRDefault="00863339">
            <w:pPr>
              <w:spacing w:before="60" w:after="60"/>
            </w:pPr>
            <w:r>
              <w:t>2026</w:t>
            </w:r>
            <w:r>
              <w:t>年</w:t>
            </w:r>
            <w:r w:rsidR="00220795">
              <w:rPr>
                <w:rFonts w:hint="eastAsia"/>
              </w:rPr>
              <w:t>9</w:t>
            </w:r>
            <w:r>
              <w:t>月</w:t>
            </w:r>
            <w:r w:rsidR="00463B33">
              <w:rPr>
                <w:rFonts w:hint="eastAsia"/>
              </w:rPr>
              <w:t>9</w:t>
            </w:r>
            <w:r>
              <w:t>日</w:t>
            </w:r>
          </w:p>
        </w:tc>
      </w:tr>
      <w:tr w:rsidR="00582156" w14:paraId="5153F17F" w14:textId="77777777" w:rsidTr="00582156">
        <w:tc>
          <w:tcPr>
            <w:tcW w:w="1608" w:type="dxa"/>
            <w:vAlign w:val="center"/>
          </w:tcPr>
          <w:p w14:paraId="54E51EA8" w14:textId="30DB4BDD" w:rsidR="00582156" w:rsidRDefault="00582156">
            <w:pPr>
              <w:spacing w:before="60" w:after="60"/>
              <w:jc w:val="center"/>
            </w:pPr>
            <w:r>
              <w:rPr>
                <w:rFonts w:hint="eastAsia"/>
              </w:rPr>
              <w:t>地点</w:t>
            </w:r>
          </w:p>
        </w:tc>
        <w:tc>
          <w:tcPr>
            <w:tcW w:w="7438" w:type="dxa"/>
            <w:vAlign w:val="center"/>
          </w:tcPr>
          <w:p w14:paraId="74D60392" w14:textId="2474B27A" w:rsidR="00582156" w:rsidRDefault="00463B33">
            <w:pPr>
              <w:spacing w:before="60" w:after="60"/>
            </w:pPr>
            <w:r>
              <w:rPr>
                <w:rFonts w:hint="eastAsia"/>
              </w:rPr>
              <w:t>电科蓝天会议室</w:t>
            </w:r>
          </w:p>
        </w:tc>
      </w:tr>
      <w:tr w:rsidR="00053498" w14:paraId="14237789" w14:textId="77777777" w:rsidTr="00582156">
        <w:tc>
          <w:tcPr>
            <w:tcW w:w="1608" w:type="dxa"/>
            <w:vAlign w:val="center"/>
          </w:tcPr>
          <w:p w14:paraId="73689F7A" w14:textId="77777777" w:rsidR="00053498" w:rsidRDefault="00863339">
            <w:pPr>
              <w:spacing w:before="60" w:after="60"/>
              <w:jc w:val="center"/>
            </w:pPr>
            <w:r>
              <w:t>参与方式</w:t>
            </w:r>
          </w:p>
        </w:tc>
        <w:tc>
          <w:tcPr>
            <w:tcW w:w="7438" w:type="dxa"/>
            <w:vAlign w:val="center"/>
          </w:tcPr>
          <w:p w14:paraId="0FBB0109" w14:textId="77777777" w:rsidR="00053498" w:rsidRDefault="00863339">
            <w:pPr>
              <w:spacing w:before="60" w:after="60"/>
            </w:pPr>
            <w:r>
              <w:t>现场</w:t>
            </w:r>
          </w:p>
        </w:tc>
      </w:tr>
      <w:tr w:rsidR="00053498" w14:paraId="6C1F359D" w14:textId="77777777" w:rsidTr="00582156">
        <w:tc>
          <w:tcPr>
            <w:tcW w:w="1608" w:type="dxa"/>
            <w:vAlign w:val="center"/>
          </w:tcPr>
          <w:p w14:paraId="2FAD7E44" w14:textId="77777777" w:rsidR="00053498" w:rsidRDefault="00863339">
            <w:pPr>
              <w:spacing w:before="60" w:after="60"/>
              <w:jc w:val="center"/>
            </w:pPr>
            <w:r>
              <w:t>上市公司接待</w:t>
            </w:r>
          </w:p>
          <w:p w14:paraId="2DD1B2B9" w14:textId="77777777" w:rsidR="00053498" w:rsidRDefault="00863339">
            <w:pPr>
              <w:spacing w:before="60" w:after="60"/>
              <w:jc w:val="center"/>
            </w:pPr>
            <w:r>
              <w:t>人员姓名</w:t>
            </w:r>
          </w:p>
        </w:tc>
        <w:tc>
          <w:tcPr>
            <w:tcW w:w="7438" w:type="dxa"/>
            <w:vAlign w:val="center"/>
          </w:tcPr>
          <w:p w14:paraId="05E0A668" w14:textId="7754C02C" w:rsidR="00A96673" w:rsidRDefault="00A96673">
            <w:pPr>
              <w:spacing w:before="60" w:after="60"/>
            </w:pPr>
            <w:r>
              <w:rPr>
                <w:rFonts w:hint="eastAsia"/>
              </w:rPr>
              <w:t>总经理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朱立宏</w:t>
            </w:r>
          </w:p>
          <w:p w14:paraId="5B7D6D16" w14:textId="4D04DF96" w:rsidR="00A96673" w:rsidRDefault="00A96673">
            <w:pPr>
              <w:spacing w:before="60" w:after="60"/>
            </w:pPr>
            <w:r>
              <w:rPr>
                <w:rFonts w:hint="eastAsia"/>
              </w:rPr>
              <w:t>总会计师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张汇军</w:t>
            </w:r>
          </w:p>
          <w:p w14:paraId="2ABD0872" w14:textId="53CD8BB7" w:rsidR="00A96673" w:rsidRDefault="00A96673">
            <w:pPr>
              <w:spacing w:before="60" w:after="60"/>
            </w:pPr>
            <w:r>
              <w:rPr>
                <w:rFonts w:hint="eastAsia"/>
              </w:rPr>
              <w:t>董事会秘书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马春雷</w:t>
            </w:r>
          </w:p>
          <w:p w14:paraId="341FAC76" w14:textId="64EE4657" w:rsidR="00A96673" w:rsidRDefault="00A96673">
            <w:pPr>
              <w:spacing w:before="60" w:after="60"/>
            </w:pPr>
            <w:r>
              <w:rPr>
                <w:rFonts w:hint="eastAsia"/>
              </w:rPr>
              <w:t>证券事务代表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石海艳</w:t>
            </w:r>
          </w:p>
          <w:p w14:paraId="13C44888" w14:textId="48587DD8" w:rsidR="00053498" w:rsidRDefault="00863339">
            <w:pPr>
              <w:spacing w:before="60" w:after="60"/>
            </w:pPr>
            <w:r>
              <w:t xml:space="preserve">IR </w:t>
            </w:r>
            <w:r>
              <w:t>刘逸明</w:t>
            </w:r>
          </w:p>
        </w:tc>
      </w:tr>
      <w:tr w:rsidR="00053498" w14:paraId="6B67368F" w14:textId="77777777" w:rsidTr="00582156">
        <w:tc>
          <w:tcPr>
            <w:tcW w:w="1608" w:type="dxa"/>
            <w:vAlign w:val="center"/>
          </w:tcPr>
          <w:p w14:paraId="0458A852" w14:textId="77777777" w:rsidR="00053498" w:rsidRDefault="00863339">
            <w:pPr>
              <w:spacing w:before="60"/>
              <w:jc w:val="center"/>
            </w:pPr>
            <w:r>
              <w:t>投资者关系活</w:t>
            </w:r>
          </w:p>
          <w:p w14:paraId="583E1500" w14:textId="77777777" w:rsidR="00053498" w:rsidRDefault="00863339">
            <w:pPr>
              <w:spacing w:after="60"/>
              <w:jc w:val="center"/>
            </w:pPr>
            <w:r>
              <w:t>动主要内容介</w:t>
            </w:r>
          </w:p>
          <w:p w14:paraId="60B87837" w14:textId="77777777" w:rsidR="00053498" w:rsidRDefault="00863339">
            <w:pPr>
              <w:spacing w:after="60"/>
              <w:jc w:val="center"/>
            </w:pPr>
            <w:r>
              <w:t>绍</w:t>
            </w:r>
          </w:p>
        </w:tc>
        <w:tc>
          <w:tcPr>
            <w:tcW w:w="7438" w:type="dxa"/>
          </w:tcPr>
          <w:p w14:paraId="2372D420" w14:textId="62AAF56E" w:rsidR="00573617" w:rsidRDefault="00573617" w:rsidP="00573617">
            <w:pPr>
              <w:spacing w:before="80" w:after="40"/>
              <w:ind w:firstLine="480"/>
              <w:jc w:val="both"/>
            </w:pPr>
            <w:r>
              <w:t>Q</w:t>
            </w:r>
            <w:r>
              <w:rPr>
                <w:rFonts w:hint="eastAsia"/>
              </w:rPr>
              <w:t>1</w:t>
            </w:r>
            <w:r>
              <w:t>：</w:t>
            </w:r>
            <w:r w:rsidR="00DD03C6" w:rsidRPr="00DD03C6">
              <w:t>公司在</w:t>
            </w:r>
            <w:r w:rsidR="00DD03C6" w:rsidRPr="00DD03C6">
              <w:t>27</w:t>
            </w:r>
            <w:r w:rsidR="00DD03C6" w:rsidRPr="00DD03C6">
              <w:t>、</w:t>
            </w:r>
            <w:r w:rsidR="00DD03C6" w:rsidRPr="00DD03C6">
              <w:t>28</w:t>
            </w:r>
            <w:r w:rsidR="00DD03C6" w:rsidRPr="00DD03C6">
              <w:t>年的商业航天订单情况如何，订单兑现率和收入确认节奏是怎么样的？</w:t>
            </w:r>
          </w:p>
          <w:p w14:paraId="0740867A" w14:textId="6186F7E6" w:rsidR="00573617" w:rsidRDefault="00573617" w:rsidP="004165A7">
            <w:pPr>
              <w:spacing w:before="40" w:after="80"/>
              <w:ind w:firstLine="480"/>
              <w:jc w:val="both"/>
            </w:pPr>
            <w:r>
              <w:t>A</w:t>
            </w:r>
            <w:r>
              <w:rPr>
                <w:rFonts w:hint="eastAsia"/>
              </w:rPr>
              <w:t>1</w:t>
            </w:r>
            <w:r>
              <w:t>：</w:t>
            </w:r>
            <w:r w:rsidR="00B967F0">
              <w:t>2027</w:t>
            </w:r>
            <w:r w:rsidR="00B967F0">
              <w:noBreakHyphen/>
              <w:t xml:space="preserve">2028 </w:t>
            </w:r>
            <w:r w:rsidR="00B967F0">
              <w:t>年的具体订单规模、订单兑现率属于未公开经营信息，公司无法量化披露；公司不对未来业绩进行预测或承诺。有关公司经营的详细情况，请以上交所发布的定期报告、临时公告为准。商业航天业务受行业建设节奏、客户需求变化等因素影响存在不确定</w:t>
            </w:r>
            <w:r w:rsidR="00B967F0">
              <w:lastRenderedPageBreak/>
              <w:t>性，请投资者注意投资风险。</w:t>
            </w:r>
          </w:p>
          <w:p w14:paraId="507D2DB6" w14:textId="3F30BA82" w:rsidR="00B321C0" w:rsidRDefault="00B321C0" w:rsidP="00B321C0">
            <w:pPr>
              <w:spacing w:before="80" w:after="40"/>
              <w:ind w:firstLine="480"/>
              <w:jc w:val="both"/>
            </w:pPr>
            <w:r>
              <w:t>Q</w:t>
            </w:r>
            <w:r>
              <w:rPr>
                <w:rFonts w:hint="eastAsia"/>
              </w:rPr>
              <w:t>2</w:t>
            </w:r>
            <w:r>
              <w:t>：</w:t>
            </w:r>
            <w:r w:rsidR="00DD5E0C" w:rsidRPr="00DD5E0C">
              <w:t>募投项目关键产线进展如何，什么时候可以贡献收入？</w:t>
            </w:r>
          </w:p>
          <w:p w14:paraId="4B4D486D" w14:textId="711200C8" w:rsidR="004165A7" w:rsidRDefault="00B321C0" w:rsidP="00B321C0">
            <w:pPr>
              <w:spacing w:before="40" w:after="80"/>
              <w:ind w:firstLine="480"/>
              <w:jc w:val="both"/>
            </w:pPr>
            <w:r>
              <w:t>A</w:t>
            </w:r>
            <w:r>
              <w:rPr>
                <w:rFonts w:hint="eastAsia"/>
              </w:rPr>
              <w:t>2</w:t>
            </w:r>
            <w:r>
              <w:t>：</w:t>
            </w:r>
            <w:r w:rsidR="003F4D50" w:rsidRPr="003F4D50">
              <w:t>公司募投项目宇航电源系统产业化（一期）</w:t>
            </w:r>
            <w:r w:rsidR="004165A7">
              <w:t>建设项目</w:t>
            </w:r>
            <w:r w:rsidR="003F4D50" w:rsidRPr="003F4D50">
              <w:t>计划总投资</w:t>
            </w:r>
            <w:r w:rsidR="003F4D50" w:rsidRPr="003F4D50">
              <w:t>19.95</w:t>
            </w:r>
            <w:r w:rsidR="003F4D50" w:rsidRPr="003F4D50">
              <w:t>亿元，建设周期</w:t>
            </w:r>
            <w:r w:rsidR="003F4D50" w:rsidRPr="003F4D50">
              <w:t>36</w:t>
            </w:r>
            <w:r w:rsidR="003F4D50" w:rsidRPr="003F4D50">
              <w:t>个月</w:t>
            </w:r>
            <w:r w:rsidR="003F4D50" w:rsidRPr="00BA144B">
              <w:rPr>
                <w:rFonts w:hint="eastAsia"/>
              </w:rPr>
              <w:t>。</w:t>
            </w:r>
            <w:r w:rsidR="004165A7">
              <w:t xml:space="preserve">2026 </w:t>
            </w:r>
            <w:r w:rsidR="004165A7">
              <w:t>年半年度报告显示，公司在建工程余额</w:t>
            </w:r>
            <w:r w:rsidR="004165A7">
              <w:t xml:space="preserve"> 21,021.91 </w:t>
            </w:r>
            <w:r w:rsidR="004165A7">
              <w:t>万元，较期初增长</w:t>
            </w:r>
            <w:r w:rsidR="004165A7">
              <w:t xml:space="preserve"> 52.24%</w:t>
            </w:r>
            <w:r w:rsidR="004165A7">
              <w:t>，增长主要来源于本募投项目建设投入。截至</w:t>
            </w:r>
            <w:r w:rsidR="004165A7">
              <w:t xml:space="preserve"> 2026 </w:t>
            </w:r>
            <w:r w:rsidR="004165A7">
              <w:t>年</w:t>
            </w:r>
            <w:r w:rsidR="004165A7">
              <w:t xml:space="preserve"> 6 </w:t>
            </w:r>
            <w:r w:rsidR="004165A7">
              <w:t>月末，募集资金累计投入</w:t>
            </w:r>
            <w:r w:rsidR="004165A7">
              <w:t xml:space="preserve"> 0.91 </w:t>
            </w:r>
            <w:r w:rsidR="004165A7">
              <w:t>亿元，募集资金投入进度</w:t>
            </w:r>
            <w:r w:rsidR="004165A7">
              <w:t xml:space="preserve"> 6.07%</w:t>
            </w:r>
            <w:r w:rsidR="004165A7">
              <w:t>。</w:t>
            </w:r>
            <w:r w:rsidR="004165A7">
              <w:t xml:space="preserve"> </w:t>
            </w:r>
            <w:r w:rsidR="004165A7">
              <w:t>目前募投项目尚在建设，</w:t>
            </w:r>
            <w:r w:rsidR="004165A7" w:rsidRPr="00BA144B">
              <w:rPr>
                <w:rFonts w:hint="eastAsia"/>
              </w:rPr>
              <w:t>暂未投产，尚未产生营业收入与经济效益</w:t>
            </w:r>
            <w:r w:rsidR="004165A7" w:rsidRPr="004165A7">
              <w:t>。</w:t>
            </w:r>
            <w:r w:rsidR="004165A7">
              <w:t>项目投产及产生收入的具体时间受工程进度、设备交付、安装调试、验证、客户订单落地等多重因素影响，存在不确定性，公司将根据募投进展及时履行信息披露义务。</w:t>
            </w:r>
          </w:p>
          <w:p w14:paraId="728B897A" w14:textId="2044F9F6" w:rsidR="000F6DD0" w:rsidRDefault="000F6DD0" w:rsidP="000F6DD0">
            <w:pPr>
              <w:spacing w:before="40" w:after="80"/>
              <w:ind w:firstLine="480"/>
              <w:jc w:val="both"/>
            </w:pPr>
            <w:r>
              <w:rPr>
                <w:rFonts w:hint="eastAsia"/>
              </w:rPr>
              <w:t>Q3</w:t>
            </w:r>
            <w:r>
              <w:rPr>
                <w:rFonts w:hint="eastAsia"/>
              </w:rPr>
              <w:t>：</w:t>
            </w:r>
            <w:r w:rsidR="003F4D50" w:rsidRPr="003F4D50">
              <w:t>商业航天宇航电源毛利率目前大致处于什么区间？</w:t>
            </w:r>
          </w:p>
          <w:p w14:paraId="6E260D12" w14:textId="7AAFC1AB" w:rsidR="000F6DD0" w:rsidRPr="003F4D50" w:rsidRDefault="000F6DD0" w:rsidP="000F6DD0">
            <w:pPr>
              <w:spacing w:before="40" w:after="80"/>
              <w:ind w:firstLine="480"/>
              <w:jc w:val="both"/>
            </w:pPr>
            <w:r w:rsidRPr="00837A10">
              <w:rPr>
                <w:rFonts w:hint="eastAsia"/>
              </w:rPr>
              <w:t>A3</w:t>
            </w:r>
            <w:r w:rsidRPr="00837A10">
              <w:rPr>
                <w:rFonts w:hint="eastAsia"/>
              </w:rPr>
              <w:t>：</w:t>
            </w:r>
            <w:r w:rsidR="00837A10" w:rsidRPr="00837A10">
              <w:t>公司未公开披露商业航天宇航电源分业务毛利率区间</w:t>
            </w:r>
            <w:r w:rsidR="003F4D50" w:rsidRPr="00837A10">
              <w:t>。公司</w:t>
            </w:r>
            <w:r w:rsidR="003F4D50" w:rsidRPr="00837A10">
              <w:t>2025</w:t>
            </w:r>
            <w:r w:rsidR="003F4D50" w:rsidRPr="00837A10">
              <w:t>年度宇航电源业务总体毛利率为</w:t>
            </w:r>
            <w:r w:rsidR="003F4D50" w:rsidRPr="00837A10">
              <w:t>30.01%</w:t>
            </w:r>
            <w:r w:rsidRPr="00837A10">
              <w:rPr>
                <w:rFonts w:hint="eastAsia"/>
              </w:rPr>
              <w:t>。</w:t>
            </w:r>
          </w:p>
          <w:p w14:paraId="5654D968" w14:textId="7CAB82FE" w:rsidR="004F43A8" w:rsidRDefault="004F43A8" w:rsidP="004F43A8">
            <w:pPr>
              <w:spacing w:before="80" w:after="40"/>
              <w:ind w:firstLine="480"/>
              <w:jc w:val="both"/>
            </w:pPr>
            <w:bookmarkStart w:id="0" w:name="OLE_LINK1"/>
            <w:bookmarkStart w:id="1" w:name="OLE_LINK2"/>
            <w:r>
              <w:t>Q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：</w:t>
            </w:r>
            <w:r w:rsidR="003F4D50" w:rsidRPr="003F4D50">
              <w:t>应收账款和现金流改善的节奏是怎么样的？</w:t>
            </w:r>
          </w:p>
          <w:p w14:paraId="263CDCBB" w14:textId="0441F2F3" w:rsidR="004165A7" w:rsidRDefault="004F43A8" w:rsidP="0065650D">
            <w:pPr>
              <w:spacing w:before="80" w:after="40"/>
              <w:ind w:firstLine="480"/>
              <w:jc w:val="both"/>
            </w:pPr>
            <w:r>
              <w:t>A</w:t>
            </w:r>
            <w:r>
              <w:rPr>
                <w:rFonts w:hint="eastAsia"/>
              </w:rPr>
              <w:t>4</w:t>
            </w:r>
            <w:r>
              <w:t>：</w:t>
            </w:r>
            <w:r w:rsidR="004165A7">
              <w:t xml:space="preserve">2026 </w:t>
            </w:r>
            <w:r w:rsidR="004165A7">
              <w:t>年上半年经营活动现金流净额</w:t>
            </w:r>
            <w:r w:rsidR="004165A7">
              <w:t xml:space="preserve"> - 5.57 </w:t>
            </w:r>
            <w:r w:rsidR="004165A7">
              <w:t>亿元，较去年同期的</w:t>
            </w:r>
            <w:r w:rsidR="004165A7">
              <w:t xml:space="preserve"> - 6.32 </w:t>
            </w:r>
            <w:r w:rsidR="004165A7">
              <w:t>亿元改善</w:t>
            </w:r>
            <w:r w:rsidR="004165A7">
              <w:t xml:space="preserve"> 7,499.72 </w:t>
            </w:r>
            <w:r w:rsidR="004165A7">
              <w:t>万元。</w:t>
            </w:r>
            <w:r w:rsidR="004165A7">
              <w:t xml:space="preserve">2025 </w:t>
            </w:r>
            <w:r w:rsidR="004165A7">
              <w:t>年末应收账款净额</w:t>
            </w:r>
            <w:r w:rsidR="004165A7">
              <w:t xml:space="preserve"> 23.36 </w:t>
            </w:r>
            <w:r w:rsidR="004165A7">
              <w:t>亿元，</w:t>
            </w:r>
            <w:r w:rsidR="004165A7">
              <w:t xml:space="preserve">2026 </w:t>
            </w:r>
            <w:r w:rsidR="004165A7">
              <w:t>年</w:t>
            </w:r>
            <w:r w:rsidR="004165A7">
              <w:t xml:space="preserve"> 6 </w:t>
            </w:r>
            <w:r w:rsidR="004165A7">
              <w:t>月末为</w:t>
            </w:r>
            <w:r w:rsidR="004165A7">
              <w:t xml:space="preserve"> 27.30 </w:t>
            </w:r>
            <w:r w:rsidR="004165A7">
              <w:t>亿元，应收增长主要来自业务扩张与季节性因素，账龄结构符合航天行业惯例。公司将持续推进项目验收、对账及回款催收，改善应收周转与经营性现金流。但回款节奏受客户预算、项目验收进度影响，存在不确定性。</w:t>
            </w:r>
          </w:p>
          <w:bookmarkEnd w:id="0"/>
          <w:bookmarkEnd w:id="1"/>
          <w:p w14:paraId="32037CEE" w14:textId="29FE1D24" w:rsidR="00F678CD" w:rsidRDefault="00F678CD" w:rsidP="00F678CD">
            <w:pPr>
              <w:spacing w:before="80" w:after="40"/>
              <w:ind w:firstLine="480"/>
              <w:jc w:val="both"/>
            </w:pPr>
            <w:r>
              <w:t>Q</w:t>
            </w:r>
            <w:r>
              <w:rPr>
                <w:rFonts w:hint="eastAsia"/>
              </w:rPr>
              <w:t>5</w:t>
            </w:r>
            <w:r>
              <w:t>：</w:t>
            </w:r>
            <w:r w:rsidR="005D7B59" w:rsidRPr="005D7B59">
              <w:t>如果商业航天进入规模化组网阶段，公司相对体系内竞争者最大的优势是什么？</w:t>
            </w:r>
          </w:p>
          <w:p w14:paraId="3C93045C" w14:textId="0AD764C8" w:rsidR="00F855EC" w:rsidRDefault="00F678CD" w:rsidP="00BA144B">
            <w:pPr>
              <w:spacing w:before="40" w:after="80"/>
              <w:ind w:firstLine="480"/>
              <w:jc w:val="both"/>
            </w:pPr>
            <w:r>
              <w:t>A</w:t>
            </w:r>
            <w:r>
              <w:rPr>
                <w:rFonts w:hint="eastAsia"/>
              </w:rPr>
              <w:t>5</w:t>
            </w:r>
            <w:r>
              <w:t>：</w:t>
            </w:r>
            <w:r w:rsidR="00F855EC">
              <w:t>公司是国内领先的先进电能源系统解决方案提供商，拥有发电、储能、控制和系统集成全套解决方案。在宇航电源领域，公司掌握了从砷化镓外延片生长、空间高效太阳电池制备到刚性、柔性太阳电池阵集成的完整产业链技术。公司已为千帆星座、国网星座等提供配套电源，具有丰富的配套以及在轨飞行验证经验，且募投项目已在有序建设中。</w:t>
            </w:r>
          </w:p>
          <w:p w14:paraId="6F1B1FE0" w14:textId="73A18ACD" w:rsidR="00F855EC" w:rsidRDefault="00F855EC" w:rsidP="00BA144B">
            <w:pPr>
              <w:spacing w:before="40" w:after="80"/>
              <w:ind w:firstLine="480"/>
              <w:jc w:val="both"/>
            </w:pPr>
            <w:r>
              <w:lastRenderedPageBreak/>
              <w:t>根据公司</w:t>
            </w:r>
            <w:r>
              <w:t xml:space="preserve"> 2026 </w:t>
            </w:r>
            <w:r>
              <w:t>年半年度报告分析，商业航天进入大规模组网阶段，</w:t>
            </w:r>
            <w:r w:rsidRPr="00BA144B">
              <w:t>拥有系统级整体解决方案能力、全链条自主可控技术及规模化交付能力的企业，竞争优势持续凸显</w:t>
            </w:r>
            <w:r>
              <w:t>。上述全产业链技术、在轨工程验证经验、募投项目带来的规模化产能储备，构成公司相对体系内竞争者的差异化优势。但商业航天项目订单获取受客户选型、方案竞标、预算等多重因素影响，市场拓展存在一定不确定性。</w:t>
            </w:r>
          </w:p>
          <w:p w14:paraId="75C33BE8" w14:textId="7930077C" w:rsidR="00E62EA5" w:rsidRDefault="00E62EA5" w:rsidP="00E62EA5">
            <w:pPr>
              <w:spacing w:before="80" w:after="40"/>
              <w:ind w:firstLine="480"/>
              <w:jc w:val="both"/>
            </w:pPr>
            <w:r>
              <w:t>Q</w:t>
            </w:r>
            <w:r>
              <w:rPr>
                <w:rFonts w:hint="eastAsia"/>
              </w:rPr>
              <w:t>6</w:t>
            </w:r>
            <w:r>
              <w:t>：</w:t>
            </w:r>
            <w:r w:rsidR="00C87425" w:rsidRPr="00C87425">
              <w:t>如果要实现市场对</w:t>
            </w:r>
            <w:r w:rsidR="00C87425" w:rsidRPr="00C87425">
              <w:t>27</w:t>
            </w:r>
            <w:r w:rsidR="00C87425" w:rsidRPr="00C87425">
              <w:t>、</w:t>
            </w:r>
            <w:r w:rsidR="00C87425" w:rsidRPr="00C87425">
              <w:t>28</w:t>
            </w:r>
            <w:r w:rsidR="00C87425" w:rsidRPr="00C87425">
              <w:t>年的高增长预期，公司认为关键点在什么地方？是否有不确定性的地方</w:t>
            </w:r>
            <w:r>
              <w:t>？</w:t>
            </w:r>
          </w:p>
          <w:p w14:paraId="2B6F644A" w14:textId="3093DE67" w:rsidR="003C514C" w:rsidRPr="0001565D" w:rsidRDefault="00E62EA5" w:rsidP="002E1534">
            <w:pPr>
              <w:spacing w:before="80" w:after="40"/>
              <w:ind w:firstLine="480"/>
              <w:jc w:val="both"/>
            </w:pPr>
            <w:r>
              <w:t>A</w:t>
            </w:r>
            <w:r>
              <w:rPr>
                <w:rFonts w:hint="eastAsia"/>
              </w:rPr>
              <w:t>6</w:t>
            </w:r>
            <w:r>
              <w:t>：</w:t>
            </w:r>
            <w:r w:rsidR="008C0302" w:rsidRPr="008C0302">
              <w:t>公司不对未来业绩做出预测或承诺。</w:t>
            </w:r>
            <w:r w:rsidR="008C0302">
              <w:rPr>
                <w:rFonts w:hint="eastAsia"/>
              </w:rPr>
              <w:t>公司乃至上下游行业的增长受多方面因素影响，包括</w:t>
            </w:r>
            <w:r w:rsidR="008C0302">
              <w:t>星座组网进度是否如期推进</w:t>
            </w:r>
            <w:r w:rsidR="008C0302">
              <w:rPr>
                <w:rFonts w:hint="eastAsia"/>
              </w:rPr>
              <w:t>、</w:t>
            </w:r>
            <w:r w:rsidR="008C0302" w:rsidRPr="008C0302">
              <w:t>产能释放节奏是否匹配需求</w:t>
            </w:r>
            <w:r w:rsidR="008C0302">
              <w:rPr>
                <w:rFonts w:hint="eastAsia"/>
              </w:rPr>
              <w:t>、</w:t>
            </w:r>
            <w:r w:rsidR="008C0302" w:rsidRPr="008C0302">
              <w:t>毛利率能否持续改善</w:t>
            </w:r>
            <w:r w:rsidR="008C0302">
              <w:rPr>
                <w:rFonts w:hint="eastAsia"/>
              </w:rPr>
              <w:t>等</w:t>
            </w:r>
            <w:r>
              <w:t>。</w:t>
            </w:r>
            <w:r w:rsidR="008C0302">
              <w:rPr>
                <w:rFonts w:hint="eastAsia"/>
              </w:rPr>
              <w:t>公司已在</w:t>
            </w:r>
            <w:r w:rsidR="008C0302">
              <w:rPr>
                <w:rFonts w:hint="eastAsia"/>
              </w:rPr>
              <w:t>2026</w:t>
            </w:r>
            <w:r w:rsidR="008C0302">
              <w:rPr>
                <w:rFonts w:hint="eastAsia"/>
              </w:rPr>
              <w:t>年半年度报告中提示了包括经营风险、财务风险、行业风险、宏观环境风险等多方面不确定性因素，</w:t>
            </w:r>
            <w:r w:rsidR="008C0302" w:rsidRPr="008C0302">
              <w:t>具体详见公司</w:t>
            </w:r>
            <w:r w:rsidR="008C0302" w:rsidRPr="008C0302">
              <w:t>202</w:t>
            </w:r>
            <w:r w:rsidR="008C0302">
              <w:rPr>
                <w:rFonts w:hint="eastAsia"/>
              </w:rPr>
              <w:t>6</w:t>
            </w:r>
            <w:r w:rsidR="008C0302" w:rsidRPr="008C0302">
              <w:t>年</w:t>
            </w:r>
            <w:r w:rsidR="008C0302">
              <w:rPr>
                <w:rFonts w:hint="eastAsia"/>
              </w:rPr>
              <w:t>半</w:t>
            </w:r>
            <w:r w:rsidR="008C0302" w:rsidRPr="008C0302">
              <w:t>年度报告</w:t>
            </w:r>
            <w:proofErr w:type="gramStart"/>
            <w:r w:rsidR="008C0302" w:rsidRPr="008C0302">
              <w:t>"</w:t>
            </w:r>
            <w:r w:rsidR="008C0302" w:rsidRPr="008C0302">
              <w:t>第三</w:t>
            </w:r>
            <w:proofErr w:type="gramEnd"/>
            <w:r w:rsidR="008C0302" w:rsidRPr="008C0302">
              <w:t>节</w:t>
            </w:r>
            <w:r w:rsidR="008C0302" w:rsidRPr="008C0302">
              <w:t xml:space="preserve"> </w:t>
            </w:r>
            <w:r w:rsidR="008C0302" w:rsidRPr="008C0302">
              <w:t>管理层讨论与</w:t>
            </w:r>
            <w:proofErr w:type="gramStart"/>
            <w:r w:rsidR="008C0302" w:rsidRPr="008C0302">
              <w:t>分析</w:t>
            </w:r>
            <w:r w:rsidR="008C0302" w:rsidRPr="008C0302">
              <w:t>"</w:t>
            </w:r>
            <w:proofErr w:type="gramEnd"/>
            <w:r w:rsidR="008C0302" w:rsidRPr="008C0302">
              <w:t>之</w:t>
            </w:r>
            <w:proofErr w:type="gramStart"/>
            <w:r w:rsidR="008C0302" w:rsidRPr="008C0302">
              <w:t>"</w:t>
            </w:r>
            <w:r w:rsidR="008C0302" w:rsidRPr="008C0302">
              <w:t>风险</w:t>
            </w:r>
            <w:r w:rsidR="008C0302">
              <w:rPr>
                <w:rFonts w:hint="eastAsia"/>
              </w:rPr>
              <w:t>因素</w:t>
            </w:r>
            <w:r w:rsidR="008C0302" w:rsidRPr="008C0302">
              <w:t>"</w:t>
            </w:r>
            <w:r w:rsidR="008C0302" w:rsidRPr="008C0302">
              <w:t>。</w:t>
            </w:r>
            <w:proofErr w:type="gramEnd"/>
          </w:p>
        </w:tc>
      </w:tr>
      <w:tr w:rsidR="00053498" w14:paraId="7E08C4D5" w14:textId="77777777" w:rsidTr="00582156">
        <w:tc>
          <w:tcPr>
            <w:tcW w:w="1608" w:type="dxa"/>
            <w:vAlign w:val="center"/>
          </w:tcPr>
          <w:p w14:paraId="71A4F752" w14:textId="77777777" w:rsidR="00053498" w:rsidRDefault="00863339">
            <w:pPr>
              <w:spacing w:before="60" w:after="60"/>
              <w:jc w:val="center"/>
            </w:pPr>
            <w:r>
              <w:lastRenderedPageBreak/>
              <w:t>附件清单</w:t>
            </w:r>
          </w:p>
        </w:tc>
        <w:tc>
          <w:tcPr>
            <w:tcW w:w="7438" w:type="dxa"/>
            <w:vAlign w:val="center"/>
          </w:tcPr>
          <w:p w14:paraId="60B0E9DE" w14:textId="77777777" w:rsidR="00053498" w:rsidRDefault="00863339">
            <w:pPr>
              <w:spacing w:before="60" w:after="60"/>
            </w:pPr>
            <w:r>
              <w:t>无</w:t>
            </w:r>
          </w:p>
        </w:tc>
      </w:tr>
    </w:tbl>
    <w:p w14:paraId="317421C1" w14:textId="77777777" w:rsidR="00EE52EB" w:rsidRDefault="00EE52EB"/>
    <w:sectPr w:rsidR="00EE52EB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979F7" w14:textId="77777777" w:rsidR="009061A7" w:rsidRDefault="009061A7" w:rsidP="00451D8F">
      <w:pPr>
        <w:spacing w:line="240" w:lineRule="auto"/>
      </w:pPr>
      <w:r>
        <w:separator/>
      </w:r>
    </w:p>
  </w:endnote>
  <w:endnote w:type="continuationSeparator" w:id="0">
    <w:p w14:paraId="2685092F" w14:textId="77777777" w:rsidR="009061A7" w:rsidRDefault="009061A7" w:rsidP="00451D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7B788" w14:textId="77777777" w:rsidR="009061A7" w:rsidRDefault="009061A7" w:rsidP="00451D8F">
      <w:pPr>
        <w:spacing w:line="240" w:lineRule="auto"/>
      </w:pPr>
      <w:r>
        <w:separator/>
      </w:r>
    </w:p>
  </w:footnote>
  <w:footnote w:type="continuationSeparator" w:id="0">
    <w:p w14:paraId="78967954" w14:textId="77777777" w:rsidR="009061A7" w:rsidRDefault="009061A7" w:rsidP="00451D8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498"/>
    <w:rsid w:val="0001565D"/>
    <w:rsid w:val="00040B9D"/>
    <w:rsid w:val="00053498"/>
    <w:rsid w:val="00077040"/>
    <w:rsid w:val="00081D43"/>
    <w:rsid w:val="00087358"/>
    <w:rsid w:val="000B0E44"/>
    <w:rsid w:val="000E2063"/>
    <w:rsid w:val="000F2CDD"/>
    <w:rsid w:val="000F6DD0"/>
    <w:rsid w:val="001270FB"/>
    <w:rsid w:val="00127AB3"/>
    <w:rsid w:val="001303B2"/>
    <w:rsid w:val="00160586"/>
    <w:rsid w:val="0016173F"/>
    <w:rsid w:val="001846D1"/>
    <w:rsid w:val="00185334"/>
    <w:rsid w:val="0018692E"/>
    <w:rsid w:val="00191C37"/>
    <w:rsid w:val="001C1766"/>
    <w:rsid w:val="00220795"/>
    <w:rsid w:val="00220944"/>
    <w:rsid w:val="00255222"/>
    <w:rsid w:val="002749E1"/>
    <w:rsid w:val="0028533B"/>
    <w:rsid w:val="0029221F"/>
    <w:rsid w:val="002E1534"/>
    <w:rsid w:val="002F1A96"/>
    <w:rsid w:val="0033384C"/>
    <w:rsid w:val="00340639"/>
    <w:rsid w:val="003B484A"/>
    <w:rsid w:val="003B52F7"/>
    <w:rsid w:val="003C3A19"/>
    <w:rsid w:val="003C514C"/>
    <w:rsid w:val="003F4D50"/>
    <w:rsid w:val="003F4E03"/>
    <w:rsid w:val="00406375"/>
    <w:rsid w:val="004164B9"/>
    <w:rsid w:val="004165A7"/>
    <w:rsid w:val="004336D8"/>
    <w:rsid w:val="004373C1"/>
    <w:rsid w:val="00451D8F"/>
    <w:rsid w:val="00460990"/>
    <w:rsid w:val="00463B33"/>
    <w:rsid w:val="0048348B"/>
    <w:rsid w:val="00491463"/>
    <w:rsid w:val="0049647E"/>
    <w:rsid w:val="004C3BDC"/>
    <w:rsid w:val="004C638C"/>
    <w:rsid w:val="004F1FCB"/>
    <w:rsid w:val="004F43A8"/>
    <w:rsid w:val="004F4642"/>
    <w:rsid w:val="00540C1D"/>
    <w:rsid w:val="00560533"/>
    <w:rsid w:val="00564B47"/>
    <w:rsid w:val="005665BB"/>
    <w:rsid w:val="00573617"/>
    <w:rsid w:val="00582156"/>
    <w:rsid w:val="00596914"/>
    <w:rsid w:val="005C079B"/>
    <w:rsid w:val="005D3577"/>
    <w:rsid w:val="005D7B59"/>
    <w:rsid w:val="005F691A"/>
    <w:rsid w:val="00625287"/>
    <w:rsid w:val="0065650D"/>
    <w:rsid w:val="006665B4"/>
    <w:rsid w:val="00667F46"/>
    <w:rsid w:val="006A5213"/>
    <w:rsid w:val="006C56A6"/>
    <w:rsid w:val="006F0414"/>
    <w:rsid w:val="007263F8"/>
    <w:rsid w:val="00751027"/>
    <w:rsid w:val="00780CD2"/>
    <w:rsid w:val="00783F55"/>
    <w:rsid w:val="00795D9F"/>
    <w:rsid w:val="007C1406"/>
    <w:rsid w:val="008210FA"/>
    <w:rsid w:val="00837A10"/>
    <w:rsid w:val="00855473"/>
    <w:rsid w:val="00863339"/>
    <w:rsid w:val="008843BA"/>
    <w:rsid w:val="0088762B"/>
    <w:rsid w:val="008C0302"/>
    <w:rsid w:val="008C2572"/>
    <w:rsid w:val="008D1EEB"/>
    <w:rsid w:val="009061A7"/>
    <w:rsid w:val="00906CDD"/>
    <w:rsid w:val="00931BE4"/>
    <w:rsid w:val="00935E3B"/>
    <w:rsid w:val="00972531"/>
    <w:rsid w:val="00A15EDE"/>
    <w:rsid w:val="00A56F30"/>
    <w:rsid w:val="00A9514E"/>
    <w:rsid w:val="00A96673"/>
    <w:rsid w:val="00AC12F4"/>
    <w:rsid w:val="00AE1387"/>
    <w:rsid w:val="00B321C0"/>
    <w:rsid w:val="00B62E81"/>
    <w:rsid w:val="00B91C1C"/>
    <w:rsid w:val="00B967F0"/>
    <w:rsid w:val="00BA144B"/>
    <w:rsid w:val="00BA2D17"/>
    <w:rsid w:val="00BE4314"/>
    <w:rsid w:val="00BF1744"/>
    <w:rsid w:val="00BF4677"/>
    <w:rsid w:val="00C172D7"/>
    <w:rsid w:val="00C23533"/>
    <w:rsid w:val="00C50F68"/>
    <w:rsid w:val="00C60959"/>
    <w:rsid w:val="00C748DC"/>
    <w:rsid w:val="00C87425"/>
    <w:rsid w:val="00CB2EFB"/>
    <w:rsid w:val="00CD1D1A"/>
    <w:rsid w:val="00CD6232"/>
    <w:rsid w:val="00D129FD"/>
    <w:rsid w:val="00D15021"/>
    <w:rsid w:val="00D22E1C"/>
    <w:rsid w:val="00D319E8"/>
    <w:rsid w:val="00D84D51"/>
    <w:rsid w:val="00DA2B30"/>
    <w:rsid w:val="00DD03C6"/>
    <w:rsid w:val="00DD445C"/>
    <w:rsid w:val="00DD5E0C"/>
    <w:rsid w:val="00E2372E"/>
    <w:rsid w:val="00E46C21"/>
    <w:rsid w:val="00E62EA5"/>
    <w:rsid w:val="00E6589E"/>
    <w:rsid w:val="00E874E7"/>
    <w:rsid w:val="00EE52EB"/>
    <w:rsid w:val="00F0521A"/>
    <w:rsid w:val="00F16BA0"/>
    <w:rsid w:val="00F20C66"/>
    <w:rsid w:val="00F37280"/>
    <w:rsid w:val="00F654A5"/>
    <w:rsid w:val="00F678CD"/>
    <w:rsid w:val="00F71DA3"/>
    <w:rsid w:val="00F824F2"/>
    <w:rsid w:val="00F84ECC"/>
    <w:rsid w:val="00F855EC"/>
    <w:rsid w:val="00FA0B95"/>
    <w:rsid w:val="00FC52CD"/>
    <w:rsid w:val="00FE462E"/>
    <w:rsid w:val="00FE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EFE8E"/>
  <w15:docId w15:val="{7F6691BB-2D57-4AC9-8230-87FB8A27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360" w:lineRule="auto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D8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1D8F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1D8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1D8F"/>
    <w:rPr>
      <w:rFonts w:ascii="Times New Roman" w:eastAsia="宋体" w:hAnsi="Times New Roman"/>
      <w:sz w:val="18"/>
      <w:szCs w:val="18"/>
    </w:rPr>
  </w:style>
  <w:style w:type="paragraph" w:styleId="a7">
    <w:name w:val="Revision"/>
    <w:hidden/>
    <w:uiPriority w:val="99"/>
    <w:semiHidden/>
    <w:rsid w:val="00540C1D"/>
    <w:pPr>
      <w:spacing w:after="0" w:line="240" w:lineRule="auto"/>
    </w:pPr>
    <w:rPr>
      <w:rFonts w:ascii="Times New Roman" w:eastAsia="宋体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4165A7"/>
    <w:pPr>
      <w:spacing w:line="240" w:lineRule="auto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165A7"/>
    <w:rPr>
      <w:rFonts w:ascii="Times New Roman" w:eastAsia="宋体" w:hAnsi="Times New Roman"/>
      <w:sz w:val="18"/>
      <w:szCs w:val="18"/>
    </w:rPr>
  </w:style>
  <w:style w:type="character" w:styleId="aa">
    <w:name w:val="Strong"/>
    <w:basedOn w:val="a0"/>
    <w:uiPriority w:val="22"/>
    <w:qFormat/>
    <w:rsid w:val="004165A7"/>
    <w:rPr>
      <w:b/>
      <w:bCs/>
    </w:rPr>
  </w:style>
  <w:style w:type="paragraph" w:styleId="ab">
    <w:name w:val="Normal (Web)"/>
    <w:basedOn w:val="a"/>
    <w:uiPriority w:val="99"/>
    <w:semiHidden/>
    <w:unhideWhenUsed/>
    <w:rsid w:val="004165A7"/>
    <w:pPr>
      <w:spacing w:before="100" w:beforeAutospacing="1" w:after="100" w:afterAutospacing="1" w:line="240" w:lineRule="auto"/>
    </w:pPr>
    <w:rPr>
      <w:rFonts w:ascii="宋体" w:hAnsi="宋体" w:cs="宋体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1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HYGON</dc:creator>
  <cp:lastModifiedBy>User7</cp:lastModifiedBy>
  <cp:revision>2</cp:revision>
  <dcterms:created xsi:type="dcterms:W3CDTF">2026-09-14T09:25:00Z</dcterms:created>
  <dcterms:modified xsi:type="dcterms:W3CDTF">2026-09-14T09:25:00Z</dcterms:modified>
</cp:coreProperties>
</file>