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4A6" w:rsidRDefault="00D610CC">
      <w:pPr>
        <w:rPr>
          <w:rFonts w:ascii="宋体" w:hAnsi="宋体"/>
          <w:bCs/>
          <w:sz w:val="24"/>
        </w:rPr>
      </w:pPr>
      <w:r>
        <w:rPr>
          <w:rFonts w:ascii="宋体" w:hAnsi="宋体" w:hint="eastAsia"/>
          <w:bCs/>
          <w:sz w:val="24"/>
        </w:rPr>
        <w:t>公司</w:t>
      </w:r>
      <w:r>
        <w:rPr>
          <w:rFonts w:ascii="宋体" w:hAnsi="宋体"/>
          <w:bCs/>
          <w:sz w:val="24"/>
        </w:rPr>
        <w:t>代码：</w:t>
      </w:r>
      <w:r>
        <w:rPr>
          <w:bCs/>
          <w:sz w:val="24"/>
        </w:rPr>
        <w:t xml:space="preserve">688278    </w:t>
      </w:r>
      <w:r>
        <w:rPr>
          <w:rFonts w:ascii="宋体" w:hAnsi="宋体"/>
          <w:bCs/>
          <w:sz w:val="24"/>
        </w:rPr>
        <w:t xml:space="preserve">                     </w:t>
      </w:r>
      <w:r>
        <w:rPr>
          <w:bCs/>
          <w:sz w:val="24"/>
        </w:rPr>
        <w:t xml:space="preserve">         </w:t>
      </w:r>
      <w:r>
        <w:rPr>
          <w:rFonts w:ascii="宋体" w:hAnsi="宋体" w:hint="eastAsia"/>
          <w:bCs/>
          <w:sz w:val="24"/>
        </w:rPr>
        <w:t>公司简称：</w:t>
      </w:r>
      <w:proofErr w:type="gramStart"/>
      <w:r>
        <w:rPr>
          <w:rFonts w:ascii="宋体" w:hAnsi="宋体"/>
          <w:bCs/>
          <w:sz w:val="24"/>
        </w:rPr>
        <w:t>特宝生物</w:t>
      </w:r>
      <w:proofErr w:type="gramEnd"/>
    </w:p>
    <w:p w:rsidR="009B54A6" w:rsidRDefault="009B54A6"/>
    <w:p w:rsidR="009B54A6" w:rsidRDefault="009B54A6"/>
    <w:p w:rsidR="009B54A6" w:rsidRDefault="009B54A6"/>
    <w:p w:rsidR="009B54A6" w:rsidRDefault="009B54A6"/>
    <w:p w:rsidR="009B54A6" w:rsidRDefault="009B54A6"/>
    <w:p w:rsidR="009B54A6" w:rsidRDefault="009B54A6"/>
    <w:p w:rsidR="009B54A6" w:rsidRDefault="009B54A6"/>
    <w:p w:rsidR="009B54A6" w:rsidRDefault="009B54A6"/>
    <w:p w:rsidR="009B54A6" w:rsidRDefault="00D610CC">
      <w:pPr>
        <w:autoSpaceDE w:val="0"/>
        <w:autoSpaceDN w:val="0"/>
        <w:adjustRightInd w:val="0"/>
        <w:spacing w:beforeLines="50" w:before="156" w:afterLines="50" w:after="156" w:line="720" w:lineRule="exact"/>
        <w:jc w:val="center"/>
        <w:rPr>
          <w:rFonts w:ascii="黑体" w:eastAsia="黑体" w:hAnsi="黑体" w:cs="黑体"/>
          <w:color w:val="000000"/>
          <w:kern w:val="0"/>
          <w:sz w:val="48"/>
          <w:szCs w:val="48"/>
        </w:rPr>
      </w:pPr>
      <w:r>
        <w:rPr>
          <w:rFonts w:ascii="黑体" w:eastAsia="黑体" w:hAnsi="黑体" w:cs="黑体" w:hint="eastAsia"/>
          <w:color w:val="000000"/>
          <w:kern w:val="0"/>
          <w:sz w:val="48"/>
          <w:szCs w:val="48"/>
        </w:rPr>
        <w:t>厦门特宝生物工程股份有限公司</w:t>
      </w:r>
    </w:p>
    <w:p w:rsidR="009B54A6" w:rsidRDefault="00D610CC">
      <w:pPr>
        <w:autoSpaceDE w:val="0"/>
        <w:autoSpaceDN w:val="0"/>
        <w:adjustRightInd w:val="0"/>
        <w:spacing w:beforeLines="50" w:before="156" w:afterLines="50" w:after="156" w:line="720" w:lineRule="exact"/>
        <w:jc w:val="center"/>
        <w:rPr>
          <w:rFonts w:ascii="黑体" w:eastAsia="黑体" w:hAnsi="黑体" w:cs="黑体"/>
          <w:color w:val="000000"/>
          <w:sz w:val="48"/>
          <w:szCs w:val="48"/>
        </w:rPr>
      </w:pPr>
      <w:r>
        <w:rPr>
          <w:rFonts w:ascii="黑体" w:eastAsia="黑体" w:hAnsi="黑体" w:cs="黑体" w:hint="eastAsia"/>
          <w:color w:val="000000"/>
          <w:kern w:val="0"/>
          <w:sz w:val="48"/>
          <w:szCs w:val="48"/>
        </w:rPr>
        <w:t>投资者关系活动记录表</w:t>
      </w:r>
    </w:p>
    <w:p w:rsidR="009B54A6" w:rsidRDefault="009B54A6">
      <w:pPr>
        <w:autoSpaceDE w:val="0"/>
        <w:autoSpaceDN w:val="0"/>
        <w:adjustRightInd w:val="0"/>
        <w:spacing w:beforeLines="50" w:before="156" w:afterLines="50" w:after="156" w:line="720" w:lineRule="exact"/>
        <w:ind w:rightChars="-24" w:right="-50"/>
        <w:jc w:val="center"/>
        <w:rPr>
          <w:rFonts w:eastAsia="黑体"/>
          <w:color w:val="000000"/>
          <w:sz w:val="44"/>
          <w:szCs w:val="34"/>
        </w:rPr>
      </w:pPr>
    </w:p>
    <w:p w:rsidR="009B54A6" w:rsidRDefault="009B54A6"/>
    <w:p w:rsidR="009B54A6" w:rsidRDefault="009B54A6"/>
    <w:p w:rsidR="009B54A6" w:rsidRDefault="00D610CC">
      <w:pPr>
        <w:jc w:val="center"/>
      </w:pPr>
      <w:r>
        <w:rPr>
          <w:noProof/>
        </w:rPr>
        <w:drawing>
          <wp:inline distT="0" distB="0" distL="0" distR="0">
            <wp:extent cx="2876550" cy="127508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899288" cy="1285466"/>
                    </a:xfrm>
                    <a:prstGeom prst="rect">
                      <a:avLst/>
                    </a:prstGeom>
                    <a:noFill/>
                    <a:ln>
                      <a:noFill/>
                    </a:ln>
                  </pic:spPr>
                </pic:pic>
              </a:graphicData>
            </a:graphic>
          </wp:inline>
        </w:drawing>
      </w:r>
    </w:p>
    <w:p w:rsidR="009B54A6" w:rsidRDefault="009B54A6">
      <w:pPr>
        <w:jc w:val="center"/>
      </w:pPr>
    </w:p>
    <w:p w:rsidR="009B54A6" w:rsidRDefault="009B54A6">
      <w:pPr>
        <w:autoSpaceDE w:val="0"/>
        <w:autoSpaceDN w:val="0"/>
        <w:adjustRightInd w:val="0"/>
        <w:rPr>
          <w:rFonts w:ascii="宋体" w:hAnsi="宋体" w:cs="黑体"/>
          <w:b/>
          <w:color w:val="000000"/>
          <w:kern w:val="0"/>
          <w:sz w:val="24"/>
          <w:lang w:eastAsia="zh"/>
        </w:rPr>
      </w:pPr>
    </w:p>
    <w:p w:rsidR="009B54A6" w:rsidRDefault="009B54A6">
      <w:pPr>
        <w:autoSpaceDE w:val="0"/>
        <w:autoSpaceDN w:val="0"/>
        <w:adjustRightInd w:val="0"/>
        <w:rPr>
          <w:rFonts w:ascii="宋体" w:hAnsi="宋体" w:cs="黑体"/>
          <w:b/>
          <w:color w:val="000000"/>
          <w:kern w:val="0"/>
          <w:sz w:val="24"/>
        </w:rPr>
      </w:pPr>
    </w:p>
    <w:p w:rsidR="009B54A6" w:rsidRDefault="009B54A6">
      <w:pPr>
        <w:autoSpaceDE w:val="0"/>
        <w:autoSpaceDN w:val="0"/>
        <w:adjustRightInd w:val="0"/>
        <w:spacing w:beforeLines="100" w:before="312"/>
        <w:rPr>
          <w:rFonts w:ascii="黑体" w:eastAsia="黑体" w:cs="黑体"/>
          <w:color w:val="000000"/>
          <w:kern w:val="0"/>
          <w:sz w:val="32"/>
          <w:szCs w:val="28"/>
        </w:rPr>
      </w:pPr>
    </w:p>
    <w:p w:rsidR="009B54A6" w:rsidRDefault="009B54A6">
      <w:pPr>
        <w:rPr>
          <w:rFonts w:ascii="黑体" w:eastAsia="黑体" w:cs="黑体"/>
          <w:sz w:val="32"/>
          <w:szCs w:val="28"/>
        </w:rPr>
      </w:pPr>
    </w:p>
    <w:p w:rsidR="009B54A6" w:rsidRDefault="009B54A6">
      <w:pPr>
        <w:rPr>
          <w:rFonts w:ascii="黑体" w:eastAsia="黑体" w:cs="黑体"/>
          <w:sz w:val="32"/>
          <w:szCs w:val="28"/>
        </w:rPr>
      </w:pPr>
    </w:p>
    <w:p w:rsidR="009B54A6" w:rsidRDefault="009B54A6">
      <w:pPr>
        <w:rPr>
          <w:rFonts w:ascii="黑体" w:eastAsia="黑体" w:cs="黑体"/>
          <w:sz w:val="32"/>
          <w:szCs w:val="28"/>
        </w:rPr>
      </w:pPr>
    </w:p>
    <w:p w:rsidR="009B54A6" w:rsidRDefault="009B54A6">
      <w:pPr>
        <w:rPr>
          <w:rFonts w:ascii="黑体" w:eastAsia="黑体" w:cs="黑体"/>
          <w:sz w:val="32"/>
          <w:szCs w:val="28"/>
        </w:rPr>
      </w:pPr>
    </w:p>
    <w:p w:rsidR="009B54A6" w:rsidRDefault="009B54A6">
      <w:pPr>
        <w:rPr>
          <w:rFonts w:ascii="黑体" w:eastAsia="黑体" w:cs="黑体"/>
          <w:sz w:val="32"/>
          <w:szCs w:val="28"/>
        </w:rPr>
      </w:pPr>
    </w:p>
    <w:p w:rsidR="009B54A6" w:rsidRDefault="00D610CC">
      <w:pPr>
        <w:widowControl/>
        <w:jc w:val="left"/>
        <w:rPr>
          <w:rFonts w:ascii="黑体" w:eastAsia="黑体" w:cs="黑体"/>
          <w:sz w:val="32"/>
          <w:szCs w:val="28"/>
        </w:rPr>
      </w:pPr>
      <w:r>
        <w:rPr>
          <w:rFonts w:ascii="黑体" w:eastAsia="黑体" w:cs="黑体"/>
          <w:sz w:val="32"/>
          <w:szCs w:val="28"/>
        </w:rPr>
        <w:br w:type="page"/>
      </w:r>
    </w:p>
    <w:p w:rsidR="009B54A6" w:rsidRDefault="00D610CC">
      <w:pPr>
        <w:autoSpaceDE w:val="0"/>
        <w:autoSpaceDN w:val="0"/>
        <w:adjustRightInd w:val="0"/>
        <w:spacing w:beforeLines="100" w:before="312"/>
        <w:jc w:val="center"/>
        <w:rPr>
          <w:rFonts w:ascii="黑体" w:eastAsia="黑体" w:cs="黑体"/>
          <w:color w:val="000000"/>
          <w:kern w:val="0"/>
          <w:sz w:val="36"/>
          <w:szCs w:val="36"/>
        </w:rPr>
      </w:pPr>
      <w:r>
        <w:rPr>
          <w:rFonts w:ascii="黑体" w:eastAsia="黑体" w:cs="黑体" w:hint="eastAsia"/>
          <w:color w:val="000000"/>
          <w:kern w:val="0"/>
          <w:sz w:val="36"/>
          <w:szCs w:val="36"/>
        </w:rPr>
        <w:lastRenderedPageBreak/>
        <w:t>厦门特宝生物工程股份有限公司</w:t>
      </w:r>
    </w:p>
    <w:p w:rsidR="009B54A6" w:rsidRDefault="00D610CC">
      <w:pPr>
        <w:autoSpaceDE w:val="0"/>
        <w:autoSpaceDN w:val="0"/>
        <w:adjustRightInd w:val="0"/>
        <w:spacing w:afterLines="100" w:after="312"/>
        <w:jc w:val="center"/>
        <w:rPr>
          <w:rFonts w:ascii="黑体" w:eastAsia="黑体" w:cs="黑体"/>
          <w:color w:val="000000"/>
          <w:kern w:val="0"/>
          <w:sz w:val="36"/>
          <w:szCs w:val="36"/>
        </w:rPr>
      </w:pPr>
      <w:r>
        <w:rPr>
          <w:rFonts w:ascii="黑体" w:eastAsia="黑体" w:cs="黑体" w:hint="eastAsia"/>
          <w:color w:val="000000"/>
          <w:kern w:val="0"/>
          <w:sz w:val="36"/>
          <w:szCs w:val="36"/>
        </w:rPr>
        <w:t>投资者关系活动记录表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5987"/>
      </w:tblGrid>
      <w:tr w:rsidR="009B54A6">
        <w:trPr>
          <w:trHeight w:val="2260"/>
          <w:jc w:val="center"/>
        </w:trPr>
        <w:tc>
          <w:tcPr>
            <w:tcW w:w="1394" w:type="pct"/>
            <w:vAlign w:val="center"/>
          </w:tcPr>
          <w:p w:rsidR="009B54A6" w:rsidRDefault="00D610CC">
            <w:pPr>
              <w:autoSpaceDE w:val="0"/>
              <w:autoSpaceDN w:val="0"/>
              <w:adjustRightInd w:val="0"/>
              <w:spacing w:line="460" w:lineRule="exact"/>
              <w:jc w:val="center"/>
              <w:rPr>
                <w:rFonts w:ascii="宋体" w:hAnsi="Calibri" w:cs="宋体"/>
                <w:color w:val="000000"/>
                <w:kern w:val="0"/>
                <w:sz w:val="24"/>
              </w:rPr>
            </w:pPr>
            <w:r>
              <w:rPr>
                <w:rFonts w:ascii="宋体" w:hAnsi="Calibri" w:cs="宋体" w:hint="eastAsia"/>
                <w:color w:val="000000"/>
                <w:kern w:val="0"/>
                <w:sz w:val="24"/>
              </w:rPr>
              <w:t>投资者关系活动类别</w:t>
            </w:r>
          </w:p>
        </w:tc>
        <w:tc>
          <w:tcPr>
            <w:tcW w:w="3606" w:type="pct"/>
            <w:vAlign w:val="center"/>
          </w:tcPr>
          <w:p w:rsidR="009B54A6" w:rsidRDefault="00D610CC">
            <w:pPr>
              <w:autoSpaceDE w:val="0"/>
              <w:autoSpaceDN w:val="0"/>
              <w:adjustRightInd w:val="0"/>
              <w:spacing w:line="460" w:lineRule="exact"/>
              <w:rPr>
                <w:rFonts w:ascii="宋体" w:hAnsi="Calibri" w:cs="宋体"/>
                <w:color w:val="000000"/>
                <w:kern w:val="0"/>
                <w:sz w:val="24"/>
              </w:rPr>
            </w:pPr>
            <w:r>
              <w:rPr>
                <w:rFonts w:ascii="宋体" w:hAnsi="Calibri" w:cs="宋体" w:hint="eastAsia"/>
                <w:color w:val="000000"/>
                <w:kern w:val="0"/>
                <w:sz w:val="24"/>
                <w:lang w:bidi="ar"/>
              </w:rPr>
              <w:sym w:font="Wingdings 2" w:char="0052"/>
            </w:r>
            <w:r>
              <w:rPr>
                <w:rFonts w:ascii="宋体" w:hAnsi="Calibri" w:cs="宋体" w:hint="eastAsia"/>
                <w:color w:val="000000"/>
                <w:kern w:val="0"/>
                <w:sz w:val="24"/>
                <w:lang w:bidi="ar"/>
              </w:rPr>
              <w:t>特定对象调研     □分析师会议</w:t>
            </w:r>
          </w:p>
          <w:p w:rsidR="009B54A6" w:rsidRDefault="00D610CC">
            <w:pPr>
              <w:autoSpaceDE w:val="0"/>
              <w:autoSpaceDN w:val="0"/>
              <w:adjustRightInd w:val="0"/>
              <w:spacing w:line="460" w:lineRule="exact"/>
              <w:rPr>
                <w:rFonts w:ascii="宋体" w:hAnsi="Calibri" w:cs="宋体"/>
                <w:color w:val="000000"/>
                <w:kern w:val="0"/>
                <w:sz w:val="24"/>
              </w:rPr>
            </w:pPr>
            <w:r>
              <w:rPr>
                <w:rFonts w:ascii="宋体" w:hAnsi="Calibri" w:cs="宋体" w:hint="eastAsia"/>
                <w:color w:val="000000"/>
                <w:kern w:val="0"/>
                <w:sz w:val="24"/>
                <w:lang w:bidi="ar"/>
              </w:rPr>
              <w:t>□媒体采访         □业绩说明会</w:t>
            </w:r>
          </w:p>
          <w:p w:rsidR="009B54A6" w:rsidRDefault="00D610CC">
            <w:pPr>
              <w:autoSpaceDE w:val="0"/>
              <w:autoSpaceDN w:val="0"/>
              <w:adjustRightInd w:val="0"/>
              <w:spacing w:line="460" w:lineRule="exact"/>
              <w:rPr>
                <w:rFonts w:ascii="宋体" w:hAnsi="Calibri" w:cs="宋体"/>
                <w:color w:val="000000"/>
                <w:kern w:val="0"/>
                <w:sz w:val="24"/>
              </w:rPr>
            </w:pPr>
            <w:r>
              <w:rPr>
                <w:rFonts w:ascii="宋体" w:hAnsi="Calibri" w:cs="宋体" w:hint="eastAsia"/>
                <w:color w:val="000000"/>
                <w:kern w:val="0"/>
                <w:sz w:val="24"/>
                <w:lang w:bidi="ar"/>
              </w:rPr>
              <w:t>□新闻发布会       □路演活动</w:t>
            </w:r>
          </w:p>
          <w:p w:rsidR="009B54A6" w:rsidRDefault="00D610CC">
            <w:pPr>
              <w:autoSpaceDE w:val="0"/>
              <w:autoSpaceDN w:val="0"/>
              <w:adjustRightInd w:val="0"/>
              <w:spacing w:line="460" w:lineRule="exact"/>
              <w:rPr>
                <w:rFonts w:ascii="宋体" w:hAnsi="Calibri" w:cs="宋体"/>
                <w:color w:val="000000"/>
                <w:kern w:val="0"/>
                <w:sz w:val="24"/>
                <w:lang w:eastAsia="zh" w:bidi="ar"/>
              </w:rPr>
            </w:pPr>
            <w:r>
              <w:rPr>
                <w:rFonts w:ascii="宋体" w:hAnsi="Calibri" w:cs="宋体" w:hint="eastAsia"/>
                <w:color w:val="000000"/>
                <w:kern w:val="0"/>
                <w:sz w:val="24"/>
                <w:lang w:bidi="ar"/>
              </w:rPr>
              <w:t>□现场参观</w:t>
            </w:r>
            <w:r>
              <w:rPr>
                <w:rFonts w:ascii="宋体" w:hAnsi="Calibri" w:cs="宋体" w:hint="eastAsia"/>
                <w:color w:val="000000"/>
                <w:kern w:val="0"/>
                <w:sz w:val="24"/>
                <w:lang w:eastAsia="zh" w:bidi="ar"/>
              </w:rPr>
              <w:t xml:space="preserve">         </w:t>
            </w:r>
            <w:r>
              <w:rPr>
                <w:rFonts w:ascii="宋体" w:hAnsi="Calibri" w:cs="宋体" w:hint="eastAsia"/>
                <w:color w:val="000000"/>
                <w:kern w:val="0"/>
                <w:sz w:val="24"/>
                <w:lang w:bidi="ar"/>
              </w:rPr>
              <w:t>□</w:t>
            </w:r>
            <w:r>
              <w:rPr>
                <w:rFonts w:ascii="宋体" w:hAnsi="Calibri" w:cs="宋体" w:hint="eastAsia"/>
                <w:color w:val="000000"/>
                <w:kern w:val="0"/>
                <w:sz w:val="24"/>
                <w:lang w:eastAsia="zh" w:bidi="ar"/>
              </w:rPr>
              <w:t>电话会议</w:t>
            </w:r>
          </w:p>
          <w:p w:rsidR="009B54A6" w:rsidRDefault="00D610CC">
            <w:pPr>
              <w:widowControl/>
              <w:spacing w:line="460" w:lineRule="exact"/>
              <w:jc w:val="left"/>
              <w:rPr>
                <w:rFonts w:ascii="宋体" w:hAnsi="Calibri" w:cs="宋体"/>
                <w:color w:val="000000"/>
                <w:kern w:val="0"/>
                <w:sz w:val="24"/>
              </w:rPr>
            </w:pPr>
            <w:r>
              <w:rPr>
                <w:rFonts w:ascii="宋体" w:hAnsi="Calibri" w:cs="宋体" w:hint="eastAsia"/>
                <w:color w:val="000000"/>
                <w:kern w:val="0"/>
                <w:sz w:val="24"/>
                <w:lang w:bidi="ar"/>
              </w:rPr>
              <w:t>□</w:t>
            </w:r>
            <w:r>
              <w:rPr>
                <w:rFonts w:ascii="宋体" w:hAnsi="Calibri" w:cs="宋体" w:hint="eastAsia"/>
                <w:color w:val="000000"/>
                <w:sz w:val="24"/>
                <w:lang w:bidi="ar"/>
              </w:rPr>
              <w:t>其他</w:t>
            </w:r>
          </w:p>
        </w:tc>
      </w:tr>
      <w:tr w:rsidR="009B54A6" w:rsidTr="0088226A">
        <w:trPr>
          <w:trHeight w:val="3064"/>
          <w:jc w:val="center"/>
        </w:trPr>
        <w:tc>
          <w:tcPr>
            <w:tcW w:w="1394" w:type="pct"/>
            <w:vAlign w:val="center"/>
          </w:tcPr>
          <w:p w:rsidR="009B54A6" w:rsidRDefault="00D610CC">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参与单位名称</w:t>
            </w:r>
          </w:p>
        </w:tc>
        <w:tc>
          <w:tcPr>
            <w:tcW w:w="3606" w:type="pct"/>
            <w:vAlign w:val="center"/>
          </w:tcPr>
          <w:p w:rsidR="009B54A6" w:rsidRDefault="00D610CC">
            <w:pPr>
              <w:autoSpaceDE w:val="0"/>
              <w:autoSpaceDN w:val="0"/>
              <w:adjustRightInd w:val="0"/>
              <w:spacing w:line="460" w:lineRule="exact"/>
              <w:rPr>
                <w:color w:val="000000"/>
                <w:kern w:val="0"/>
                <w:sz w:val="24"/>
                <w:lang w:eastAsia="zh"/>
              </w:rPr>
            </w:pPr>
            <w:r>
              <w:rPr>
                <w:rFonts w:hint="eastAsia"/>
                <w:color w:val="000000"/>
                <w:kern w:val="0"/>
                <w:sz w:val="24"/>
                <w:lang w:eastAsia="zh"/>
              </w:rPr>
              <w:t>1</w:t>
            </w:r>
            <w:r>
              <w:rPr>
                <w:rFonts w:hint="eastAsia"/>
                <w:color w:val="000000"/>
                <w:kern w:val="0"/>
                <w:sz w:val="24"/>
                <w:lang w:eastAsia="zh"/>
              </w:rPr>
              <w:t>、</w:t>
            </w:r>
            <w:r>
              <w:rPr>
                <w:color w:val="000000"/>
                <w:kern w:val="0"/>
                <w:sz w:val="24"/>
                <w:lang w:eastAsia="zh"/>
              </w:rPr>
              <w:t>202</w:t>
            </w:r>
            <w:r>
              <w:rPr>
                <w:rFonts w:hint="eastAsia"/>
                <w:color w:val="000000"/>
                <w:kern w:val="0"/>
                <w:sz w:val="24"/>
                <w:lang w:eastAsia="zh"/>
              </w:rPr>
              <w:t>6</w:t>
            </w:r>
            <w:r>
              <w:rPr>
                <w:color w:val="000000"/>
                <w:kern w:val="0"/>
                <w:sz w:val="24"/>
                <w:lang w:eastAsia="zh"/>
              </w:rPr>
              <w:t>年</w:t>
            </w:r>
            <w:r>
              <w:rPr>
                <w:rFonts w:hint="eastAsia"/>
                <w:color w:val="000000"/>
                <w:kern w:val="0"/>
                <w:sz w:val="24"/>
                <w:lang w:eastAsia="zh"/>
              </w:rPr>
              <w:t>9</w:t>
            </w:r>
            <w:r>
              <w:rPr>
                <w:color w:val="000000"/>
                <w:kern w:val="0"/>
                <w:sz w:val="24"/>
                <w:lang w:eastAsia="zh"/>
              </w:rPr>
              <w:t>月</w:t>
            </w:r>
            <w:r>
              <w:rPr>
                <w:rFonts w:hint="eastAsia"/>
                <w:color w:val="000000"/>
                <w:kern w:val="0"/>
                <w:sz w:val="24"/>
                <w:lang w:eastAsia="zh"/>
              </w:rPr>
              <w:t>22</w:t>
            </w:r>
            <w:r>
              <w:rPr>
                <w:color w:val="000000"/>
                <w:kern w:val="0"/>
                <w:sz w:val="24"/>
                <w:lang w:eastAsia="zh"/>
              </w:rPr>
              <w:t>日</w:t>
            </w:r>
            <w:r>
              <w:rPr>
                <w:color w:val="000000"/>
                <w:kern w:val="0"/>
                <w:sz w:val="24"/>
                <w:lang w:eastAsia="zh"/>
              </w:rPr>
              <w:t xml:space="preserve"> 9:00-1</w:t>
            </w:r>
            <w:r>
              <w:rPr>
                <w:rFonts w:hint="eastAsia"/>
                <w:color w:val="000000"/>
                <w:kern w:val="0"/>
                <w:sz w:val="24"/>
                <w:lang w:eastAsia="zh"/>
              </w:rPr>
              <w:t>0</w:t>
            </w:r>
            <w:r>
              <w:rPr>
                <w:color w:val="000000"/>
                <w:kern w:val="0"/>
                <w:sz w:val="24"/>
                <w:lang w:eastAsia="zh"/>
              </w:rPr>
              <w:t>:</w:t>
            </w:r>
            <w:r>
              <w:rPr>
                <w:rFonts w:hint="eastAsia"/>
                <w:color w:val="000000"/>
                <w:kern w:val="0"/>
                <w:sz w:val="24"/>
                <w:lang w:eastAsia="zh"/>
              </w:rPr>
              <w:t>30</w:t>
            </w:r>
          </w:p>
          <w:p w:rsidR="009B54A6" w:rsidRDefault="00D610CC">
            <w:pPr>
              <w:autoSpaceDE w:val="0"/>
              <w:autoSpaceDN w:val="0"/>
              <w:adjustRightInd w:val="0"/>
              <w:spacing w:line="460" w:lineRule="exact"/>
              <w:rPr>
                <w:color w:val="000000"/>
                <w:kern w:val="0"/>
                <w:sz w:val="24"/>
                <w:lang w:eastAsia="zh"/>
              </w:rPr>
            </w:pPr>
            <w:r>
              <w:rPr>
                <w:rFonts w:hint="eastAsia"/>
                <w:color w:val="000000"/>
                <w:kern w:val="0"/>
                <w:sz w:val="24"/>
                <w:lang w:eastAsia="zh"/>
              </w:rPr>
              <w:t>中信建投；申万宏源；万家基金；幸福人寿</w:t>
            </w:r>
          </w:p>
          <w:p w:rsidR="009B54A6" w:rsidRDefault="00D610CC">
            <w:pPr>
              <w:autoSpaceDE w:val="0"/>
              <w:autoSpaceDN w:val="0"/>
              <w:adjustRightInd w:val="0"/>
              <w:spacing w:line="460" w:lineRule="exact"/>
              <w:rPr>
                <w:color w:val="000000"/>
                <w:kern w:val="0"/>
                <w:sz w:val="24"/>
                <w:lang w:eastAsia="zh"/>
              </w:rPr>
            </w:pPr>
            <w:r>
              <w:rPr>
                <w:color w:val="000000"/>
                <w:kern w:val="0"/>
                <w:sz w:val="24"/>
                <w:lang w:eastAsia="zh"/>
              </w:rPr>
              <w:t>2</w:t>
            </w:r>
            <w:r>
              <w:rPr>
                <w:color w:val="000000"/>
                <w:kern w:val="0"/>
                <w:sz w:val="24"/>
                <w:lang w:eastAsia="zh"/>
              </w:rPr>
              <w:t>、</w:t>
            </w:r>
            <w:r>
              <w:rPr>
                <w:color w:val="000000"/>
                <w:kern w:val="0"/>
                <w:sz w:val="24"/>
                <w:lang w:eastAsia="zh"/>
              </w:rPr>
              <w:t>202</w:t>
            </w:r>
            <w:r>
              <w:rPr>
                <w:rFonts w:hint="eastAsia"/>
                <w:color w:val="000000"/>
                <w:kern w:val="0"/>
                <w:sz w:val="24"/>
                <w:lang w:eastAsia="zh"/>
              </w:rPr>
              <w:t>6</w:t>
            </w:r>
            <w:r>
              <w:rPr>
                <w:color w:val="000000"/>
                <w:kern w:val="0"/>
                <w:sz w:val="24"/>
                <w:lang w:eastAsia="zh"/>
              </w:rPr>
              <w:t>年</w:t>
            </w:r>
            <w:r>
              <w:rPr>
                <w:rFonts w:hint="eastAsia"/>
                <w:color w:val="000000"/>
                <w:kern w:val="0"/>
                <w:sz w:val="24"/>
                <w:lang w:eastAsia="zh"/>
              </w:rPr>
              <w:t>9</w:t>
            </w:r>
            <w:r>
              <w:rPr>
                <w:color w:val="000000"/>
                <w:kern w:val="0"/>
                <w:sz w:val="24"/>
                <w:lang w:eastAsia="zh"/>
              </w:rPr>
              <w:t>月</w:t>
            </w:r>
            <w:r>
              <w:rPr>
                <w:color w:val="000000"/>
                <w:kern w:val="0"/>
                <w:sz w:val="24"/>
                <w:lang w:eastAsia="zh"/>
              </w:rPr>
              <w:t>2</w:t>
            </w:r>
            <w:r>
              <w:rPr>
                <w:rFonts w:hint="eastAsia"/>
                <w:color w:val="000000"/>
                <w:kern w:val="0"/>
                <w:sz w:val="24"/>
                <w:lang w:eastAsia="zh"/>
              </w:rPr>
              <w:t>2</w:t>
            </w:r>
            <w:r>
              <w:rPr>
                <w:color w:val="000000"/>
                <w:kern w:val="0"/>
                <w:sz w:val="24"/>
                <w:lang w:eastAsia="zh"/>
              </w:rPr>
              <w:t>日</w:t>
            </w:r>
            <w:r>
              <w:rPr>
                <w:color w:val="000000"/>
                <w:kern w:val="0"/>
                <w:sz w:val="24"/>
                <w:lang w:eastAsia="zh"/>
              </w:rPr>
              <w:t xml:space="preserve"> </w:t>
            </w:r>
            <w:r>
              <w:rPr>
                <w:rFonts w:hint="eastAsia"/>
                <w:color w:val="000000"/>
                <w:kern w:val="0"/>
                <w:sz w:val="24"/>
                <w:lang w:eastAsia="zh"/>
              </w:rPr>
              <w:t>13</w:t>
            </w:r>
            <w:r>
              <w:rPr>
                <w:color w:val="000000"/>
                <w:kern w:val="0"/>
                <w:sz w:val="24"/>
                <w:lang w:eastAsia="zh"/>
              </w:rPr>
              <w:t>:</w:t>
            </w:r>
            <w:r>
              <w:rPr>
                <w:rFonts w:hint="eastAsia"/>
                <w:color w:val="000000"/>
                <w:kern w:val="0"/>
                <w:sz w:val="24"/>
                <w:lang w:eastAsia="zh"/>
              </w:rPr>
              <w:t>3</w:t>
            </w:r>
            <w:r>
              <w:rPr>
                <w:color w:val="000000"/>
                <w:kern w:val="0"/>
                <w:sz w:val="24"/>
                <w:lang w:eastAsia="zh"/>
              </w:rPr>
              <w:t>0-1</w:t>
            </w:r>
            <w:r>
              <w:rPr>
                <w:rFonts w:hint="eastAsia"/>
                <w:color w:val="000000"/>
                <w:kern w:val="0"/>
                <w:sz w:val="24"/>
                <w:lang w:eastAsia="zh"/>
              </w:rPr>
              <w:t>5</w:t>
            </w:r>
            <w:r>
              <w:rPr>
                <w:color w:val="000000"/>
                <w:kern w:val="0"/>
                <w:sz w:val="24"/>
                <w:lang w:eastAsia="zh"/>
              </w:rPr>
              <w:t>:</w:t>
            </w:r>
            <w:r>
              <w:rPr>
                <w:rFonts w:hint="eastAsia"/>
                <w:color w:val="000000"/>
                <w:kern w:val="0"/>
                <w:sz w:val="24"/>
                <w:lang w:eastAsia="zh"/>
              </w:rPr>
              <w:t>0</w:t>
            </w:r>
            <w:r>
              <w:rPr>
                <w:color w:val="000000"/>
                <w:kern w:val="0"/>
                <w:sz w:val="24"/>
                <w:lang w:eastAsia="zh"/>
              </w:rPr>
              <w:t>0</w:t>
            </w:r>
          </w:p>
          <w:p w:rsidR="009B54A6" w:rsidRDefault="00D610CC">
            <w:pPr>
              <w:autoSpaceDE w:val="0"/>
              <w:autoSpaceDN w:val="0"/>
              <w:adjustRightInd w:val="0"/>
              <w:spacing w:line="460" w:lineRule="exact"/>
              <w:rPr>
                <w:color w:val="000000"/>
                <w:kern w:val="0"/>
                <w:sz w:val="24"/>
                <w:lang w:eastAsia="zh"/>
              </w:rPr>
            </w:pPr>
            <w:r>
              <w:rPr>
                <w:rFonts w:hint="eastAsia"/>
                <w:color w:val="000000"/>
                <w:kern w:val="0"/>
                <w:sz w:val="24"/>
                <w:lang w:eastAsia="zh"/>
              </w:rPr>
              <w:t>中金公司</w:t>
            </w:r>
            <w:r>
              <w:rPr>
                <w:color w:val="000000"/>
                <w:kern w:val="0"/>
                <w:sz w:val="24"/>
                <w:lang w:eastAsia="zh"/>
              </w:rPr>
              <w:t>；</w:t>
            </w:r>
            <w:r>
              <w:rPr>
                <w:rFonts w:hint="eastAsia"/>
                <w:color w:val="000000"/>
                <w:kern w:val="0"/>
                <w:sz w:val="24"/>
                <w:lang w:eastAsia="zh"/>
              </w:rPr>
              <w:t>国盛证券；嘉实基金；安信基金；博时基金；太朴生命科学投资；德福资本；青榕资产；苏州云阳投资；红杉资本</w:t>
            </w:r>
          </w:p>
        </w:tc>
      </w:tr>
      <w:tr w:rsidR="009B54A6" w:rsidTr="00032B7A">
        <w:trPr>
          <w:trHeight w:val="544"/>
          <w:jc w:val="center"/>
        </w:trPr>
        <w:tc>
          <w:tcPr>
            <w:tcW w:w="1394" w:type="pct"/>
            <w:vAlign w:val="center"/>
          </w:tcPr>
          <w:p w:rsidR="009B54A6" w:rsidRDefault="00D610CC">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时间</w:t>
            </w:r>
          </w:p>
        </w:tc>
        <w:tc>
          <w:tcPr>
            <w:tcW w:w="3606" w:type="pct"/>
            <w:vAlign w:val="center"/>
          </w:tcPr>
          <w:p w:rsidR="009B54A6" w:rsidRDefault="00D610CC">
            <w:pPr>
              <w:autoSpaceDE w:val="0"/>
              <w:autoSpaceDN w:val="0"/>
              <w:adjustRightInd w:val="0"/>
              <w:rPr>
                <w:color w:val="000000"/>
                <w:kern w:val="0"/>
                <w:sz w:val="24"/>
                <w:lang w:eastAsia="zh"/>
              </w:rPr>
            </w:pPr>
            <w:r>
              <w:rPr>
                <w:rFonts w:hint="eastAsia"/>
                <w:kern w:val="0"/>
                <w:sz w:val="24"/>
              </w:rPr>
              <w:t>2026</w:t>
            </w:r>
            <w:r>
              <w:rPr>
                <w:rFonts w:hint="eastAsia"/>
                <w:kern w:val="0"/>
                <w:sz w:val="24"/>
              </w:rPr>
              <w:t>年</w:t>
            </w:r>
            <w:r>
              <w:rPr>
                <w:rFonts w:hint="eastAsia"/>
                <w:kern w:val="0"/>
                <w:sz w:val="24"/>
                <w:lang w:eastAsia="zh"/>
              </w:rPr>
              <w:t>9</w:t>
            </w:r>
            <w:r>
              <w:rPr>
                <w:rFonts w:hint="eastAsia"/>
                <w:kern w:val="0"/>
                <w:sz w:val="24"/>
              </w:rPr>
              <w:t>月</w:t>
            </w:r>
            <w:r>
              <w:rPr>
                <w:rFonts w:hint="eastAsia"/>
                <w:kern w:val="0"/>
                <w:sz w:val="24"/>
                <w:lang w:eastAsia="zh"/>
              </w:rPr>
              <w:t>22</w:t>
            </w:r>
            <w:r>
              <w:rPr>
                <w:rFonts w:hint="eastAsia"/>
                <w:kern w:val="0"/>
                <w:sz w:val="24"/>
              </w:rPr>
              <w:t>日</w:t>
            </w:r>
          </w:p>
        </w:tc>
      </w:tr>
      <w:tr w:rsidR="009B54A6" w:rsidTr="00032B7A">
        <w:trPr>
          <w:trHeight w:val="552"/>
          <w:jc w:val="center"/>
        </w:trPr>
        <w:tc>
          <w:tcPr>
            <w:tcW w:w="1394" w:type="pct"/>
            <w:vAlign w:val="center"/>
          </w:tcPr>
          <w:p w:rsidR="009B54A6" w:rsidRDefault="00D610CC">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地点</w:t>
            </w:r>
          </w:p>
        </w:tc>
        <w:tc>
          <w:tcPr>
            <w:tcW w:w="3606" w:type="pct"/>
            <w:vAlign w:val="center"/>
          </w:tcPr>
          <w:p w:rsidR="009B54A6" w:rsidRDefault="00D610CC">
            <w:pPr>
              <w:autoSpaceDE w:val="0"/>
              <w:autoSpaceDN w:val="0"/>
              <w:adjustRightInd w:val="0"/>
              <w:rPr>
                <w:rFonts w:ascii="宋体" w:hAnsi="Calibri" w:cs="宋体"/>
                <w:color w:val="000000"/>
                <w:kern w:val="0"/>
                <w:sz w:val="24"/>
                <w:lang w:eastAsia="zh"/>
              </w:rPr>
            </w:pPr>
            <w:r>
              <w:rPr>
                <w:rFonts w:ascii="宋体" w:hAnsi="Calibri" w:cs="宋体" w:hint="eastAsia"/>
                <w:color w:val="000000"/>
                <w:kern w:val="0"/>
                <w:sz w:val="24"/>
                <w:lang w:eastAsia="zh"/>
              </w:rPr>
              <w:t>公司会议室</w:t>
            </w:r>
          </w:p>
        </w:tc>
      </w:tr>
      <w:tr w:rsidR="009B54A6" w:rsidTr="00032B7A">
        <w:trPr>
          <w:trHeight w:val="560"/>
          <w:jc w:val="center"/>
        </w:trPr>
        <w:tc>
          <w:tcPr>
            <w:tcW w:w="1394" w:type="pct"/>
            <w:vAlign w:val="center"/>
          </w:tcPr>
          <w:p w:rsidR="009B54A6" w:rsidRDefault="00D610CC">
            <w:pPr>
              <w:pStyle w:val="af5"/>
              <w:ind w:firstLineChars="0" w:firstLine="0"/>
              <w:jc w:val="center"/>
              <w:rPr>
                <w:shd w:val="clear" w:color="auto" w:fill="auto"/>
              </w:rPr>
            </w:pPr>
            <w:r>
              <w:rPr>
                <w:rFonts w:hint="eastAsia"/>
                <w:shd w:val="clear" w:color="auto" w:fill="auto"/>
              </w:rPr>
              <w:t>公司接待人员姓名</w:t>
            </w:r>
          </w:p>
        </w:tc>
        <w:tc>
          <w:tcPr>
            <w:tcW w:w="3606" w:type="pct"/>
            <w:tcBorders>
              <w:bottom w:val="single" w:sz="4" w:space="0" w:color="000000"/>
            </w:tcBorders>
            <w:vAlign w:val="center"/>
          </w:tcPr>
          <w:p w:rsidR="009B54A6" w:rsidRDefault="00D610CC">
            <w:pPr>
              <w:pStyle w:val="af5"/>
              <w:ind w:firstLineChars="0" w:firstLine="0"/>
              <w:rPr>
                <w:shd w:val="clear" w:color="auto" w:fill="auto"/>
              </w:rPr>
            </w:pPr>
            <w:r>
              <w:rPr>
                <w:rFonts w:hint="eastAsia"/>
                <w:shd w:val="clear" w:color="auto" w:fill="auto"/>
              </w:rPr>
              <w:t>副总经理、</w:t>
            </w:r>
            <w:r>
              <w:rPr>
                <w:rFonts w:hint="eastAsia"/>
                <w:shd w:val="clear" w:color="auto" w:fill="auto"/>
                <w:lang w:eastAsia="zh"/>
              </w:rPr>
              <w:t>董事会秘书</w:t>
            </w:r>
            <w:r>
              <w:rPr>
                <w:rFonts w:hint="eastAsia"/>
                <w:shd w:val="clear" w:color="auto" w:fill="auto"/>
              </w:rPr>
              <w:t>、财务总监</w:t>
            </w:r>
            <w:r>
              <w:rPr>
                <w:rFonts w:hint="eastAsia"/>
                <w:shd w:val="clear" w:color="auto" w:fill="auto"/>
              </w:rPr>
              <w:t xml:space="preserve">   </w:t>
            </w:r>
            <w:r>
              <w:rPr>
                <w:rFonts w:hint="eastAsia"/>
                <w:shd w:val="clear" w:color="auto" w:fill="auto"/>
              </w:rPr>
              <w:t>杨毅玲女士</w:t>
            </w:r>
          </w:p>
        </w:tc>
      </w:tr>
      <w:tr w:rsidR="00D927A8">
        <w:trPr>
          <w:trHeight w:val="2620"/>
          <w:jc w:val="center"/>
        </w:trPr>
        <w:tc>
          <w:tcPr>
            <w:tcW w:w="1394" w:type="pct"/>
            <w:tcBorders>
              <w:right w:val="single" w:sz="4" w:space="0" w:color="000000"/>
            </w:tcBorders>
            <w:vAlign w:val="center"/>
          </w:tcPr>
          <w:p w:rsidR="00D927A8" w:rsidRDefault="00D927A8" w:rsidP="00D927A8">
            <w:pPr>
              <w:autoSpaceDE w:val="0"/>
              <w:autoSpaceDN w:val="0"/>
              <w:adjustRightInd w:val="0"/>
              <w:jc w:val="center"/>
              <w:rPr>
                <w:rFonts w:ascii="宋体" w:hAnsi="Calibri" w:cs="宋体"/>
                <w:color w:val="000000"/>
                <w:kern w:val="0"/>
                <w:sz w:val="24"/>
              </w:rPr>
            </w:pPr>
            <w:r>
              <w:rPr>
                <w:rFonts w:ascii="宋体" w:hAnsi="Calibri" w:cs="宋体" w:hint="eastAsia"/>
                <w:color w:val="000000"/>
                <w:kern w:val="0"/>
                <w:sz w:val="24"/>
              </w:rPr>
              <w:t>投资者关系活动主要内容介绍</w:t>
            </w:r>
          </w:p>
        </w:tc>
        <w:tc>
          <w:tcPr>
            <w:tcW w:w="36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927A8" w:rsidRDefault="00D927A8" w:rsidP="00D927A8">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rPr>
              <w:t>一、</w:t>
            </w:r>
            <w:r>
              <w:rPr>
                <w:rFonts w:hint="eastAsia"/>
                <w:b/>
                <w:color w:val="000000"/>
                <w:szCs w:val="24"/>
                <w:shd w:val="clear" w:color="auto" w:fill="auto"/>
                <w:lang w:eastAsia="zh"/>
              </w:rPr>
              <w:t>公司</w:t>
            </w:r>
            <w:r>
              <w:rPr>
                <w:rFonts w:hint="eastAsia"/>
                <w:b/>
                <w:color w:val="000000"/>
                <w:szCs w:val="24"/>
                <w:shd w:val="clear" w:color="auto" w:fill="auto"/>
              </w:rPr>
              <w:t>生长激素</w:t>
            </w:r>
            <w:proofErr w:type="gramStart"/>
            <w:r>
              <w:rPr>
                <w:rFonts w:hint="eastAsia"/>
                <w:b/>
                <w:color w:val="000000"/>
                <w:szCs w:val="24"/>
                <w:shd w:val="clear" w:color="auto" w:fill="auto"/>
                <w:lang w:eastAsia="zh"/>
              </w:rPr>
              <w:t>益佩生</w:t>
            </w:r>
            <w:proofErr w:type="gramEnd"/>
            <w:r>
              <w:rPr>
                <w:rFonts w:hint="eastAsia"/>
                <w:b/>
                <w:color w:val="000000"/>
                <w:szCs w:val="24"/>
                <w:shd w:val="clear" w:color="auto" w:fill="auto"/>
                <w:lang w:eastAsia="zh"/>
              </w:rPr>
              <w:t>暑期</w:t>
            </w:r>
            <w:r>
              <w:rPr>
                <w:rFonts w:hint="eastAsia"/>
                <w:b/>
                <w:color w:val="000000"/>
                <w:szCs w:val="24"/>
                <w:shd w:val="clear" w:color="auto" w:fill="auto"/>
              </w:rPr>
              <w:t>销售情况，全年业绩预期？</w:t>
            </w:r>
          </w:p>
          <w:p w:rsidR="00D927A8" w:rsidRDefault="00D927A8" w:rsidP="00D927A8">
            <w:pPr>
              <w:pStyle w:val="af5"/>
              <w:ind w:firstLine="480"/>
              <w:rPr>
                <w:color w:val="000000"/>
                <w:szCs w:val="24"/>
                <w:shd w:val="clear" w:color="auto" w:fill="auto"/>
              </w:rPr>
            </w:pPr>
            <w:r>
              <w:rPr>
                <w:rFonts w:hint="eastAsia"/>
                <w:color w:val="000000"/>
                <w:szCs w:val="24"/>
                <w:shd w:val="clear" w:color="auto" w:fill="auto"/>
              </w:rPr>
              <w:t>答：</w:t>
            </w:r>
            <w:proofErr w:type="gramStart"/>
            <w:r>
              <w:rPr>
                <w:rFonts w:hint="eastAsia"/>
                <w:color w:val="000000"/>
                <w:szCs w:val="24"/>
                <w:shd w:val="clear" w:color="auto" w:fill="auto"/>
              </w:rPr>
              <w:t>益佩生</w:t>
            </w:r>
            <w:proofErr w:type="gramEnd"/>
            <w:r>
              <w:rPr>
                <w:rFonts w:hint="eastAsia"/>
                <w:color w:val="000000"/>
                <w:szCs w:val="24"/>
                <w:shd w:val="clear" w:color="auto" w:fill="auto"/>
              </w:rPr>
              <w:t>目前销售情况基本符合预期。</w:t>
            </w:r>
            <w:proofErr w:type="gramStart"/>
            <w:r>
              <w:rPr>
                <w:rFonts w:hint="eastAsia"/>
                <w:color w:val="000000"/>
                <w:szCs w:val="24"/>
                <w:shd w:val="clear" w:color="auto" w:fill="auto"/>
              </w:rPr>
              <w:t>益佩生于</w:t>
            </w:r>
            <w:proofErr w:type="gramEnd"/>
            <w:r>
              <w:rPr>
                <w:rFonts w:hint="eastAsia"/>
                <w:color w:val="000000"/>
                <w:szCs w:val="24"/>
                <w:shd w:val="clear" w:color="auto" w:fill="auto"/>
              </w:rPr>
              <w:t>2025</w:t>
            </w:r>
            <w:r>
              <w:rPr>
                <w:rFonts w:hint="eastAsia"/>
                <w:color w:val="000000"/>
                <w:szCs w:val="24"/>
                <w:shd w:val="clear" w:color="auto" w:fill="auto"/>
              </w:rPr>
              <w:t>年</w:t>
            </w:r>
            <w:r>
              <w:rPr>
                <w:rFonts w:hint="eastAsia"/>
                <w:color w:val="000000"/>
                <w:szCs w:val="24"/>
                <w:shd w:val="clear" w:color="auto" w:fill="auto"/>
              </w:rPr>
              <w:t>5</w:t>
            </w:r>
            <w:r>
              <w:rPr>
                <w:rFonts w:hint="eastAsia"/>
                <w:color w:val="000000"/>
                <w:szCs w:val="24"/>
                <w:shd w:val="clear" w:color="auto" w:fill="auto"/>
              </w:rPr>
              <w:t>月获批，并于</w:t>
            </w:r>
            <w:r>
              <w:rPr>
                <w:rFonts w:hint="eastAsia"/>
                <w:color w:val="000000"/>
                <w:szCs w:val="24"/>
                <w:shd w:val="clear" w:color="auto" w:fill="auto"/>
              </w:rPr>
              <w:t>2025</w:t>
            </w:r>
            <w:r>
              <w:rPr>
                <w:rFonts w:hint="eastAsia"/>
                <w:color w:val="000000"/>
                <w:szCs w:val="24"/>
                <w:shd w:val="clear" w:color="auto" w:fill="auto"/>
              </w:rPr>
              <w:t>年</w:t>
            </w:r>
            <w:r>
              <w:rPr>
                <w:rFonts w:hint="eastAsia"/>
                <w:color w:val="000000"/>
                <w:szCs w:val="24"/>
                <w:shd w:val="clear" w:color="auto" w:fill="auto"/>
              </w:rPr>
              <w:t>12</w:t>
            </w:r>
            <w:r>
              <w:rPr>
                <w:rFonts w:hint="eastAsia"/>
                <w:color w:val="000000"/>
                <w:szCs w:val="24"/>
                <w:shd w:val="clear" w:color="auto" w:fill="auto"/>
              </w:rPr>
              <w:t>月纳入国家</w:t>
            </w:r>
            <w:proofErr w:type="gramStart"/>
            <w:r>
              <w:rPr>
                <w:rFonts w:hint="eastAsia"/>
                <w:color w:val="000000"/>
                <w:szCs w:val="24"/>
                <w:shd w:val="clear" w:color="auto" w:fill="auto"/>
              </w:rPr>
              <w:t>医</w:t>
            </w:r>
            <w:proofErr w:type="gramEnd"/>
            <w:r>
              <w:rPr>
                <w:rFonts w:hint="eastAsia"/>
                <w:color w:val="000000"/>
                <w:szCs w:val="24"/>
                <w:shd w:val="clear" w:color="auto" w:fill="auto"/>
              </w:rPr>
              <w:t>保目录，在治疗效果、安全性和使用便捷性方面具备显著的差异化优势，上市后快速获得医生和患者的认可。公司正按计划稳步开展市场推广活动，目前进展基本符合预期。</w:t>
            </w:r>
          </w:p>
          <w:p w:rsidR="00D927A8" w:rsidRDefault="00D927A8" w:rsidP="00D927A8">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二</w:t>
            </w:r>
            <w:r>
              <w:rPr>
                <w:rFonts w:hint="eastAsia"/>
                <w:b/>
                <w:color w:val="000000"/>
                <w:szCs w:val="24"/>
                <w:shd w:val="clear" w:color="auto" w:fill="auto"/>
              </w:rPr>
              <w:t>、公司长效生长激素的核心优势是什么？</w:t>
            </w:r>
          </w:p>
          <w:p w:rsidR="00D927A8" w:rsidRDefault="00D927A8" w:rsidP="00D927A8">
            <w:pPr>
              <w:pStyle w:val="af5"/>
              <w:ind w:firstLine="480"/>
              <w:rPr>
                <w:color w:val="000000"/>
                <w:szCs w:val="24"/>
                <w:shd w:val="clear" w:color="auto" w:fill="auto"/>
              </w:rPr>
            </w:pPr>
            <w:r>
              <w:rPr>
                <w:rFonts w:hint="eastAsia"/>
                <w:color w:val="000000"/>
                <w:szCs w:val="24"/>
                <w:shd w:val="clear" w:color="auto" w:fill="auto"/>
              </w:rPr>
              <w:t>答：</w:t>
            </w:r>
            <w:r>
              <w:rPr>
                <w:rFonts w:hint="eastAsia"/>
                <w:color w:val="000000"/>
                <w:szCs w:val="24"/>
                <w:shd w:val="clear" w:color="auto" w:fill="auto"/>
                <w:lang w:eastAsia="zh"/>
              </w:rPr>
              <w:t>公司长效生长激素产品</w:t>
            </w:r>
            <w:r>
              <w:rPr>
                <w:rFonts w:hint="eastAsia"/>
                <w:color w:val="000000"/>
                <w:szCs w:val="24"/>
                <w:shd w:val="clear" w:color="auto" w:fill="auto"/>
              </w:rPr>
              <w:t>益佩生在疗效、安全性、使用便捷性等方面具备显著的差异化创新优势，在</w:t>
            </w:r>
            <w:r>
              <w:rPr>
                <w:rFonts w:hint="eastAsia"/>
                <w:color w:val="000000"/>
                <w:szCs w:val="24"/>
                <w:shd w:val="clear" w:color="auto" w:fill="auto"/>
              </w:rPr>
              <w:lastRenderedPageBreak/>
              <w:t>临床应用中快速得到医生和患者的认可。疗效方面，</w:t>
            </w:r>
            <w:proofErr w:type="gramStart"/>
            <w:r>
              <w:rPr>
                <w:rFonts w:hint="eastAsia"/>
                <w:color w:val="000000"/>
                <w:szCs w:val="24"/>
                <w:shd w:val="clear" w:color="auto" w:fill="auto"/>
              </w:rPr>
              <w:t>益佩生</w:t>
            </w:r>
            <w:proofErr w:type="gramEnd"/>
            <w:r>
              <w:rPr>
                <w:rFonts w:hint="eastAsia"/>
                <w:color w:val="000000"/>
                <w:szCs w:val="24"/>
                <w:shd w:val="clear" w:color="auto" w:fill="auto"/>
              </w:rPr>
              <w:t>临床</w:t>
            </w:r>
            <w:proofErr w:type="gramStart"/>
            <w:r>
              <w:rPr>
                <w:rFonts w:hint="eastAsia"/>
                <w:color w:val="000000"/>
                <w:szCs w:val="24"/>
                <w:shd w:val="clear" w:color="auto" w:fill="auto"/>
              </w:rPr>
              <w:t>研究年化生长速率</w:t>
            </w:r>
            <w:proofErr w:type="gramEnd"/>
            <w:r>
              <w:rPr>
                <w:rFonts w:hint="eastAsia"/>
                <w:color w:val="000000"/>
                <w:szCs w:val="24"/>
                <w:shd w:val="clear" w:color="auto" w:fill="auto"/>
              </w:rPr>
              <w:t>、身高标准差积等核心指标与国际原</w:t>
            </w:r>
            <w:proofErr w:type="gramStart"/>
            <w:r>
              <w:rPr>
                <w:rFonts w:hint="eastAsia"/>
                <w:color w:val="000000"/>
                <w:szCs w:val="24"/>
                <w:shd w:val="clear" w:color="auto" w:fill="auto"/>
              </w:rPr>
              <w:t>研</w:t>
            </w:r>
            <w:proofErr w:type="gramEnd"/>
            <w:r>
              <w:rPr>
                <w:rFonts w:hint="eastAsia"/>
                <w:color w:val="000000"/>
                <w:szCs w:val="24"/>
                <w:shd w:val="clear" w:color="auto" w:fill="auto"/>
              </w:rPr>
              <w:t>一线产品相当；安全性方面，</w:t>
            </w:r>
            <w:proofErr w:type="gramStart"/>
            <w:r>
              <w:rPr>
                <w:rFonts w:hint="eastAsia"/>
                <w:color w:val="000000"/>
                <w:szCs w:val="24"/>
                <w:shd w:val="clear" w:color="auto" w:fill="auto"/>
              </w:rPr>
              <w:t>益佩生采用</w:t>
            </w:r>
            <w:proofErr w:type="gramEnd"/>
            <w:r>
              <w:rPr>
                <w:rFonts w:hint="eastAsia"/>
                <w:color w:val="000000"/>
                <w:szCs w:val="24"/>
                <w:shd w:val="clear" w:color="auto" w:fill="auto"/>
              </w:rPr>
              <w:t>Y</w:t>
            </w:r>
            <w:r>
              <w:rPr>
                <w:rFonts w:hint="eastAsia"/>
                <w:color w:val="000000"/>
                <w:szCs w:val="24"/>
                <w:shd w:val="clear" w:color="auto" w:fill="auto"/>
              </w:rPr>
              <w:t>型</w:t>
            </w:r>
            <w:r>
              <w:rPr>
                <w:rFonts w:hint="eastAsia"/>
                <w:color w:val="000000"/>
                <w:szCs w:val="24"/>
                <w:shd w:val="clear" w:color="auto" w:fill="auto"/>
              </w:rPr>
              <w:t>PEG</w:t>
            </w:r>
            <w:r>
              <w:rPr>
                <w:rFonts w:hint="eastAsia"/>
                <w:color w:val="000000"/>
                <w:szCs w:val="24"/>
                <w:shd w:val="clear" w:color="auto" w:fill="auto"/>
              </w:rPr>
              <w:t>修饰技术，并优化选择非</w:t>
            </w:r>
            <w:r>
              <w:rPr>
                <w:rFonts w:hint="eastAsia"/>
                <w:color w:val="000000"/>
                <w:szCs w:val="24"/>
                <w:shd w:val="clear" w:color="auto" w:fill="auto"/>
              </w:rPr>
              <w:t>N-</w:t>
            </w:r>
            <w:r>
              <w:rPr>
                <w:rFonts w:hint="eastAsia"/>
                <w:color w:val="000000"/>
                <w:szCs w:val="24"/>
                <w:shd w:val="clear" w:color="auto" w:fill="auto"/>
              </w:rPr>
              <w:t>末端位点为主的修饰组分，在药代动力学和结构稳定性具备独特优势，产品免疫原性更低，不含防腐剂（苯酚），降低不良反应发生风险；使用便捷性方面，</w:t>
            </w:r>
            <w:proofErr w:type="gramStart"/>
            <w:r>
              <w:rPr>
                <w:rFonts w:hint="eastAsia"/>
                <w:color w:val="000000"/>
                <w:szCs w:val="24"/>
                <w:shd w:val="clear" w:color="auto" w:fill="auto"/>
              </w:rPr>
              <w:t>益佩生</w:t>
            </w:r>
            <w:proofErr w:type="gramEnd"/>
            <w:r>
              <w:rPr>
                <w:rFonts w:hint="eastAsia"/>
                <w:color w:val="000000"/>
                <w:szCs w:val="24"/>
                <w:shd w:val="clear" w:color="auto" w:fill="auto"/>
              </w:rPr>
              <w:t>采用“次抛</w:t>
            </w:r>
            <w:r>
              <w:rPr>
                <w:rFonts w:hint="eastAsia"/>
                <w:color w:val="000000"/>
                <w:szCs w:val="24"/>
                <w:shd w:val="clear" w:color="auto" w:fill="auto"/>
              </w:rPr>
              <w:t>+</w:t>
            </w:r>
            <w:r>
              <w:rPr>
                <w:rFonts w:hint="eastAsia"/>
                <w:color w:val="000000"/>
                <w:szCs w:val="24"/>
                <w:shd w:val="clear" w:color="auto" w:fill="auto"/>
              </w:rPr>
              <w:t>隐针”的</w:t>
            </w:r>
            <w:proofErr w:type="gramStart"/>
            <w:r>
              <w:rPr>
                <w:rFonts w:hint="eastAsia"/>
                <w:color w:val="000000"/>
                <w:szCs w:val="24"/>
                <w:shd w:val="clear" w:color="auto" w:fill="auto"/>
              </w:rPr>
              <w:t>一体式药仓设计</w:t>
            </w:r>
            <w:proofErr w:type="gramEnd"/>
            <w:r>
              <w:rPr>
                <w:rFonts w:hint="eastAsia"/>
                <w:color w:val="000000"/>
                <w:szCs w:val="24"/>
                <w:shd w:val="clear" w:color="auto" w:fill="auto"/>
              </w:rPr>
              <w:t>，搭配物联网智能注射笔，</w:t>
            </w:r>
            <w:r>
              <w:rPr>
                <w:rFonts w:hint="eastAsia"/>
                <w:color w:val="000000"/>
                <w:szCs w:val="24"/>
                <w:shd w:val="clear" w:color="auto" w:fill="auto"/>
                <w:lang w:eastAsia="zh"/>
              </w:rPr>
              <w:t>提高用药</w:t>
            </w:r>
            <w:r>
              <w:rPr>
                <w:rFonts w:hint="eastAsia"/>
                <w:color w:val="000000"/>
                <w:szCs w:val="24"/>
                <w:shd w:val="clear" w:color="auto" w:fill="auto"/>
              </w:rPr>
              <w:t>便捷</w:t>
            </w:r>
            <w:r>
              <w:rPr>
                <w:rFonts w:hint="eastAsia"/>
                <w:color w:val="000000"/>
                <w:szCs w:val="24"/>
                <w:shd w:val="clear" w:color="auto" w:fill="auto"/>
                <w:lang w:eastAsia="zh"/>
              </w:rPr>
              <w:t>性</w:t>
            </w:r>
            <w:r>
              <w:rPr>
                <w:rFonts w:hint="eastAsia"/>
                <w:color w:val="000000"/>
                <w:szCs w:val="24"/>
                <w:shd w:val="clear" w:color="auto" w:fill="auto"/>
              </w:rPr>
              <w:t>，在保障注射安全、规范的同时，便于精准治疗管理。此外，</w:t>
            </w:r>
            <w:r>
              <w:rPr>
                <w:rFonts w:hint="eastAsia"/>
                <w:color w:val="000000"/>
                <w:szCs w:val="24"/>
                <w:shd w:val="clear" w:color="auto" w:fill="auto"/>
                <w:lang w:eastAsia="zh"/>
              </w:rPr>
              <w:t>公司围绕生长激素</w:t>
            </w:r>
            <w:r>
              <w:rPr>
                <w:rFonts w:hint="eastAsia"/>
                <w:color w:val="000000"/>
                <w:szCs w:val="24"/>
                <w:shd w:val="clear" w:color="auto" w:fill="auto"/>
              </w:rPr>
              <w:t>已开展大量科学研究，在未来应用方面</w:t>
            </w:r>
            <w:r>
              <w:rPr>
                <w:rFonts w:hint="eastAsia"/>
                <w:color w:val="000000"/>
                <w:szCs w:val="24"/>
                <w:shd w:val="clear" w:color="auto" w:fill="auto"/>
                <w:lang w:eastAsia="zh"/>
              </w:rPr>
              <w:t>将</w:t>
            </w:r>
            <w:r>
              <w:rPr>
                <w:rFonts w:hint="eastAsia"/>
                <w:color w:val="000000"/>
                <w:szCs w:val="24"/>
                <w:shd w:val="clear" w:color="auto" w:fill="auto"/>
              </w:rPr>
              <w:t>建立更多循证医学证据</w:t>
            </w:r>
            <w:r>
              <w:rPr>
                <w:rFonts w:hint="eastAsia"/>
                <w:color w:val="000000"/>
                <w:szCs w:val="24"/>
                <w:shd w:val="clear" w:color="auto" w:fill="auto"/>
                <w:lang w:eastAsia="zh"/>
              </w:rPr>
              <w:t>，持续挖掘产品的临床价值</w:t>
            </w:r>
            <w:r>
              <w:rPr>
                <w:rFonts w:hint="eastAsia"/>
                <w:color w:val="000000"/>
                <w:szCs w:val="24"/>
                <w:shd w:val="clear" w:color="auto" w:fill="auto"/>
              </w:rPr>
              <w:t>。</w:t>
            </w:r>
          </w:p>
          <w:p w:rsidR="00D927A8" w:rsidRDefault="00D927A8" w:rsidP="00D927A8">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三</w:t>
            </w:r>
            <w:r>
              <w:rPr>
                <w:rFonts w:hint="eastAsia"/>
                <w:b/>
                <w:color w:val="000000"/>
                <w:szCs w:val="24"/>
                <w:shd w:val="clear" w:color="auto" w:fill="auto"/>
              </w:rPr>
              <w:t>、如何看待生长激素中长期市场空间？</w:t>
            </w:r>
          </w:p>
          <w:p w:rsidR="00D927A8" w:rsidRDefault="00D927A8" w:rsidP="00D927A8">
            <w:pPr>
              <w:pStyle w:val="af5"/>
              <w:ind w:firstLine="480"/>
              <w:rPr>
                <w:color w:val="000000"/>
                <w:szCs w:val="24"/>
                <w:shd w:val="clear" w:color="auto" w:fill="auto"/>
              </w:rPr>
            </w:pPr>
            <w:r>
              <w:rPr>
                <w:rFonts w:hint="eastAsia"/>
                <w:color w:val="000000"/>
                <w:szCs w:val="24"/>
                <w:shd w:val="clear" w:color="auto" w:fill="auto"/>
              </w:rPr>
              <w:t>答：生长激素现有市场仍存在大量未被满足的需求，公司希望通过良性竞争推动行业进步，共同造福广大患者，相比短效制剂的每日注射，长效制剂有利于提升患者的用药依从性和便捷性。</w:t>
            </w:r>
            <w:r>
              <w:rPr>
                <w:rFonts w:hint="eastAsia"/>
                <w:color w:val="000000"/>
                <w:szCs w:val="24"/>
                <w:shd w:val="clear" w:color="auto" w:fill="auto"/>
                <w:lang w:eastAsia="zh"/>
              </w:rPr>
              <w:t>同时，</w:t>
            </w:r>
            <w:r>
              <w:rPr>
                <w:rFonts w:hint="eastAsia"/>
                <w:color w:val="000000"/>
                <w:szCs w:val="24"/>
                <w:shd w:val="clear" w:color="auto" w:fill="auto"/>
              </w:rPr>
              <w:t>公司</w:t>
            </w:r>
            <w:r>
              <w:rPr>
                <w:rFonts w:hint="eastAsia"/>
                <w:color w:val="000000"/>
                <w:szCs w:val="24"/>
                <w:shd w:val="clear" w:color="auto" w:fill="auto"/>
                <w:lang w:eastAsia="zh"/>
              </w:rPr>
              <w:t>认为</w:t>
            </w:r>
            <w:r>
              <w:rPr>
                <w:rFonts w:hint="eastAsia"/>
                <w:color w:val="000000"/>
                <w:szCs w:val="24"/>
                <w:shd w:val="clear" w:color="auto" w:fill="auto"/>
              </w:rPr>
              <w:t>生长激素在代谢领域</w:t>
            </w:r>
            <w:r>
              <w:rPr>
                <w:rFonts w:hint="eastAsia"/>
                <w:color w:val="000000"/>
                <w:szCs w:val="24"/>
                <w:shd w:val="clear" w:color="auto" w:fill="auto"/>
                <w:lang w:eastAsia="zh"/>
              </w:rPr>
              <w:t>具有良好的</w:t>
            </w:r>
            <w:r>
              <w:rPr>
                <w:rFonts w:hint="eastAsia"/>
                <w:color w:val="000000"/>
                <w:szCs w:val="24"/>
                <w:shd w:val="clear" w:color="auto" w:fill="auto"/>
              </w:rPr>
              <w:t>长期潜力，未来将探索更多适应症拓展空间。</w:t>
            </w:r>
          </w:p>
          <w:p w:rsidR="00D927A8" w:rsidRDefault="00D927A8" w:rsidP="00D927A8">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四</w:t>
            </w:r>
            <w:r>
              <w:rPr>
                <w:rFonts w:hint="eastAsia"/>
                <w:b/>
                <w:color w:val="000000"/>
                <w:szCs w:val="24"/>
                <w:shd w:val="clear" w:color="auto" w:fill="auto"/>
              </w:rPr>
              <w:t>、小核酸</w:t>
            </w:r>
            <w:r>
              <w:rPr>
                <w:rFonts w:hint="eastAsia"/>
                <w:b/>
                <w:color w:val="000000"/>
                <w:szCs w:val="24"/>
                <w:shd w:val="clear" w:color="auto" w:fill="auto"/>
                <w:lang w:eastAsia="zh"/>
              </w:rPr>
              <w:t>新</w:t>
            </w:r>
            <w:r>
              <w:rPr>
                <w:rFonts w:hint="eastAsia"/>
                <w:b/>
                <w:color w:val="000000"/>
                <w:szCs w:val="24"/>
                <w:shd w:val="clear" w:color="auto" w:fill="auto"/>
              </w:rPr>
              <w:t>药</w:t>
            </w:r>
            <w:r>
              <w:rPr>
                <w:rFonts w:hint="eastAsia"/>
                <w:b/>
                <w:color w:val="000000"/>
                <w:szCs w:val="24"/>
                <w:shd w:val="clear" w:color="auto" w:fill="auto"/>
                <w:lang w:eastAsia="zh"/>
              </w:rPr>
              <w:t>与</w:t>
            </w:r>
            <w:r>
              <w:rPr>
                <w:rFonts w:hint="eastAsia"/>
                <w:b/>
                <w:color w:val="000000"/>
                <w:szCs w:val="24"/>
                <w:shd w:val="clear" w:color="auto" w:fill="auto"/>
              </w:rPr>
              <w:t>干扰素是竞争</w:t>
            </w:r>
            <w:r>
              <w:rPr>
                <w:rFonts w:hint="eastAsia"/>
                <w:b/>
                <w:color w:val="000000"/>
                <w:szCs w:val="24"/>
                <w:shd w:val="clear" w:color="auto" w:fill="auto"/>
                <w:lang w:eastAsia="zh"/>
              </w:rPr>
              <w:t>关系</w:t>
            </w:r>
            <w:r>
              <w:rPr>
                <w:rFonts w:hint="eastAsia"/>
                <w:b/>
                <w:color w:val="000000"/>
                <w:szCs w:val="24"/>
                <w:shd w:val="clear" w:color="auto" w:fill="auto"/>
              </w:rPr>
              <w:t>还是协同</w:t>
            </w:r>
            <w:r>
              <w:rPr>
                <w:rFonts w:hint="eastAsia"/>
                <w:b/>
                <w:color w:val="000000"/>
                <w:szCs w:val="24"/>
                <w:shd w:val="clear" w:color="auto" w:fill="auto"/>
                <w:lang w:eastAsia="zh"/>
              </w:rPr>
              <w:t>关系</w:t>
            </w:r>
            <w:r>
              <w:rPr>
                <w:rFonts w:hint="eastAsia"/>
                <w:b/>
                <w:color w:val="000000"/>
                <w:szCs w:val="24"/>
                <w:shd w:val="clear" w:color="auto" w:fill="auto"/>
              </w:rPr>
              <w:t>？</w:t>
            </w:r>
          </w:p>
          <w:p w:rsidR="00D927A8" w:rsidRDefault="00D927A8" w:rsidP="00D927A8">
            <w:pPr>
              <w:pStyle w:val="af5"/>
              <w:ind w:firstLine="480"/>
              <w:rPr>
                <w:color w:val="000000"/>
                <w:szCs w:val="24"/>
                <w:shd w:val="clear" w:color="auto" w:fill="auto"/>
              </w:rPr>
            </w:pPr>
            <w:r>
              <w:rPr>
                <w:rFonts w:hint="eastAsia"/>
                <w:color w:val="000000"/>
                <w:szCs w:val="24"/>
                <w:shd w:val="clear" w:color="auto" w:fill="auto"/>
              </w:rPr>
              <w:t>答：乙肝临床治愈药物研发的假设需要回答一个科学基础问题：其作用机制能否清除被感染的肝细胞或整合</w:t>
            </w:r>
            <w:r>
              <w:rPr>
                <w:rFonts w:hint="eastAsia"/>
                <w:color w:val="000000"/>
                <w:szCs w:val="24"/>
                <w:shd w:val="clear" w:color="auto" w:fill="auto"/>
              </w:rPr>
              <w:t>HBV DNA</w:t>
            </w:r>
            <w:r>
              <w:rPr>
                <w:rFonts w:hint="eastAsia"/>
                <w:color w:val="000000"/>
                <w:szCs w:val="24"/>
                <w:shd w:val="clear" w:color="auto" w:fill="auto"/>
              </w:rPr>
              <w:t>的肝细胞，或者在不破坏细胞的前提下清除细胞核内的</w:t>
            </w:r>
            <w:r>
              <w:rPr>
                <w:rFonts w:hint="eastAsia"/>
                <w:color w:val="000000"/>
                <w:szCs w:val="24"/>
                <w:shd w:val="clear" w:color="auto" w:fill="auto"/>
              </w:rPr>
              <w:t>cccDNA</w:t>
            </w:r>
            <w:r>
              <w:rPr>
                <w:rFonts w:hint="eastAsia"/>
                <w:color w:val="000000"/>
                <w:szCs w:val="24"/>
                <w:shd w:val="clear" w:color="auto" w:fill="auto"/>
              </w:rPr>
              <w:t>或整合</w:t>
            </w:r>
            <w:r>
              <w:rPr>
                <w:rFonts w:hint="eastAsia"/>
                <w:color w:val="000000"/>
                <w:szCs w:val="24"/>
                <w:shd w:val="clear" w:color="auto" w:fill="auto"/>
              </w:rPr>
              <w:t>DNA</w:t>
            </w:r>
            <w:r>
              <w:rPr>
                <w:rFonts w:hint="eastAsia"/>
                <w:color w:val="000000"/>
                <w:szCs w:val="24"/>
                <w:shd w:val="clear" w:color="auto" w:fill="auto"/>
              </w:rPr>
              <w:t>。现阶段的创新药物（包含衣壳抑制剂、小核酸药物等）新疗法均需关注以上问题，并在肝组织学或临床证据积累过程中观察相关的清除证据。</w:t>
            </w:r>
          </w:p>
          <w:p w:rsidR="00D927A8" w:rsidRDefault="00D927A8" w:rsidP="00D927A8">
            <w:pPr>
              <w:pStyle w:val="af5"/>
              <w:ind w:firstLine="480"/>
              <w:rPr>
                <w:color w:val="000000"/>
                <w:szCs w:val="24"/>
                <w:shd w:val="clear" w:color="auto" w:fill="auto"/>
              </w:rPr>
            </w:pPr>
            <w:r>
              <w:rPr>
                <w:rFonts w:hint="eastAsia"/>
                <w:color w:val="000000"/>
                <w:szCs w:val="24"/>
                <w:shd w:val="clear" w:color="auto" w:fill="auto"/>
              </w:rPr>
              <w:t>目前关于临床治愈的定义是至少停药</w:t>
            </w:r>
            <w:r>
              <w:rPr>
                <w:rFonts w:hint="eastAsia"/>
                <w:color w:val="000000"/>
                <w:szCs w:val="24"/>
                <w:shd w:val="clear" w:color="auto" w:fill="auto"/>
              </w:rPr>
              <w:t>24</w:t>
            </w:r>
            <w:r>
              <w:rPr>
                <w:rFonts w:hint="eastAsia"/>
                <w:color w:val="000000"/>
                <w:szCs w:val="24"/>
                <w:shd w:val="clear" w:color="auto" w:fill="auto"/>
              </w:rPr>
              <w:t>周后保持持续的表面抗原和</w:t>
            </w:r>
            <w:r>
              <w:rPr>
                <w:rFonts w:hint="eastAsia"/>
                <w:color w:val="000000"/>
                <w:szCs w:val="24"/>
                <w:shd w:val="clear" w:color="auto" w:fill="auto"/>
              </w:rPr>
              <w:t>HBV DNA</w:t>
            </w:r>
            <w:r>
              <w:rPr>
                <w:rFonts w:hint="eastAsia"/>
                <w:color w:val="000000"/>
                <w:szCs w:val="24"/>
                <w:shd w:val="clear" w:color="auto" w:fill="auto"/>
              </w:rPr>
              <w:t>不可检出。但需注意的</w:t>
            </w:r>
            <w:r>
              <w:rPr>
                <w:rFonts w:hint="eastAsia"/>
                <w:color w:val="000000"/>
                <w:szCs w:val="24"/>
                <w:shd w:val="clear" w:color="auto" w:fill="auto"/>
              </w:rPr>
              <w:lastRenderedPageBreak/>
              <w:t>是，新疗法因肝内半衰期可能较长，其作用持续时间或超过传统停药观察期，这需要科学界和产业界共同探索确立标准。根据《慢性乙型肝炎功能性治愈导航：专家共识</w:t>
            </w:r>
            <w:r>
              <w:rPr>
                <w:rFonts w:hint="eastAsia"/>
                <w:color w:val="000000"/>
                <w:szCs w:val="24"/>
                <w:shd w:val="clear" w:color="auto" w:fill="auto"/>
              </w:rPr>
              <w:t>2.0</w:t>
            </w:r>
            <w:r>
              <w:rPr>
                <w:rFonts w:hint="eastAsia"/>
                <w:color w:val="000000"/>
                <w:szCs w:val="24"/>
                <w:shd w:val="clear" w:color="auto" w:fill="auto"/>
              </w:rPr>
              <w:t>》，临床治愈（功能性治愈）定义为在完成抗病毒治疗后</w:t>
            </w:r>
            <w:r>
              <w:rPr>
                <w:rFonts w:hint="eastAsia"/>
                <w:color w:val="000000"/>
                <w:szCs w:val="24"/>
                <w:shd w:val="clear" w:color="auto" w:fill="auto"/>
              </w:rPr>
              <w:t>24</w:t>
            </w:r>
            <w:r>
              <w:rPr>
                <w:rFonts w:hint="eastAsia"/>
                <w:color w:val="000000"/>
                <w:szCs w:val="24"/>
                <w:shd w:val="clear" w:color="auto" w:fill="auto"/>
              </w:rPr>
              <w:t>周，血清</w:t>
            </w:r>
            <w:r>
              <w:rPr>
                <w:rFonts w:hint="eastAsia"/>
                <w:color w:val="000000"/>
                <w:szCs w:val="24"/>
                <w:shd w:val="clear" w:color="auto" w:fill="auto"/>
              </w:rPr>
              <w:t>HBsAg</w:t>
            </w:r>
            <w:r>
              <w:rPr>
                <w:rFonts w:hint="eastAsia"/>
                <w:color w:val="000000"/>
                <w:szCs w:val="24"/>
                <w:shd w:val="clear" w:color="auto" w:fill="auto"/>
              </w:rPr>
              <w:t>持续清除和</w:t>
            </w:r>
            <w:r>
              <w:rPr>
                <w:rFonts w:hint="eastAsia"/>
                <w:color w:val="000000"/>
                <w:szCs w:val="24"/>
                <w:shd w:val="clear" w:color="auto" w:fill="auto"/>
              </w:rPr>
              <w:t>HBV DNA</w:t>
            </w:r>
            <w:r>
              <w:rPr>
                <w:rFonts w:hint="eastAsia"/>
                <w:color w:val="000000"/>
                <w:szCs w:val="24"/>
                <w:shd w:val="clear" w:color="auto" w:fill="auto"/>
              </w:rPr>
              <w:t>低于最低检测下限，伴或不伴抗</w:t>
            </w:r>
            <w:r>
              <w:rPr>
                <w:rFonts w:hint="eastAsia"/>
                <w:color w:val="000000"/>
                <w:szCs w:val="24"/>
                <w:shd w:val="clear" w:color="auto" w:fill="auto"/>
              </w:rPr>
              <w:t>-HBs</w:t>
            </w:r>
            <w:r>
              <w:rPr>
                <w:rFonts w:hint="eastAsia"/>
                <w:color w:val="000000"/>
                <w:szCs w:val="24"/>
                <w:shd w:val="clear" w:color="auto" w:fill="auto"/>
              </w:rPr>
              <w:t>出现。从现有科学证据来看，公司认为临床治愈的生物学本质是：将有一定数量肝细胞被感染</w:t>
            </w:r>
            <w:r>
              <w:rPr>
                <w:rFonts w:hint="eastAsia"/>
                <w:color w:val="000000"/>
                <w:szCs w:val="24"/>
                <w:shd w:val="clear" w:color="auto" w:fill="auto"/>
              </w:rPr>
              <w:t>/</w:t>
            </w:r>
            <w:r>
              <w:rPr>
                <w:rFonts w:hint="eastAsia"/>
                <w:color w:val="000000"/>
                <w:szCs w:val="24"/>
                <w:shd w:val="clear" w:color="auto" w:fill="auto"/>
              </w:rPr>
              <w:t>整合的状态，通过治疗清除转化为极少量肝细胞处于感染</w:t>
            </w:r>
            <w:r>
              <w:rPr>
                <w:rFonts w:hint="eastAsia"/>
                <w:color w:val="000000"/>
                <w:szCs w:val="24"/>
                <w:shd w:val="clear" w:color="auto" w:fill="auto"/>
              </w:rPr>
              <w:t>/</w:t>
            </w:r>
            <w:r>
              <w:rPr>
                <w:rFonts w:hint="eastAsia"/>
                <w:color w:val="000000"/>
                <w:szCs w:val="24"/>
                <w:shd w:val="clear" w:color="auto" w:fill="auto"/>
              </w:rPr>
              <w:t>整合状态。在此状态下，体内免疫发挥持续控制作用。</w:t>
            </w:r>
          </w:p>
          <w:p w:rsidR="00D927A8" w:rsidRDefault="00D927A8" w:rsidP="00D927A8">
            <w:pPr>
              <w:pStyle w:val="af5"/>
              <w:ind w:firstLine="480"/>
              <w:rPr>
                <w:color w:val="000000"/>
                <w:szCs w:val="24"/>
                <w:shd w:val="clear" w:color="auto" w:fill="auto"/>
              </w:rPr>
            </w:pPr>
            <w:r>
              <w:rPr>
                <w:rFonts w:hint="eastAsia"/>
                <w:color w:val="000000"/>
                <w:szCs w:val="24"/>
                <w:shd w:val="clear" w:color="auto" w:fill="auto"/>
              </w:rPr>
              <w:t>公司在派格宾的相关临床研究过程中，观察到获得临床治愈（即</w:t>
            </w:r>
            <w:r>
              <w:rPr>
                <w:rFonts w:hint="eastAsia"/>
                <w:color w:val="000000"/>
                <w:szCs w:val="24"/>
                <w:shd w:val="clear" w:color="auto" w:fill="auto"/>
              </w:rPr>
              <w:t>HBsAg</w:t>
            </w:r>
            <w:r>
              <w:rPr>
                <w:rFonts w:hint="eastAsia"/>
                <w:color w:val="000000"/>
                <w:szCs w:val="24"/>
                <w:shd w:val="clear" w:color="auto" w:fill="auto"/>
              </w:rPr>
              <w:t>持续清除）的患者中，部分患者肝</w:t>
            </w:r>
            <w:proofErr w:type="gramStart"/>
            <w:r>
              <w:rPr>
                <w:rFonts w:hint="eastAsia"/>
                <w:color w:val="000000"/>
                <w:szCs w:val="24"/>
                <w:shd w:val="clear" w:color="auto" w:fill="auto"/>
              </w:rPr>
              <w:t>穿组织</w:t>
            </w:r>
            <w:proofErr w:type="gramEnd"/>
            <w:r>
              <w:rPr>
                <w:rFonts w:hint="eastAsia"/>
                <w:color w:val="000000"/>
                <w:szCs w:val="24"/>
                <w:shd w:val="clear" w:color="auto" w:fill="auto"/>
              </w:rPr>
              <w:t>已检测不到</w:t>
            </w:r>
            <w:r>
              <w:rPr>
                <w:rFonts w:hint="eastAsia"/>
                <w:color w:val="000000"/>
                <w:szCs w:val="24"/>
                <w:shd w:val="clear" w:color="auto" w:fill="auto"/>
              </w:rPr>
              <w:t>cccDNA</w:t>
            </w:r>
            <w:r>
              <w:rPr>
                <w:rFonts w:hint="eastAsia"/>
                <w:color w:val="000000"/>
                <w:szCs w:val="24"/>
                <w:shd w:val="clear" w:color="auto" w:fill="auto"/>
              </w:rPr>
              <w:t>或整合</w:t>
            </w:r>
            <w:r>
              <w:rPr>
                <w:rFonts w:hint="eastAsia"/>
                <w:color w:val="000000"/>
                <w:szCs w:val="24"/>
                <w:shd w:val="clear" w:color="auto" w:fill="auto"/>
              </w:rPr>
              <w:t>HBV DNA</w:t>
            </w:r>
            <w:r>
              <w:rPr>
                <w:rFonts w:hint="eastAsia"/>
                <w:color w:val="000000"/>
                <w:szCs w:val="24"/>
                <w:shd w:val="clear" w:color="auto" w:fill="auto"/>
              </w:rPr>
              <w:t>，并在长期停药后维持该状态。公司认为，派格宾将是慢乙肝临床治愈的重要基石药物之一，在慢乙肝治疗领域实现更高临床治愈率和更短治疗周期过程中，新机制药物或新疗法将会更多地趋向与干扰素、核苷（酸）类似物联合。从当前公开的乙肝治疗领域各个阶段的基础研究和临床研究可以观察到，新药联合治疗的探索明显加速，包括新药与新药联合、新药与现有药物的联合，这也将是未来乙肝全面临床治愈的重要策略。</w:t>
            </w:r>
          </w:p>
          <w:p w:rsidR="00D927A8" w:rsidRDefault="00D927A8" w:rsidP="00D927A8">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五</w:t>
            </w:r>
            <w:r>
              <w:rPr>
                <w:rFonts w:hint="eastAsia"/>
                <w:b/>
                <w:color w:val="000000"/>
                <w:szCs w:val="24"/>
                <w:shd w:val="clear" w:color="auto" w:fill="auto"/>
              </w:rPr>
              <w:t>、派格宾专利</w:t>
            </w:r>
            <w:r>
              <w:rPr>
                <w:rFonts w:hint="eastAsia"/>
                <w:b/>
                <w:color w:val="000000"/>
                <w:szCs w:val="24"/>
                <w:shd w:val="clear" w:color="auto" w:fill="auto"/>
              </w:rPr>
              <w:t>2027</w:t>
            </w:r>
            <w:r>
              <w:rPr>
                <w:rFonts w:hint="eastAsia"/>
                <w:b/>
                <w:color w:val="000000"/>
                <w:szCs w:val="24"/>
                <w:shd w:val="clear" w:color="auto" w:fill="auto"/>
              </w:rPr>
              <w:t>年</w:t>
            </w:r>
            <w:r>
              <w:rPr>
                <w:rFonts w:hint="eastAsia"/>
                <w:b/>
                <w:color w:val="000000"/>
                <w:szCs w:val="24"/>
                <w:shd w:val="clear" w:color="auto" w:fill="auto"/>
                <w:lang w:eastAsia="zh"/>
              </w:rPr>
              <w:t>到</w:t>
            </w:r>
            <w:r>
              <w:rPr>
                <w:rFonts w:hint="eastAsia"/>
                <w:b/>
                <w:color w:val="000000"/>
                <w:szCs w:val="24"/>
                <w:shd w:val="clear" w:color="auto" w:fill="auto"/>
              </w:rPr>
              <w:t>期，生物类似药开发难度</w:t>
            </w:r>
            <w:r>
              <w:rPr>
                <w:rFonts w:hint="eastAsia"/>
                <w:b/>
                <w:color w:val="000000"/>
                <w:szCs w:val="24"/>
                <w:shd w:val="clear" w:color="auto" w:fill="auto"/>
                <w:lang w:eastAsia="zh"/>
              </w:rPr>
              <w:t>大吗</w:t>
            </w:r>
            <w:r>
              <w:rPr>
                <w:rFonts w:hint="eastAsia"/>
                <w:b/>
                <w:color w:val="000000"/>
                <w:szCs w:val="24"/>
                <w:shd w:val="clear" w:color="auto" w:fill="auto"/>
              </w:rPr>
              <w:t>？</w:t>
            </w:r>
          </w:p>
          <w:p w:rsidR="00D927A8" w:rsidRDefault="00D927A8" w:rsidP="00D927A8">
            <w:pPr>
              <w:pStyle w:val="af5"/>
              <w:ind w:firstLine="480"/>
              <w:rPr>
                <w:color w:val="000000"/>
                <w:szCs w:val="24"/>
                <w:shd w:val="clear" w:color="auto" w:fill="auto"/>
                <w:lang w:eastAsia="zh"/>
              </w:rPr>
            </w:pPr>
            <w:r>
              <w:rPr>
                <w:rFonts w:hint="eastAsia"/>
                <w:color w:val="000000"/>
                <w:szCs w:val="24"/>
                <w:shd w:val="clear" w:color="auto" w:fill="auto"/>
              </w:rPr>
              <w:t>答：派格</w:t>
            </w:r>
            <w:proofErr w:type="gramStart"/>
            <w:r>
              <w:rPr>
                <w:rFonts w:hint="eastAsia"/>
                <w:color w:val="000000"/>
                <w:szCs w:val="24"/>
                <w:shd w:val="clear" w:color="auto" w:fill="auto"/>
              </w:rPr>
              <w:t>宾运用</w:t>
            </w:r>
            <w:proofErr w:type="gramEnd"/>
            <w:r>
              <w:rPr>
                <w:rFonts w:hint="eastAsia"/>
                <w:color w:val="000000"/>
                <w:szCs w:val="24"/>
                <w:shd w:val="clear" w:color="auto" w:fill="auto"/>
              </w:rPr>
              <w:t>了更加稳定的全新</w:t>
            </w:r>
            <w:proofErr w:type="gramStart"/>
            <w:r>
              <w:rPr>
                <w:rFonts w:hint="eastAsia"/>
                <w:color w:val="000000"/>
                <w:szCs w:val="24"/>
                <w:shd w:val="clear" w:color="auto" w:fill="auto"/>
              </w:rPr>
              <w:t>长效化</w:t>
            </w:r>
            <w:proofErr w:type="gramEnd"/>
            <w:r>
              <w:rPr>
                <w:rFonts w:hint="eastAsia"/>
                <w:color w:val="000000"/>
                <w:szCs w:val="24"/>
                <w:shd w:val="clear" w:color="auto" w:fill="auto"/>
              </w:rPr>
              <w:t>PEG</w:t>
            </w:r>
            <w:r>
              <w:rPr>
                <w:rFonts w:hint="eastAsia"/>
                <w:color w:val="000000"/>
                <w:szCs w:val="24"/>
                <w:shd w:val="clear" w:color="auto" w:fill="auto"/>
              </w:rPr>
              <w:t>结构，选择免疫原性更低的天然干扰素亚型</w:t>
            </w:r>
            <w:r>
              <w:rPr>
                <w:color w:val="000000"/>
                <w:szCs w:val="24"/>
                <w:shd w:val="clear" w:color="auto" w:fill="auto"/>
              </w:rPr>
              <w:t>α-2b</w:t>
            </w:r>
            <w:r>
              <w:rPr>
                <w:color w:val="000000"/>
                <w:szCs w:val="24"/>
                <w:shd w:val="clear" w:color="auto" w:fill="auto"/>
              </w:rPr>
              <w:t>，</w:t>
            </w:r>
            <w:r>
              <w:rPr>
                <w:rFonts w:hint="eastAsia"/>
                <w:color w:val="000000"/>
                <w:szCs w:val="24"/>
                <w:shd w:val="clear" w:color="auto" w:fill="auto"/>
              </w:rPr>
              <w:t>创造性地将</w:t>
            </w:r>
            <w:r>
              <w:rPr>
                <w:rFonts w:hint="eastAsia"/>
                <w:color w:val="000000"/>
                <w:szCs w:val="24"/>
                <w:shd w:val="clear" w:color="auto" w:fill="auto"/>
              </w:rPr>
              <w:t>YPEG</w:t>
            </w:r>
            <w:r>
              <w:rPr>
                <w:rFonts w:hint="eastAsia"/>
                <w:color w:val="000000"/>
                <w:szCs w:val="24"/>
                <w:shd w:val="clear" w:color="auto" w:fill="auto"/>
              </w:rPr>
              <w:t>分子结合在干扰素</w:t>
            </w:r>
            <w:r>
              <w:rPr>
                <w:color w:val="000000"/>
                <w:szCs w:val="24"/>
                <w:shd w:val="clear" w:color="auto" w:fill="auto"/>
              </w:rPr>
              <w:t>α-2b</w:t>
            </w:r>
            <w:r>
              <w:rPr>
                <w:rFonts w:hint="eastAsia"/>
                <w:color w:val="000000"/>
                <w:szCs w:val="24"/>
                <w:shd w:val="clear" w:color="auto" w:fill="auto"/>
              </w:rPr>
              <w:t>分子的高活性位点上。它的质量控制要求非常高，一个产品的微观技术条件与它的多种份的区间控制技术需要通过长期的工业实践，且这个质量标准也在不断完善与提升，所以如果从开发生物</w:t>
            </w:r>
            <w:proofErr w:type="gramStart"/>
            <w:r>
              <w:rPr>
                <w:rFonts w:hint="eastAsia"/>
                <w:color w:val="000000"/>
                <w:szCs w:val="24"/>
                <w:shd w:val="clear" w:color="auto" w:fill="auto"/>
              </w:rPr>
              <w:t>类似药</w:t>
            </w:r>
            <w:proofErr w:type="gramEnd"/>
            <w:r>
              <w:rPr>
                <w:rFonts w:hint="eastAsia"/>
                <w:color w:val="000000"/>
                <w:szCs w:val="24"/>
                <w:shd w:val="clear" w:color="auto" w:fill="auto"/>
              </w:rPr>
              <w:t>的角度去进入这个领域，有一定的难度。</w:t>
            </w:r>
          </w:p>
          <w:p w:rsidR="00D927A8" w:rsidRDefault="00D927A8" w:rsidP="00D927A8">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lastRenderedPageBreak/>
              <w:t>六</w:t>
            </w:r>
            <w:r>
              <w:rPr>
                <w:rFonts w:hint="eastAsia"/>
                <w:b/>
                <w:color w:val="000000"/>
                <w:szCs w:val="24"/>
                <w:shd w:val="clear" w:color="auto" w:fill="auto"/>
              </w:rPr>
              <w:t>、今</w:t>
            </w:r>
            <w:r>
              <w:rPr>
                <w:rFonts w:hint="eastAsia"/>
                <w:b/>
                <w:color w:val="000000"/>
                <w:szCs w:val="24"/>
                <w:shd w:val="clear" w:color="auto" w:fill="auto"/>
                <w:lang w:eastAsia="zh"/>
              </w:rPr>
              <w:t>明两年乙肝重点管线进展</w:t>
            </w:r>
            <w:r>
              <w:rPr>
                <w:rFonts w:hint="eastAsia"/>
                <w:b/>
                <w:color w:val="000000"/>
                <w:szCs w:val="24"/>
                <w:shd w:val="clear" w:color="auto" w:fill="auto"/>
              </w:rPr>
              <w:t>？</w:t>
            </w:r>
          </w:p>
          <w:p w:rsidR="00D927A8" w:rsidRDefault="00D927A8" w:rsidP="00D927A8">
            <w:pPr>
              <w:pStyle w:val="af5"/>
              <w:ind w:firstLine="480"/>
              <w:rPr>
                <w:color w:val="000000"/>
                <w:szCs w:val="24"/>
                <w:shd w:val="clear" w:color="auto" w:fill="auto"/>
                <w:lang w:eastAsia="zh"/>
              </w:rPr>
            </w:pPr>
            <w:r>
              <w:rPr>
                <w:rFonts w:hint="eastAsia"/>
                <w:color w:val="000000"/>
                <w:szCs w:val="24"/>
                <w:shd w:val="clear" w:color="auto" w:fill="auto"/>
              </w:rPr>
              <w:t>答：公司高度聚焦“靶向病毒生命周期”与“强化宿主免疫系统”两大方向，围绕高效阻断病毒复制、快速清除表面抗原、安全持久激活免疫三大关键路径构建乙肝创新管线。公司认为，联合治疗策略将是未来乙肝治疗领域最重要的突破点，相关策略路径存在极大拓展空间。围绕上述关键路径，公司布局的主要研发管线包括</w:t>
            </w:r>
            <w:r>
              <w:rPr>
                <w:rFonts w:hint="eastAsia"/>
                <w:color w:val="000000"/>
                <w:szCs w:val="24"/>
                <w:shd w:val="clear" w:color="auto" w:fill="auto"/>
              </w:rPr>
              <w:t>ACT201</w:t>
            </w:r>
            <w:r>
              <w:rPr>
                <w:rFonts w:hint="eastAsia"/>
                <w:color w:val="000000"/>
                <w:szCs w:val="24"/>
                <w:shd w:val="clear" w:color="auto" w:fill="auto"/>
              </w:rPr>
              <w:t>、</w:t>
            </w:r>
            <w:r>
              <w:rPr>
                <w:rFonts w:hint="eastAsia"/>
                <w:color w:val="000000"/>
                <w:szCs w:val="24"/>
                <w:shd w:val="clear" w:color="auto" w:fill="auto"/>
              </w:rPr>
              <w:t>ACT580</w:t>
            </w:r>
            <w:r>
              <w:rPr>
                <w:rFonts w:hint="eastAsia"/>
                <w:color w:val="000000"/>
                <w:szCs w:val="24"/>
                <w:shd w:val="clear" w:color="auto" w:fill="auto"/>
              </w:rPr>
              <w:t>（</w:t>
            </w:r>
            <w:r>
              <w:rPr>
                <w:rFonts w:hint="eastAsia"/>
                <w:color w:val="000000"/>
                <w:szCs w:val="24"/>
                <w:shd w:val="clear" w:color="auto" w:fill="auto"/>
              </w:rPr>
              <w:t>ALG-000184</w:t>
            </w:r>
            <w:r>
              <w:rPr>
                <w:rFonts w:hint="eastAsia"/>
                <w:color w:val="000000"/>
                <w:szCs w:val="24"/>
                <w:shd w:val="clear" w:color="auto" w:fill="auto"/>
              </w:rPr>
              <w:t>）、</w:t>
            </w:r>
            <w:r>
              <w:rPr>
                <w:rFonts w:hint="eastAsia"/>
                <w:color w:val="000000"/>
                <w:szCs w:val="24"/>
                <w:shd w:val="clear" w:color="auto" w:fill="auto"/>
              </w:rPr>
              <w:t>ACT400</w:t>
            </w:r>
            <w:r>
              <w:rPr>
                <w:rFonts w:hint="eastAsia"/>
                <w:color w:val="000000"/>
                <w:szCs w:val="24"/>
                <w:shd w:val="clear" w:color="auto" w:fill="auto"/>
              </w:rPr>
              <w:t>、</w:t>
            </w:r>
            <w:r>
              <w:rPr>
                <w:rFonts w:hint="eastAsia"/>
                <w:color w:val="000000"/>
                <w:szCs w:val="24"/>
                <w:shd w:val="clear" w:color="auto" w:fill="auto"/>
              </w:rPr>
              <w:t>ACT560</w:t>
            </w:r>
            <w:r>
              <w:rPr>
                <w:rFonts w:hint="eastAsia"/>
                <w:color w:val="000000"/>
                <w:szCs w:val="24"/>
                <w:shd w:val="clear" w:color="auto" w:fill="auto"/>
              </w:rPr>
              <w:t>等，其中：</w:t>
            </w:r>
            <w:r>
              <w:rPr>
                <w:rFonts w:hint="eastAsia"/>
                <w:color w:val="000000"/>
                <w:szCs w:val="24"/>
                <w:shd w:val="clear" w:color="auto" w:fill="auto"/>
              </w:rPr>
              <w:t>ACT201</w:t>
            </w:r>
            <w:r>
              <w:rPr>
                <w:rFonts w:hint="eastAsia"/>
                <w:color w:val="000000"/>
                <w:szCs w:val="24"/>
                <w:shd w:val="clear" w:color="auto" w:fill="auto"/>
              </w:rPr>
              <w:t>已进入</w:t>
            </w:r>
            <w:r>
              <w:rPr>
                <w:rFonts w:hint="eastAsia"/>
                <w:color w:val="000000"/>
                <w:szCs w:val="24"/>
                <w:shd w:val="clear" w:color="auto" w:fill="auto"/>
              </w:rPr>
              <w:t>I</w:t>
            </w:r>
            <w:r>
              <w:rPr>
                <w:rFonts w:hint="eastAsia"/>
                <w:color w:val="000000"/>
                <w:szCs w:val="24"/>
                <w:shd w:val="clear" w:color="auto" w:fill="auto"/>
              </w:rPr>
              <w:t>期临床研究并完成首例受试者给药，公司正努力推进短周期联合治疗方案的实施，并同步重点探索有创意、有扎实科学证据的联合策略，预计未来</w:t>
            </w:r>
            <w:r>
              <w:rPr>
                <w:rFonts w:hint="eastAsia"/>
                <w:color w:val="000000"/>
                <w:szCs w:val="24"/>
                <w:shd w:val="clear" w:color="auto" w:fill="auto"/>
              </w:rPr>
              <w:t>1-2</w:t>
            </w:r>
            <w:r>
              <w:rPr>
                <w:rFonts w:hint="eastAsia"/>
                <w:color w:val="000000"/>
                <w:szCs w:val="24"/>
                <w:shd w:val="clear" w:color="auto" w:fill="auto"/>
              </w:rPr>
              <w:t>年将在联合治疗领域看到大量突破性进展；</w:t>
            </w:r>
            <w:r>
              <w:rPr>
                <w:rFonts w:hint="eastAsia"/>
                <w:color w:val="000000"/>
                <w:szCs w:val="24"/>
                <w:shd w:val="clear" w:color="auto" w:fill="auto"/>
              </w:rPr>
              <w:t>ACT580</w:t>
            </w:r>
            <w:r>
              <w:rPr>
                <w:rFonts w:hint="eastAsia"/>
                <w:color w:val="000000"/>
                <w:szCs w:val="24"/>
                <w:shd w:val="clear" w:color="auto" w:fill="auto"/>
              </w:rPr>
              <w:t>国内</w:t>
            </w:r>
            <w:r>
              <w:rPr>
                <w:rFonts w:hint="eastAsia"/>
                <w:color w:val="000000"/>
                <w:szCs w:val="24"/>
                <w:shd w:val="clear" w:color="auto" w:fill="auto"/>
                <w:lang w:eastAsia="zh"/>
              </w:rPr>
              <w:t>II</w:t>
            </w:r>
            <w:r>
              <w:rPr>
                <w:rFonts w:hint="eastAsia"/>
                <w:color w:val="000000"/>
                <w:szCs w:val="24"/>
                <w:shd w:val="clear" w:color="auto" w:fill="auto"/>
              </w:rPr>
              <w:t>期临床试验正有序推进，同时公司正积极布局与派格宾的联合治疗探索；</w:t>
            </w:r>
            <w:r>
              <w:rPr>
                <w:rFonts w:hint="eastAsia"/>
                <w:color w:val="000000"/>
                <w:szCs w:val="24"/>
                <w:shd w:val="clear" w:color="auto" w:fill="auto"/>
              </w:rPr>
              <w:t>ACT400</w:t>
            </w:r>
            <w:r>
              <w:rPr>
                <w:rFonts w:hint="eastAsia"/>
                <w:color w:val="000000"/>
                <w:szCs w:val="24"/>
                <w:shd w:val="clear" w:color="auto" w:fill="auto"/>
              </w:rPr>
              <w:t>和</w:t>
            </w:r>
            <w:r>
              <w:rPr>
                <w:rFonts w:hint="eastAsia"/>
                <w:color w:val="000000"/>
                <w:szCs w:val="24"/>
                <w:shd w:val="clear" w:color="auto" w:fill="auto"/>
              </w:rPr>
              <w:t>ACT560</w:t>
            </w:r>
            <w:r>
              <w:rPr>
                <w:rFonts w:hint="eastAsia"/>
                <w:color w:val="000000"/>
                <w:szCs w:val="24"/>
                <w:shd w:val="clear" w:color="auto" w:fill="auto"/>
              </w:rPr>
              <w:t>目前处于药学及临床前开发阶段，相关研究工作正加快推进。</w:t>
            </w:r>
          </w:p>
          <w:p w:rsidR="00D927A8" w:rsidRDefault="00D927A8" w:rsidP="00D927A8">
            <w:pPr>
              <w:pStyle w:val="af5"/>
              <w:spacing w:beforeLines="50" w:before="156" w:afterLines="50" w:after="156"/>
              <w:ind w:firstLine="482"/>
              <w:rPr>
                <w:b/>
                <w:color w:val="000000"/>
                <w:szCs w:val="24"/>
                <w:shd w:val="clear" w:color="auto" w:fill="auto"/>
                <w:lang w:eastAsia="zh"/>
              </w:rPr>
            </w:pPr>
            <w:r>
              <w:rPr>
                <w:rFonts w:hint="eastAsia"/>
                <w:b/>
                <w:color w:val="000000"/>
                <w:szCs w:val="24"/>
                <w:shd w:val="clear" w:color="auto" w:fill="auto"/>
                <w:lang w:eastAsia="zh"/>
              </w:rPr>
              <w:t>七</w:t>
            </w:r>
            <w:r>
              <w:rPr>
                <w:rFonts w:hint="eastAsia"/>
                <w:b/>
                <w:color w:val="000000"/>
                <w:szCs w:val="24"/>
                <w:shd w:val="clear" w:color="auto" w:fill="auto"/>
              </w:rPr>
              <w:t>、今</w:t>
            </w:r>
            <w:r>
              <w:rPr>
                <w:rFonts w:hint="eastAsia"/>
                <w:b/>
                <w:color w:val="000000"/>
                <w:szCs w:val="24"/>
                <w:shd w:val="clear" w:color="auto" w:fill="auto"/>
                <w:lang w:eastAsia="zh"/>
              </w:rPr>
              <w:t>年研发费用投入规划</w:t>
            </w:r>
            <w:r>
              <w:rPr>
                <w:rFonts w:hint="eastAsia"/>
                <w:b/>
                <w:color w:val="000000"/>
                <w:szCs w:val="24"/>
                <w:shd w:val="clear" w:color="auto" w:fill="auto"/>
              </w:rPr>
              <w:t>？</w:t>
            </w:r>
          </w:p>
          <w:p w:rsidR="00D927A8" w:rsidRDefault="00D927A8" w:rsidP="00F95322">
            <w:pPr>
              <w:pStyle w:val="af5"/>
              <w:spacing w:afterLines="50" w:after="156"/>
              <w:ind w:firstLine="480"/>
              <w:rPr>
                <w:color w:val="000000"/>
                <w:szCs w:val="24"/>
                <w:shd w:val="clear" w:color="auto" w:fill="auto"/>
                <w:lang w:eastAsia="zh"/>
              </w:rPr>
            </w:pPr>
            <w:r>
              <w:rPr>
                <w:rFonts w:hint="eastAsia"/>
                <w:color w:val="000000"/>
                <w:szCs w:val="24"/>
                <w:shd w:val="clear" w:color="auto" w:fill="auto"/>
              </w:rPr>
              <w:t>答：公司聚焦免疫和代谢领域，未来将继续以解决临床需求为导向开展研发相关工作，研发费用与研发项目投入需求相关。</w:t>
            </w:r>
            <w:bookmarkStart w:id="0" w:name="_GoBack"/>
            <w:bookmarkEnd w:id="0"/>
          </w:p>
        </w:tc>
      </w:tr>
      <w:tr w:rsidR="00D927A8" w:rsidTr="00033B94">
        <w:trPr>
          <w:trHeight w:val="2045"/>
          <w:jc w:val="center"/>
        </w:trPr>
        <w:tc>
          <w:tcPr>
            <w:tcW w:w="1394" w:type="pct"/>
            <w:vAlign w:val="center"/>
          </w:tcPr>
          <w:p w:rsidR="00D927A8" w:rsidRDefault="00D927A8" w:rsidP="00D927A8">
            <w:pPr>
              <w:autoSpaceDE w:val="0"/>
              <w:autoSpaceDN w:val="0"/>
              <w:adjustRightInd w:val="0"/>
              <w:spacing w:line="460" w:lineRule="exact"/>
              <w:jc w:val="center"/>
              <w:rPr>
                <w:rFonts w:ascii="宋体" w:hAnsi="Calibri" w:cs="宋体"/>
                <w:color w:val="000000"/>
                <w:kern w:val="0"/>
                <w:sz w:val="24"/>
              </w:rPr>
            </w:pPr>
            <w:r>
              <w:rPr>
                <w:rFonts w:ascii="宋体" w:hAnsi="Calibri" w:cs="宋体" w:hint="eastAsia"/>
                <w:color w:val="000000"/>
                <w:kern w:val="0"/>
                <w:sz w:val="24"/>
              </w:rPr>
              <w:lastRenderedPageBreak/>
              <w:t>关于本次活动是否涉及应当披露重大信息的说明</w:t>
            </w:r>
          </w:p>
        </w:tc>
        <w:tc>
          <w:tcPr>
            <w:tcW w:w="3606" w:type="pct"/>
            <w:tcBorders>
              <w:top w:val="single" w:sz="4" w:space="0" w:color="000000"/>
            </w:tcBorders>
            <w:vAlign w:val="center"/>
          </w:tcPr>
          <w:p w:rsidR="00D927A8" w:rsidRDefault="00D927A8" w:rsidP="00D927A8">
            <w:pPr>
              <w:spacing w:line="460" w:lineRule="exact"/>
              <w:ind w:firstLineChars="200" w:firstLine="480"/>
              <w:rPr>
                <w:rFonts w:ascii="宋体" w:hAnsi="宋体" w:cs="黑体"/>
                <w:color w:val="000000"/>
                <w:kern w:val="0"/>
                <w:sz w:val="24"/>
              </w:rPr>
            </w:pPr>
            <w:r>
              <w:rPr>
                <w:rFonts w:ascii="宋体" w:hAnsi="宋体" w:cs="黑体" w:hint="eastAsia"/>
                <w:color w:val="000000"/>
                <w:kern w:val="0"/>
                <w:sz w:val="24"/>
              </w:rPr>
              <w:t>接待过程中，公司与投资者进行了充分的交流与沟通，并严格按照公司《信息披露管理制度》等规定，保证信息披露的真实、准确、完整、及时、公平，没有出现未公开重大信息泄露等情况。</w:t>
            </w:r>
          </w:p>
        </w:tc>
      </w:tr>
      <w:tr w:rsidR="00D927A8">
        <w:trPr>
          <w:trHeight w:val="567"/>
          <w:jc w:val="center"/>
        </w:trPr>
        <w:tc>
          <w:tcPr>
            <w:tcW w:w="1394" w:type="pct"/>
            <w:vAlign w:val="center"/>
          </w:tcPr>
          <w:p w:rsidR="00D927A8" w:rsidRDefault="00D927A8" w:rsidP="00D927A8">
            <w:pPr>
              <w:autoSpaceDE w:val="0"/>
              <w:autoSpaceDN w:val="0"/>
              <w:adjustRightInd w:val="0"/>
              <w:jc w:val="center"/>
              <w:rPr>
                <w:rFonts w:ascii="宋体" w:hAnsi="Calibri" w:cs="宋体"/>
                <w:color w:val="000000"/>
                <w:kern w:val="0"/>
                <w:sz w:val="24"/>
                <w:lang w:eastAsia="zh"/>
              </w:rPr>
            </w:pPr>
            <w:r>
              <w:rPr>
                <w:rFonts w:ascii="宋体" w:hAnsi="Calibri" w:cs="宋体" w:hint="eastAsia"/>
                <w:color w:val="000000"/>
                <w:kern w:val="0"/>
                <w:sz w:val="24"/>
              </w:rPr>
              <w:t>附件清单</w:t>
            </w:r>
            <w:r>
              <w:rPr>
                <w:rFonts w:ascii="宋体" w:hAnsi="Calibri" w:cs="宋体" w:hint="eastAsia"/>
                <w:color w:val="000000"/>
                <w:kern w:val="0"/>
                <w:sz w:val="24"/>
                <w:lang w:eastAsia="zh"/>
              </w:rPr>
              <w:t>（如有）</w:t>
            </w:r>
          </w:p>
        </w:tc>
        <w:tc>
          <w:tcPr>
            <w:tcW w:w="3606" w:type="pct"/>
            <w:vAlign w:val="center"/>
          </w:tcPr>
          <w:p w:rsidR="00D927A8" w:rsidRDefault="00D927A8" w:rsidP="00D927A8">
            <w:pPr>
              <w:jc w:val="left"/>
              <w:rPr>
                <w:rFonts w:ascii="宋体" w:hAnsi="宋体" w:cs="黑体"/>
                <w:color w:val="000000"/>
                <w:kern w:val="0"/>
                <w:sz w:val="24"/>
              </w:rPr>
            </w:pPr>
            <w:r>
              <w:rPr>
                <w:rFonts w:ascii="宋体" w:hAnsi="宋体" w:cs="黑体" w:hint="eastAsia"/>
                <w:color w:val="000000"/>
                <w:kern w:val="0"/>
                <w:sz w:val="24"/>
              </w:rPr>
              <w:t>无</w:t>
            </w:r>
          </w:p>
        </w:tc>
      </w:tr>
      <w:tr w:rsidR="00D927A8">
        <w:trPr>
          <w:trHeight w:val="567"/>
          <w:jc w:val="center"/>
        </w:trPr>
        <w:tc>
          <w:tcPr>
            <w:tcW w:w="1394" w:type="pct"/>
            <w:vAlign w:val="center"/>
          </w:tcPr>
          <w:p w:rsidR="00D927A8" w:rsidRDefault="00D927A8" w:rsidP="00D927A8">
            <w:pPr>
              <w:autoSpaceDE w:val="0"/>
              <w:autoSpaceDN w:val="0"/>
              <w:adjustRightInd w:val="0"/>
              <w:jc w:val="center"/>
              <w:rPr>
                <w:color w:val="000000"/>
                <w:kern w:val="0"/>
                <w:sz w:val="24"/>
              </w:rPr>
            </w:pPr>
            <w:r>
              <w:rPr>
                <w:rFonts w:hint="eastAsia"/>
                <w:color w:val="000000"/>
                <w:kern w:val="0"/>
                <w:sz w:val="24"/>
              </w:rPr>
              <w:t>日期</w:t>
            </w:r>
          </w:p>
        </w:tc>
        <w:tc>
          <w:tcPr>
            <w:tcW w:w="3606" w:type="pct"/>
            <w:vAlign w:val="center"/>
          </w:tcPr>
          <w:p w:rsidR="00D927A8" w:rsidRDefault="00D927A8" w:rsidP="00D927A8">
            <w:pPr>
              <w:autoSpaceDE w:val="0"/>
              <w:autoSpaceDN w:val="0"/>
              <w:adjustRightInd w:val="0"/>
              <w:rPr>
                <w:color w:val="000000"/>
                <w:kern w:val="0"/>
                <w:sz w:val="24"/>
              </w:rPr>
            </w:pPr>
            <w:r>
              <w:rPr>
                <w:rFonts w:hint="eastAsia"/>
                <w:kern w:val="0"/>
                <w:sz w:val="24"/>
              </w:rPr>
              <w:t>2026</w:t>
            </w:r>
            <w:r>
              <w:rPr>
                <w:rFonts w:hint="eastAsia"/>
                <w:kern w:val="0"/>
                <w:sz w:val="24"/>
              </w:rPr>
              <w:t>年</w:t>
            </w:r>
            <w:r>
              <w:rPr>
                <w:rFonts w:hint="eastAsia"/>
                <w:kern w:val="0"/>
                <w:sz w:val="24"/>
                <w:lang w:eastAsia="zh"/>
              </w:rPr>
              <w:t>9</w:t>
            </w:r>
            <w:r>
              <w:rPr>
                <w:rFonts w:hint="eastAsia"/>
                <w:kern w:val="0"/>
                <w:sz w:val="24"/>
              </w:rPr>
              <w:t>月</w:t>
            </w:r>
            <w:r>
              <w:rPr>
                <w:rFonts w:hint="eastAsia"/>
                <w:kern w:val="0"/>
                <w:sz w:val="24"/>
                <w:lang w:eastAsia="zh"/>
              </w:rPr>
              <w:t>22</w:t>
            </w:r>
            <w:r>
              <w:rPr>
                <w:rFonts w:hint="eastAsia"/>
                <w:kern w:val="0"/>
                <w:sz w:val="24"/>
              </w:rPr>
              <w:t>日</w:t>
            </w:r>
          </w:p>
        </w:tc>
      </w:tr>
    </w:tbl>
    <w:p w:rsidR="009B54A6" w:rsidRDefault="009B54A6">
      <w:pPr>
        <w:spacing w:line="20" w:lineRule="atLeast"/>
        <w:rPr>
          <w:rFonts w:ascii="黑体" w:eastAsia="黑体" w:cs="黑体"/>
          <w:color w:val="000000"/>
          <w:kern w:val="0"/>
          <w:sz w:val="28"/>
          <w:szCs w:val="28"/>
        </w:rPr>
      </w:pPr>
    </w:p>
    <w:sectPr w:rsidR="009B54A6">
      <w:footerReference w:type="default" r:id="rId9"/>
      <w:headerReference w:type="first" r:id="rId10"/>
      <w:pgSz w:w="11906" w:h="16838"/>
      <w:pgMar w:top="993" w:right="1797" w:bottom="851" w:left="1797" w:header="851" w:footer="897"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12F2" w:rsidRDefault="003712F2">
      <w:r>
        <w:separator/>
      </w:r>
    </w:p>
  </w:endnote>
  <w:endnote w:type="continuationSeparator" w:id="0">
    <w:p w:rsidR="003712F2" w:rsidRDefault="00371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default"/>
    <w:sig w:usb0="E10002FF" w:usb1="4000FCFF" w:usb2="00000009" w:usb3="00000000" w:csb0="6000019F" w:csb1="DFD70000"/>
  </w:font>
  <w:font w:name="Courier New">
    <w:panose1 w:val="02070309020205020404"/>
    <w:charset w:val="01"/>
    <w:family w:val="modern"/>
    <w:pitch w:val="default"/>
    <w:sig w:usb0="E0002AFF" w:usb1="C0007843" w:usb2="00000009" w:usb3="00000000" w:csb0="400001FF" w:csb1="FFFF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
    </w:sdtPr>
    <w:sdtEndPr/>
    <w:sdtContent>
      <w:p w:rsidR="009B54A6" w:rsidRDefault="00D610CC">
        <w:pPr>
          <w:pStyle w:val="a7"/>
          <w:jc w:val="center"/>
        </w:pPr>
        <w:r>
          <w:fldChar w:fldCharType="begin"/>
        </w:r>
        <w:r>
          <w:instrText>PAGE   \* MERGEFORMAT</w:instrText>
        </w:r>
        <w:r>
          <w:fldChar w:fldCharType="separate"/>
        </w:r>
        <w:r>
          <w:rPr>
            <w:lang w:val="zh-CN"/>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12F2" w:rsidRDefault="003712F2">
      <w:r>
        <w:separator/>
      </w:r>
    </w:p>
  </w:footnote>
  <w:footnote w:type="continuationSeparator" w:id="0">
    <w:p w:rsidR="003712F2" w:rsidRDefault="00371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54A6" w:rsidRDefault="009B54A6">
    <w:pPr>
      <w:pStyle w:val="a9"/>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defaultTabStop w:val="720"/>
  <w:drawingGridHorizontalSpacing w:val="105"/>
  <w:drawingGridVerticalSpacing w:val="156"/>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3F6"/>
    <w:rsid w:val="8B3F174F"/>
    <w:rsid w:val="8D36E612"/>
    <w:rsid w:val="905F28EE"/>
    <w:rsid w:val="97D609AF"/>
    <w:rsid w:val="9ABF9D1C"/>
    <w:rsid w:val="9BBBF486"/>
    <w:rsid w:val="9DBFA3B1"/>
    <w:rsid w:val="9FEA241B"/>
    <w:rsid w:val="A3AF95FA"/>
    <w:rsid w:val="A3E7A9EA"/>
    <w:rsid w:val="A5FF72C5"/>
    <w:rsid w:val="A7BD7246"/>
    <w:rsid w:val="AB7196A9"/>
    <w:rsid w:val="ADDF710A"/>
    <w:rsid w:val="AECA0558"/>
    <w:rsid w:val="AECF38F5"/>
    <w:rsid w:val="AEE93835"/>
    <w:rsid w:val="AF5F541E"/>
    <w:rsid w:val="AF7D7FE9"/>
    <w:rsid w:val="AFB7A126"/>
    <w:rsid w:val="B1DB3B6B"/>
    <w:rsid w:val="B3CD8E4B"/>
    <w:rsid w:val="B3FF09F3"/>
    <w:rsid w:val="B6F2EBC4"/>
    <w:rsid w:val="B6F6214B"/>
    <w:rsid w:val="B6FF3751"/>
    <w:rsid w:val="B756C753"/>
    <w:rsid w:val="B7AB8C2E"/>
    <w:rsid w:val="B7B325B4"/>
    <w:rsid w:val="B7D150EE"/>
    <w:rsid w:val="B7EF12BB"/>
    <w:rsid w:val="B7FF5584"/>
    <w:rsid w:val="B7FF8FE0"/>
    <w:rsid w:val="BB2704A7"/>
    <w:rsid w:val="BB3D1CE2"/>
    <w:rsid w:val="BB3E3256"/>
    <w:rsid w:val="BB928737"/>
    <w:rsid w:val="BBAB8964"/>
    <w:rsid w:val="BBD7CE78"/>
    <w:rsid w:val="BBFE6993"/>
    <w:rsid w:val="BBFFFFAD"/>
    <w:rsid w:val="BC3D00E5"/>
    <w:rsid w:val="BDED6DAA"/>
    <w:rsid w:val="BDFE04A5"/>
    <w:rsid w:val="BE572B68"/>
    <w:rsid w:val="BEAFC38C"/>
    <w:rsid w:val="BEFB1836"/>
    <w:rsid w:val="BEFED333"/>
    <w:rsid w:val="BF3B5C04"/>
    <w:rsid w:val="BF5BD190"/>
    <w:rsid w:val="BF7F7F91"/>
    <w:rsid w:val="BF9EB43A"/>
    <w:rsid w:val="BFB7EF0B"/>
    <w:rsid w:val="BFC378DB"/>
    <w:rsid w:val="BFDFBA2D"/>
    <w:rsid w:val="BFE8B73A"/>
    <w:rsid w:val="C0F787F8"/>
    <w:rsid w:val="C35F0534"/>
    <w:rsid w:val="C7677749"/>
    <w:rsid w:val="C7BC8A57"/>
    <w:rsid w:val="CABF8DF3"/>
    <w:rsid w:val="CE5D5083"/>
    <w:rsid w:val="CE7D3720"/>
    <w:rsid w:val="CE9DEBD9"/>
    <w:rsid w:val="CF1FE8E4"/>
    <w:rsid w:val="CFEFA4DD"/>
    <w:rsid w:val="D2771F71"/>
    <w:rsid w:val="D3FC8821"/>
    <w:rsid w:val="D6BF662F"/>
    <w:rsid w:val="D77BC5C8"/>
    <w:rsid w:val="D89FD2F3"/>
    <w:rsid w:val="D8B70FA5"/>
    <w:rsid w:val="D9FF3D75"/>
    <w:rsid w:val="DAC71DAB"/>
    <w:rsid w:val="DB5B300C"/>
    <w:rsid w:val="DB5EBABE"/>
    <w:rsid w:val="DB6D422A"/>
    <w:rsid w:val="DBBEA857"/>
    <w:rsid w:val="DBFAA308"/>
    <w:rsid w:val="DCEF754D"/>
    <w:rsid w:val="DD5C73FA"/>
    <w:rsid w:val="DD77A203"/>
    <w:rsid w:val="DD7B1757"/>
    <w:rsid w:val="DD7C7A71"/>
    <w:rsid w:val="DDFB7740"/>
    <w:rsid w:val="DEB964B8"/>
    <w:rsid w:val="DED738FC"/>
    <w:rsid w:val="DF5D42D7"/>
    <w:rsid w:val="DFBE969E"/>
    <w:rsid w:val="DFBF96CD"/>
    <w:rsid w:val="DFCB2A3B"/>
    <w:rsid w:val="DFCF8A1E"/>
    <w:rsid w:val="DFEB6E0E"/>
    <w:rsid w:val="DFF4C74F"/>
    <w:rsid w:val="DFF5C950"/>
    <w:rsid w:val="DFF6B3C3"/>
    <w:rsid w:val="DFFB794D"/>
    <w:rsid w:val="DFFF8152"/>
    <w:rsid w:val="E3D77DB6"/>
    <w:rsid w:val="E3FFCD54"/>
    <w:rsid w:val="E5F9749A"/>
    <w:rsid w:val="E5FD3D08"/>
    <w:rsid w:val="E7DD124D"/>
    <w:rsid w:val="E7EE2585"/>
    <w:rsid w:val="EAFEDC80"/>
    <w:rsid w:val="EBCF0DF0"/>
    <w:rsid w:val="EBEFB52C"/>
    <w:rsid w:val="EDE7D2DD"/>
    <w:rsid w:val="EDFEFAB5"/>
    <w:rsid w:val="EDFF1134"/>
    <w:rsid w:val="EE7FA752"/>
    <w:rsid w:val="EE9FA2AB"/>
    <w:rsid w:val="EEB50B65"/>
    <w:rsid w:val="EEEBD5CB"/>
    <w:rsid w:val="EEFBECB8"/>
    <w:rsid w:val="EEFFAABD"/>
    <w:rsid w:val="EF3E9C69"/>
    <w:rsid w:val="EFDF096B"/>
    <w:rsid w:val="EFE9CFFE"/>
    <w:rsid w:val="EFF656D3"/>
    <w:rsid w:val="EFF77F22"/>
    <w:rsid w:val="EFFE3806"/>
    <w:rsid w:val="EFFE6277"/>
    <w:rsid w:val="EFFF8F1C"/>
    <w:rsid w:val="EFFFDE93"/>
    <w:rsid w:val="F29F6930"/>
    <w:rsid w:val="F318F1FF"/>
    <w:rsid w:val="F3715FC2"/>
    <w:rsid w:val="F37FFE23"/>
    <w:rsid w:val="F3D226D5"/>
    <w:rsid w:val="F3DE5A33"/>
    <w:rsid w:val="F3E7E900"/>
    <w:rsid w:val="F3F37DCE"/>
    <w:rsid w:val="F43FDC4B"/>
    <w:rsid w:val="F44F8EA0"/>
    <w:rsid w:val="F457789A"/>
    <w:rsid w:val="F5AF91A4"/>
    <w:rsid w:val="F5DB11D1"/>
    <w:rsid w:val="F5FAA6CD"/>
    <w:rsid w:val="F679B754"/>
    <w:rsid w:val="F6DEE782"/>
    <w:rsid w:val="F6FE020D"/>
    <w:rsid w:val="F77631D6"/>
    <w:rsid w:val="F77F68EC"/>
    <w:rsid w:val="F7B4C45F"/>
    <w:rsid w:val="F7BFBB78"/>
    <w:rsid w:val="F7FF811B"/>
    <w:rsid w:val="F85FAE22"/>
    <w:rsid w:val="F87882A4"/>
    <w:rsid w:val="F8BF9EAA"/>
    <w:rsid w:val="F9CE2F30"/>
    <w:rsid w:val="F9FF0C38"/>
    <w:rsid w:val="FABF53E8"/>
    <w:rsid w:val="FAF38F32"/>
    <w:rsid w:val="FAFD6B64"/>
    <w:rsid w:val="FB4FBFD9"/>
    <w:rsid w:val="FB5CC498"/>
    <w:rsid w:val="FBAE8EB9"/>
    <w:rsid w:val="FBD94AD9"/>
    <w:rsid w:val="FBEB984B"/>
    <w:rsid w:val="FBF3C5AC"/>
    <w:rsid w:val="FBFC0525"/>
    <w:rsid w:val="FC7F6852"/>
    <w:rsid w:val="FD5FD491"/>
    <w:rsid w:val="FD752705"/>
    <w:rsid w:val="FDB87CDA"/>
    <w:rsid w:val="FDBCFF26"/>
    <w:rsid w:val="FDDF3C4E"/>
    <w:rsid w:val="FDDFD74A"/>
    <w:rsid w:val="FDE74D76"/>
    <w:rsid w:val="FDE8AF12"/>
    <w:rsid w:val="FDFB243D"/>
    <w:rsid w:val="FDFF5CFC"/>
    <w:rsid w:val="FE57A2D7"/>
    <w:rsid w:val="FE77B12A"/>
    <w:rsid w:val="FE7F19CE"/>
    <w:rsid w:val="FE8D19F8"/>
    <w:rsid w:val="FEB74C22"/>
    <w:rsid w:val="FEBBE406"/>
    <w:rsid w:val="FECFA202"/>
    <w:rsid w:val="FECFD10C"/>
    <w:rsid w:val="FEFFA1D3"/>
    <w:rsid w:val="FF66F9FE"/>
    <w:rsid w:val="FF73C86C"/>
    <w:rsid w:val="FF7A30A5"/>
    <w:rsid w:val="FF7BD010"/>
    <w:rsid w:val="FF7FE625"/>
    <w:rsid w:val="FFAE42F4"/>
    <w:rsid w:val="FFB94665"/>
    <w:rsid w:val="FFBBA03A"/>
    <w:rsid w:val="FFBDB8CF"/>
    <w:rsid w:val="FFBE0746"/>
    <w:rsid w:val="FFBF3468"/>
    <w:rsid w:val="FFC77282"/>
    <w:rsid w:val="FFD5CD39"/>
    <w:rsid w:val="FFD73A58"/>
    <w:rsid w:val="FFD97B65"/>
    <w:rsid w:val="FFDF4D17"/>
    <w:rsid w:val="FFE6C39C"/>
    <w:rsid w:val="FFEEA024"/>
    <w:rsid w:val="FFEEC9F8"/>
    <w:rsid w:val="FFEF12F7"/>
    <w:rsid w:val="FFEF8D00"/>
    <w:rsid w:val="FFEFFC51"/>
    <w:rsid w:val="FFF7C515"/>
    <w:rsid w:val="FFFD2E84"/>
    <w:rsid w:val="FFFE4454"/>
    <w:rsid w:val="FFFF00E7"/>
    <w:rsid w:val="FFFF5007"/>
    <w:rsid w:val="00000B99"/>
    <w:rsid w:val="00000C3F"/>
    <w:rsid w:val="00001E48"/>
    <w:rsid w:val="0000227C"/>
    <w:rsid w:val="00002DB6"/>
    <w:rsid w:val="000065CA"/>
    <w:rsid w:val="0000707E"/>
    <w:rsid w:val="000125BA"/>
    <w:rsid w:val="000127EB"/>
    <w:rsid w:val="0001294D"/>
    <w:rsid w:val="00013170"/>
    <w:rsid w:val="00014319"/>
    <w:rsid w:val="00014F74"/>
    <w:rsid w:val="00017945"/>
    <w:rsid w:val="00017B4C"/>
    <w:rsid w:val="00020913"/>
    <w:rsid w:val="00026FD9"/>
    <w:rsid w:val="000275E4"/>
    <w:rsid w:val="00031559"/>
    <w:rsid w:val="000325E1"/>
    <w:rsid w:val="00032B7A"/>
    <w:rsid w:val="00033B94"/>
    <w:rsid w:val="00033EB1"/>
    <w:rsid w:val="0004604E"/>
    <w:rsid w:val="00046AD4"/>
    <w:rsid w:val="000502E7"/>
    <w:rsid w:val="00055922"/>
    <w:rsid w:val="00057E8D"/>
    <w:rsid w:val="00062C74"/>
    <w:rsid w:val="0006362C"/>
    <w:rsid w:val="00063A49"/>
    <w:rsid w:val="00066671"/>
    <w:rsid w:val="00066A51"/>
    <w:rsid w:val="00070AFC"/>
    <w:rsid w:val="00070B49"/>
    <w:rsid w:val="00070C9B"/>
    <w:rsid w:val="00072AED"/>
    <w:rsid w:val="000737BD"/>
    <w:rsid w:val="000770BC"/>
    <w:rsid w:val="000806A0"/>
    <w:rsid w:val="0008251C"/>
    <w:rsid w:val="00083E24"/>
    <w:rsid w:val="00085506"/>
    <w:rsid w:val="00090199"/>
    <w:rsid w:val="00093E67"/>
    <w:rsid w:val="00096874"/>
    <w:rsid w:val="000A0063"/>
    <w:rsid w:val="000A16EE"/>
    <w:rsid w:val="000A4DEB"/>
    <w:rsid w:val="000A6FB9"/>
    <w:rsid w:val="000B2347"/>
    <w:rsid w:val="000B4BA6"/>
    <w:rsid w:val="000C128B"/>
    <w:rsid w:val="000D0FCA"/>
    <w:rsid w:val="000D3B07"/>
    <w:rsid w:val="000D5717"/>
    <w:rsid w:val="000D799E"/>
    <w:rsid w:val="000E4244"/>
    <w:rsid w:val="000E518C"/>
    <w:rsid w:val="000E6016"/>
    <w:rsid w:val="000F15C1"/>
    <w:rsid w:val="000F25AB"/>
    <w:rsid w:val="000F2782"/>
    <w:rsid w:val="000F3C5A"/>
    <w:rsid w:val="000F60A2"/>
    <w:rsid w:val="001107B6"/>
    <w:rsid w:val="00112EDC"/>
    <w:rsid w:val="00113527"/>
    <w:rsid w:val="00116C64"/>
    <w:rsid w:val="001246D4"/>
    <w:rsid w:val="00131D47"/>
    <w:rsid w:val="00133AC2"/>
    <w:rsid w:val="00134940"/>
    <w:rsid w:val="00135E2B"/>
    <w:rsid w:val="00136DE8"/>
    <w:rsid w:val="001377BD"/>
    <w:rsid w:val="00142F0F"/>
    <w:rsid w:val="00143A1C"/>
    <w:rsid w:val="00143DAA"/>
    <w:rsid w:val="00144672"/>
    <w:rsid w:val="00145369"/>
    <w:rsid w:val="0014798A"/>
    <w:rsid w:val="00147C8B"/>
    <w:rsid w:val="00151DB5"/>
    <w:rsid w:val="00153070"/>
    <w:rsid w:val="00157453"/>
    <w:rsid w:val="0016348F"/>
    <w:rsid w:val="001740D4"/>
    <w:rsid w:val="00176017"/>
    <w:rsid w:val="00181046"/>
    <w:rsid w:val="0018270C"/>
    <w:rsid w:val="00184832"/>
    <w:rsid w:val="0018642C"/>
    <w:rsid w:val="00187E2D"/>
    <w:rsid w:val="00193544"/>
    <w:rsid w:val="0019387D"/>
    <w:rsid w:val="00193F35"/>
    <w:rsid w:val="00194F1B"/>
    <w:rsid w:val="001957FC"/>
    <w:rsid w:val="00195EA6"/>
    <w:rsid w:val="0019719E"/>
    <w:rsid w:val="001A13BD"/>
    <w:rsid w:val="001A18D5"/>
    <w:rsid w:val="001A2B51"/>
    <w:rsid w:val="001A45CF"/>
    <w:rsid w:val="001A5A3A"/>
    <w:rsid w:val="001B106B"/>
    <w:rsid w:val="001B1A85"/>
    <w:rsid w:val="001B6563"/>
    <w:rsid w:val="001B77F7"/>
    <w:rsid w:val="001B7C46"/>
    <w:rsid w:val="001D22FC"/>
    <w:rsid w:val="001D3214"/>
    <w:rsid w:val="001D5417"/>
    <w:rsid w:val="001D6E7A"/>
    <w:rsid w:val="001D7CD9"/>
    <w:rsid w:val="001E353D"/>
    <w:rsid w:val="001E6D9B"/>
    <w:rsid w:val="001F203F"/>
    <w:rsid w:val="001F2C7A"/>
    <w:rsid w:val="001F4868"/>
    <w:rsid w:val="001F6BF6"/>
    <w:rsid w:val="001F7D9F"/>
    <w:rsid w:val="00200BD3"/>
    <w:rsid w:val="002012D1"/>
    <w:rsid w:val="00201EB5"/>
    <w:rsid w:val="00202B81"/>
    <w:rsid w:val="00203129"/>
    <w:rsid w:val="0020488A"/>
    <w:rsid w:val="00205A14"/>
    <w:rsid w:val="00207BA7"/>
    <w:rsid w:val="00207C3C"/>
    <w:rsid w:val="002108EC"/>
    <w:rsid w:val="00210C4F"/>
    <w:rsid w:val="002125FA"/>
    <w:rsid w:val="0021285C"/>
    <w:rsid w:val="00215CFB"/>
    <w:rsid w:val="00217358"/>
    <w:rsid w:val="00217450"/>
    <w:rsid w:val="00220430"/>
    <w:rsid w:val="002234D7"/>
    <w:rsid w:val="00223A87"/>
    <w:rsid w:val="0022450C"/>
    <w:rsid w:val="00226417"/>
    <w:rsid w:val="00227138"/>
    <w:rsid w:val="002339A8"/>
    <w:rsid w:val="00234FC8"/>
    <w:rsid w:val="00235084"/>
    <w:rsid w:val="00237F33"/>
    <w:rsid w:val="00244884"/>
    <w:rsid w:val="00250812"/>
    <w:rsid w:val="00251625"/>
    <w:rsid w:val="00254F2F"/>
    <w:rsid w:val="002550D4"/>
    <w:rsid w:val="00261E76"/>
    <w:rsid w:val="00263F6C"/>
    <w:rsid w:val="00270984"/>
    <w:rsid w:val="00270F78"/>
    <w:rsid w:val="00276BF3"/>
    <w:rsid w:val="00281614"/>
    <w:rsid w:val="00281E31"/>
    <w:rsid w:val="002838C3"/>
    <w:rsid w:val="00286D56"/>
    <w:rsid w:val="00287E98"/>
    <w:rsid w:val="0029480F"/>
    <w:rsid w:val="00295488"/>
    <w:rsid w:val="002A2F17"/>
    <w:rsid w:val="002A467A"/>
    <w:rsid w:val="002A6417"/>
    <w:rsid w:val="002A78B4"/>
    <w:rsid w:val="002A7B7B"/>
    <w:rsid w:val="002B14F8"/>
    <w:rsid w:val="002B172A"/>
    <w:rsid w:val="002B5888"/>
    <w:rsid w:val="002C10C4"/>
    <w:rsid w:val="002C1512"/>
    <w:rsid w:val="002C1DD6"/>
    <w:rsid w:val="002C265C"/>
    <w:rsid w:val="002C5488"/>
    <w:rsid w:val="002C6D92"/>
    <w:rsid w:val="002D0847"/>
    <w:rsid w:val="002D122F"/>
    <w:rsid w:val="002D399D"/>
    <w:rsid w:val="002D6C43"/>
    <w:rsid w:val="002D7B46"/>
    <w:rsid w:val="002E47B8"/>
    <w:rsid w:val="002E4A08"/>
    <w:rsid w:val="002E4F25"/>
    <w:rsid w:val="002E58C9"/>
    <w:rsid w:val="002E698F"/>
    <w:rsid w:val="002F0148"/>
    <w:rsid w:val="002F0621"/>
    <w:rsid w:val="002F0980"/>
    <w:rsid w:val="002F1152"/>
    <w:rsid w:val="002F1AEF"/>
    <w:rsid w:val="002F21F9"/>
    <w:rsid w:val="002F3FB4"/>
    <w:rsid w:val="00300FD2"/>
    <w:rsid w:val="003012E3"/>
    <w:rsid w:val="00304BDB"/>
    <w:rsid w:val="00315B85"/>
    <w:rsid w:val="00315E48"/>
    <w:rsid w:val="003225B2"/>
    <w:rsid w:val="0032544F"/>
    <w:rsid w:val="00325650"/>
    <w:rsid w:val="00330CF9"/>
    <w:rsid w:val="00336390"/>
    <w:rsid w:val="00340BB3"/>
    <w:rsid w:val="00343141"/>
    <w:rsid w:val="00344DEB"/>
    <w:rsid w:val="00347027"/>
    <w:rsid w:val="003553C5"/>
    <w:rsid w:val="0035580A"/>
    <w:rsid w:val="0035733D"/>
    <w:rsid w:val="003576D8"/>
    <w:rsid w:val="00360A87"/>
    <w:rsid w:val="003618D9"/>
    <w:rsid w:val="00364F76"/>
    <w:rsid w:val="00365E17"/>
    <w:rsid w:val="003675E0"/>
    <w:rsid w:val="00367740"/>
    <w:rsid w:val="00370C8B"/>
    <w:rsid w:val="003712F2"/>
    <w:rsid w:val="00373614"/>
    <w:rsid w:val="003773F9"/>
    <w:rsid w:val="0039114D"/>
    <w:rsid w:val="0039122F"/>
    <w:rsid w:val="00393B7D"/>
    <w:rsid w:val="0039494E"/>
    <w:rsid w:val="003A2057"/>
    <w:rsid w:val="003A2322"/>
    <w:rsid w:val="003C420F"/>
    <w:rsid w:val="003C5B56"/>
    <w:rsid w:val="003C6DC7"/>
    <w:rsid w:val="003D089D"/>
    <w:rsid w:val="003D0A0D"/>
    <w:rsid w:val="003D1771"/>
    <w:rsid w:val="003D5D16"/>
    <w:rsid w:val="003D6191"/>
    <w:rsid w:val="003D67F2"/>
    <w:rsid w:val="003D7BBB"/>
    <w:rsid w:val="003E5DEA"/>
    <w:rsid w:val="003E7443"/>
    <w:rsid w:val="003F2C8F"/>
    <w:rsid w:val="003F35EE"/>
    <w:rsid w:val="003F6281"/>
    <w:rsid w:val="003F651B"/>
    <w:rsid w:val="00405028"/>
    <w:rsid w:val="004169A2"/>
    <w:rsid w:val="00416AA1"/>
    <w:rsid w:val="0041710A"/>
    <w:rsid w:val="004233CD"/>
    <w:rsid w:val="00430DD0"/>
    <w:rsid w:val="0043128C"/>
    <w:rsid w:val="00433274"/>
    <w:rsid w:val="00434A39"/>
    <w:rsid w:val="00434E51"/>
    <w:rsid w:val="00441212"/>
    <w:rsid w:val="00441CC4"/>
    <w:rsid w:val="00442C6B"/>
    <w:rsid w:val="004437D2"/>
    <w:rsid w:val="00445B7B"/>
    <w:rsid w:val="00450199"/>
    <w:rsid w:val="00456023"/>
    <w:rsid w:val="00457B5F"/>
    <w:rsid w:val="00460FE1"/>
    <w:rsid w:val="0046300F"/>
    <w:rsid w:val="004647A0"/>
    <w:rsid w:val="00466DB7"/>
    <w:rsid w:val="00467D0F"/>
    <w:rsid w:val="00471C62"/>
    <w:rsid w:val="004725BF"/>
    <w:rsid w:val="0047771C"/>
    <w:rsid w:val="0048081E"/>
    <w:rsid w:val="004825D1"/>
    <w:rsid w:val="00487103"/>
    <w:rsid w:val="00487BE4"/>
    <w:rsid w:val="00495FA1"/>
    <w:rsid w:val="00496FAA"/>
    <w:rsid w:val="0049713B"/>
    <w:rsid w:val="004A4039"/>
    <w:rsid w:val="004A54F9"/>
    <w:rsid w:val="004B1618"/>
    <w:rsid w:val="004B1EFB"/>
    <w:rsid w:val="004B3754"/>
    <w:rsid w:val="004B56DD"/>
    <w:rsid w:val="004B5789"/>
    <w:rsid w:val="004B6536"/>
    <w:rsid w:val="004B7507"/>
    <w:rsid w:val="004C3CBA"/>
    <w:rsid w:val="004C7620"/>
    <w:rsid w:val="004D0B61"/>
    <w:rsid w:val="004D1B89"/>
    <w:rsid w:val="004E36D1"/>
    <w:rsid w:val="004E39D6"/>
    <w:rsid w:val="004E7C73"/>
    <w:rsid w:val="004E7D0F"/>
    <w:rsid w:val="004F43EC"/>
    <w:rsid w:val="004F6F7B"/>
    <w:rsid w:val="004F746B"/>
    <w:rsid w:val="00500C73"/>
    <w:rsid w:val="00501352"/>
    <w:rsid w:val="005022E1"/>
    <w:rsid w:val="005026BE"/>
    <w:rsid w:val="0050598E"/>
    <w:rsid w:val="005100C2"/>
    <w:rsid w:val="00511D69"/>
    <w:rsid w:val="00511DAC"/>
    <w:rsid w:val="0051623C"/>
    <w:rsid w:val="0052053E"/>
    <w:rsid w:val="00523D66"/>
    <w:rsid w:val="00523FCE"/>
    <w:rsid w:val="00524345"/>
    <w:rsid w:val="005245A8"/>
    <w:rsid w:val="00524F23"/>
    <w:rsid w:val="00530FD1"/>
    <w:rsid w:val="00533765"/>
    <w:rsid w:val="005427CD"/>
    <w:rsid w:val="005430FF"/>
    <w:rsid w:val="005518C5"/>
    <w:rsid w:val="00554239"/>
    <w:rsid w:val="005553E8"/>
    <w:rsid w:val="00555F70"/>
    <w:rsid w:val="00562C07"/>
    <w:rsid w:val="00563B2A"/>
    <w:rsid w:val="005642B9"/>
    <w:rsid w:val="00565984"/>
    <w:rsid w:val="00570FE1"/>
    <w:rsid w:val="00580352"/>
    <w:rsid w:val="00580902"/>
    <w:rsid w:val="00581A83"/>
    <w:rsid w:val="00583847"/>
    <w:rsid w:val="005847C3"/>
    <w:rsid w:val="00587297"/>
    <w:rsid w:val="00590609"/>
    <w:rsid w:val="00591C01"/>
    <w:rsid w:val="0059201A"/>
    <w:rsid w:val="005972A5"/>
    <w:rsid w:val="00597715"/>
    <w:rsid w:val="00597BCB"/>
    <w:rsid w:val="005A30DC"/>
    <w:rsid w:val="005B1CC0"/>
    <w:rsid w:val="005B2DAF"/>
    <w:rsid w:val="005C0252"/>
    <w:rsid w:val="005C038F"/>
    <w:rsid w:val="005C2CD3"/>
    <w:rsid w:val="005C3888"/>
    <w:rsid w:val="005C740E"/>
    <w:rsid w:val="005C7C13"/>
    <w:rsid w:val="005D36A7"/>
    <w:rsid w:val="005D6D21"/>
    <w:rsid w:val="005E0BE7"/>
    <w:rsid w:val="005E4BE4"/>
    <w:rsid w:val="005F0AA7"/>
    <w:rsid w:val="005F35E0"/>
    <w:rsid w:val="005F3D34"/>
    <w:rsid w:val="005F500A"/>
    <w:rsid w:val="005F5B65"/>
    <w:rsid w:val="00600B43"/>
    <w:rsid w:val="00600D7F"/>
    <w:rsid w:val="006010B6"/>
    <w:rsid w:val="006028F5"/>
    <w:rsid w:val="00604E74"/>
    <w:rsid w:val="00605514"/>
    <w:rsid w:val="006060BF"/>
    <w:rsid w:val="00606753"/>
    <w:rsid w:val="00606C0E"/>
    <w:rsid w:val="00613784"/>
    <w:rsid w:val="00615DE7"/>
    <w:rsid w:val="006206DF"/>
    <w:rsid w:val="006218D4"/>
    <w:rsid w:val="00621C1A"/>
    <w:rsid w:val="00622E68"/>
    <w:rsid w:val="00623413"/>
    <w:rsid w:val="00624174"/>
    <w:rsid w:val="00624F16"/>
    <w:rsid w:val="00626705"/>
    <w:rsid w:val="00626D6F"/>
    <w:rsid w:val="006276EF"/>
    <w:rsid w:val="00632B02"/>
    <w:rsid w:val="006349DA"/>
    <w:rsid w:val="00634A0E"/>
    <w:rsid w:val="00637F0F"/>
    <w:rsid w:val="00640690"/>
    <w:rsid w:val="0064084A"/>
    <w:rsid w:val="006427F7"/>
    <w:rsid w:val="006473AC"/>
    <w:rsid w:val="00647405"/>
    <w:rsid w:val="00654611"/>
    <w:rsid w:val="00657A82"/>
    <w:rsid w:val="006623CA"/>
    <w:rsid w:val="006628B5"/>
    <w:rsid w:val="0066408C"/>
    <w:rsid w:val="00670E77"/>
    <w:rsid w:val="006721EB"/>
    <w:rsid w:val="006739D3"/>
    <w:rsid w:val="00674E59"/>
    <w:rsid w:val="00676A28"/>
    <w:rsid w:val="00677F6A"/>
    <w:rsid w:val="00681C63"/>
    <w:rsid w:val="00684CC0"/>
    <w:rsid w:val="00685BA9"/>
    <w:rsid w:val="00686FC2"/>
    <w:rsid w:val="00687FB7"/>
    <w:rsid w:val="0069095F"/>
    <w:rsid w:val="00690BF4"/>
    <w:rsid w:val="00693166"/>
    <w:rsid w:val="00693FD0"/>
    <w:rsid w:val="006A0177"/>
    <w:rsid w:val="006A6ADD"/>
    <w:rsid w:val="006A7E87"/>
    <w:rsid w:val="006B0873"/>
    <w:rsid w:val="006B0B15"/>
    <w:rsid w:val="006B0E72"/>
    <w:rsid w:val="006B1502"/>
    <w:rsid w:val="006B3051"/>
    <w:rsid w:val="006C0103"/>
    <w:rsid w:val="006C17FF"/>
    <w:rsid w:val="006C39CB"/>
    <w:rsid w:val="006C4DD9"/>
    <w:rsid w:val="006D1871"/>
    <w:rsid w:val="006E0FD9"/>
    <w:rsid w:val="006E33B7"/>
    <w:rsid w:val="006E7391"/>
    <w:rsid w:val="006F51C5"/>
    <w:rsid w:val="006F5BEF"/>
    <w:rsid w:val="00700BC2"/>
    <w:rsid w:val="0070197D"/>
    <w:rsid w:val="00706BD8"/>
    <w:rsid w:val="0071220C"/>
    <w:rsid w:val="00714312"/>
    <w:rsid w:val="00715181"/>
    <w:rsid w:val="00715709"/>
    <w:rsid w:val="0071671B"/>
    <w:rsid w:val="00717CC1"/>
    <w:rsid w:val="00721209"/>
    <w:rsid w:val="00722DCC"/>
    <w:rsid w:val="007264CB"/>
    <w:rsid w:val="00730D84"/>
    <w:rsid w:val="00731507"/>
    <w:rsid w:val="00737C74"/>
    <w:rsid w:val="00737EFF"/>
    <w:rsid w:val="00742C75"/>
    <w:rsid w:val="00745302"/>
    <w:rsid w:val="007466D0"/>
    <w:rsid w:val="00746751"/>
    <w:rsid w:val="007523A6"/>
    <w:rsid w:val="00757953"/>
    <w:rsid w:val="007579D2"/>
    <w:rsid w:val="00757E25"/>
    <w:rsid w:val="00761692"/>
    <w:rsid w:val="00764742"/>
    <w:rsid w:val="00764C22"/>
    <w:rsid w:val="007667BE"/>
    <w:rsid w:val="00772C51"/>
    <w:rsid w:val="00775837"/>
    <w:rsid w:val="00776728"/>
    <w:rsid w:val="00780951"/>
    <w:rsid w:val="00781DBF"/>
    <w:rsid w:val="00783979"/>
    <w:rsid w:val="00793087"/>
    <w:rsid w:val="007A0551"/>
    <w:rsid w:val="007A484E"/>
    <w:rsid w:val="007B384E"/>
    <w:rsid w:val="007B4B89"/>
    <w:rsid w:val="007B52A5"/>
    <w:rsid w:val="007B5D87"/>
    <w:rsid w:val="007B73A5"/>
    <w:rsid w:val="007B75C1"/>
    <w:rsid w:val="007B7F2B"/>
    <w:rsid w:val="007C1F7A"/>
    <w:rsid w:val="007C2913"/>
    <w:rsid w:val="007C3C5A"/>
    <w:rsid w:val="007C410C"/>
    <w:rsid w:val="007C7716"/>
    <w:rsid w:val="007D1491"/>
    <w:rsid w:val="007D4CE2"/>
    <w:rsid w:val="007D57D4"/>
    <w:rsid w:val="007D7222"/>
    <w:rsid w:val="007D7676"/>
    <w:rsid w:val="007E0AFE"/>
    <w:rsid w:val="007E3BA6"/>
    <w:rsid w:val="007E4533"/>
    <w:rsid w:val="007E4669"/>
    <w:rsid w:val="007E4C35"/>
    <w:rsid w:val="007E51FB"/>
    <w:rsid w:val="007E6443"/>
    <w:rsid w:val="007E6A0E"/>
    <w:rsid w:val="007F220E"/>
    <w:rsid w:val="007F43B4"/>
    <w:rsid w:val="007F5E30"/>
    <w:rsid w:val="007F619A"/>
    <w:rsid w:val="007F66D5"/>
    <w:rsid w:val="008000BE"/>
    <w:rsid w:val="008048C8"/>
    <w:rsid w:val="008050A0"/>
    <w:rsid w:val="00806E73"/>
    <w:rsid w:val="00817297"/>
    <w:rsid w:val="00817942"/>
    <w:rsid w:val="008209F5"/>
    <w:rsid w:val="00824BB2"/>
    <w:rsid w:val="008307A2"/>
    <w:rsid w:val="0083088D"/>
    <w:rsid w:val="008309D7"/>
    <w:rsid w:val="00833913"/>
    <w:rsid w:val="008411CB"/>
    <w:rsid w:val="008419A2"/>
    <w:rsid w:val="00842895"/>
    <w:rsid w:val="0084473D"/>
    <w:rsid w:val="0084604B"/>
    <w:rsid w:val="00846C69"/>
    <w:rsid w:val="00850895"/>
    <w:rsid w:val="00857730"/>
    <w:rsid w:val="00857B75"/>
    <w:rsid w:val="0086069F"/>
    <w:rsid w:val="00860732"/>
    <w:rsid w:val="00866A38"/>
    <w:rsid w:val="00873DE8"/>
    <w:rsid w:val="00874611"/>
    <w:rsid w:val="00876E6C"/>
    <w:rsid w:val="00877B59"/>
    <w:rsid w:val="00877D31"/>
    <w:rsid w:val="008816DA"/>
    <w:rsid w:val="00881D2F"/>
    <w:rsid w:val="0088226A"/>
    <w:rsid w:val="008867C4"/>
    <w:rsid w:val="00897B45"/>
    <w:rsid w:val="008A2D60"/>
    <w:rsid w:val="008B0029"/>
    <w:rsid w:val="008B2F50"/>
    <w:rsid w:val="008B2F90"/>
    <w:rsid w:val="008B6605"/>
    <w:rsid w:val="008C325B"/>
    <w:rsid w:val="008C72F6"/>
    <w:rsid w:val="008D6D8E"/>
    <w:rsid w:val="008E0897"/>
    <w:rsid w:val="008E4667"/>
    <w:rsid w:val="008E5B79"/>
    <w:rsid w:val="008E6C29"/>
    <w:rsid w:val="008E7D2F"/>
    <w:rsid w:val="008F19A5"/>
    <w:rsid w:val="008F6999"/>
    <w:rsid w:val="008F6CC0"/>
    <w:rsid w:val="009002BF"/>
    <w:rsid w:val="00901472"/>
    <w:rsid w:val="009033A9"/>
    <w:rsid w:val="009039A1"/>
    <w:rsid w:val="009063DE"/>
    <w:rsid w:val="00906EC6"/>
    <w:rsid w:val="0091048F"/>
    <w:rsid w:val="009143A5"/>
    <w:rsid w:val="00922CCC"/>
    <w:rsid w:val="0092301E"/>
    <w:rsid w:val="00925519"/>
    <w:rsid w:val="00937A6B"/>
    <w:rsid w:val="00941E0F"/>
    <w:rsid w:val="009422E7"/>
    <w:rsid w:val="0094241C"/>
    <w:rsid w:val="00943376"/>
    <w:rsid w:val="00945019"/>
    <w:rsid w:val="00947011"/>
    <w:rsid w:val="0094764D"/>
    <w:rsid w:val="00950306"/>
    <w:rsid w:val="00950B5B"/>
    <w:rsid w:val="0095386B"/>
    <w:rsid w:val="00953E7C"/>
    <w:rsid w:val="00955224"/>
    <w:rsid w:val="0095598E"/>
    <w:rsid w:val="00957F4C"/>
    <w:rsid w:val="00960C5E"/>
    <w:rsid w:val="00964DA6"/>
    <w:rsid w:val="00966C4F"/>
    <w:rsid w:val="00966CDC"/>
    <w:rsid w:val="0097567F"/>
    <w:rsid w:val="00976FB5"/>
    <w:rsid w:val="009772EC"/>
    <w:rsid w:val="0098083E"/>
    <w:rsid w:val="0098127F"/>
    <w:rsid w:val="00981DBB"/>
    <w:rsid w:val="00984DBF"/>
    <w:rsid w:val="009853BC"/>
    <w:rsid w:val="00986135"/>
    <w:rsid w:val="0099024A"/>
    <w:rsid w:val="009904A3"/>
    <w:rsid w:val="009905B1"/>
    <w:rsid w:val="009915AD"/>
    <w:rsid w:val="009942B8"/>
    <w:rsid w:val="00994802"/>
    <w:rsid w:val="0099554F"/>
    <w:rsid w:val="009968AF"/>
    <w:rsid w:val="009A0B9E"/>
    <w:rsid w:val="009A2446"/>
    <w:rsid w:val="009A342E"/>
    <w:rsid w:val="009A35FF"/>
    <w:rsid w:val="009A4C70"/>
    <w:rsid w:val="009A5868"/>
    <w:rsid w:val="009A77A7"/>
    <w:rsid w:val="009B0D36"/>
    <w:rsid w:val="009B337C"/>
    <w:rsid w:val="009B4482"/>
    <w:rsid w:val="009B54A6"/>
    <w:rsid w:val="009B59D1"/>
    <w:rsid w:val="009B6C5A"/>
    <w:rsid w:val="009B7BBA"/>
    <w:rsid w:val="009B7FB5"/>
    <w:rsid w:val="009C0845"/>
    <w:rsid w:val="009C42B3"/>
    <w:rsid w:val="009C67D6"/>
    <w:rsid w:val="009D115B"/>
    <w:rsid w:val="009D2007"/>
    <w:rsid w:val="009D2A5C"/>
    <w:rsid w:val="009D318F"/>
    <w:rsid w:val="009D464A"/>
    <w:rsid w:val="009D530C"/>
    <w:rsid w:val="009D7620"/>
    <w:rsid w:val="009E2897"/>
    <w:rsid w:val="009E3A69"/>
    <w:rsid w:val="009E72F7"/>
    <w:rsid w:val="009F0322"/>
    <w:rsid w:val="009F03D3"/>
    <w:rsid w:val="00A01BF8"/>
    <w:rsid w:val="00A036ED"/>
    <w:rsid w:val="00A05E52"/>
    <w:rsid w:val="00A118A1"/>
    <w:rsid w:val="00A12CFB"/>
    <w:rsid w:val="00A1615C"/>
    <w:rsid w:val="00A17C9B"/>
    <w:rsid w:val="00A23DF7"/>
    <w:rsid w:val="00A25527"/>
    <w:rsid w:val="00A27732"/>
    <w:rsid w:val="00A2776B"/>
    <w:rsid w:val="00A3064F"/>
    <w:rsid w:val="00A3369B"/>
    <w:rsid w:val="00A36D3C"/>
    <w:rsid w:val="00A437EA"/>
    <w:rsid w:val="00A532FB"/>
    <w:rsid w:val="00A551D2"/>
    <w:rsid w:val="00A552F3"/>
    <w:rsid w:val="00A62D25"/>
    <w:rsid w:val="00A630D3"/>
    <w:rsid w:val="00A63E52"/>
    <w:rsid w:val="00A66B48"/>
    <w:rsid w:val="00A6764D"/>
    <w:rsid w:val="00A67EAD"/>
    <w:rsid w:val="00A72DBC"/>
    <w:rsid w:val="00A7419A"/>
    <w:rsid w:val="00A770B5"/>
    <w:rsid w:val="00A77B3B"/>
    <w:rsid w:val="00A77DA5"/>
    <w:rsid w:val="00A8052C"/>
    <w:rsid w:val="00A8067A"/>
    <w:rsid w:val="00A8289A"/>
    <w:rsid w:val="00A839B3"/>
    <w:rsid w:val="00A84787"/>
    <w:rsid w:val="00A84E8F"/>
    <w:rsid w:val="00A925B3"/>
    <w:rsid w:val="00A92679"/>
    <w:rsid w:val="00A9267D"/>
    <w:rsid w:val="00A931BF"/>
    <w:rsid w:val="00A937D5"/>
    <w:rsid w:val="00A94DC2"/>
    <w:rsid w:val="00AA2F8C"/>
    <w:rsid w:val="00AA490F"/>
    <w:rsid w:val="00AA53F6"/>
    <w:rsid w:val="00AB3231"/>
    <w:rsid w:val="00AB7CEE"/>
    <w:rsid w:val="00AC00A3"/>
    <w:rsid w:val="00AC2882"/>
    <w:rsid w:val="00AC42C3"/>
    <w:rsid w:val="00AC707B"/>
    <w:rsid w:val="00AD0441"/>
    <w:rsid w:val="00AD294C"/>
    <w:rsid w:val="00AD2B70"/>
    <w:rsid w:val="00AE038D"/>
    <w:rsid w:val="00AE2C8E"/>
    <w:rsid w:val="00AE35EF"/>
    <w:rsid w:val="00AE699F"/>
    <w:rsid w:val="00AF0792"/>
    <w:rsid w:val="00AF2564"/>
    <w:rsid w:val="00AF395D"/>
    <w:rsid w:val="00AF7C45"/>
    <w:rsid w:val="00B03441"/>
    <w:rsid w:val="00B07C96"/>
    <w:rsid w:val="00B14993"/>
    <w:rsid w:val="00B15588"/>
    <w:rsid w:val="00B202F3"/>
    <w:rsid w:val="00B20355"/>
    <w:rsid w:val="00B20CB0"/>
    <w:rsid w:val="00B232C5"/>
    <w:rsid w:val="00B25152"/>
    <w:rsid w:val="00B25FB3"/>
    <w:rsid w:val="00B27CA6"/>
    <w:rsid w:val="00B311D4"/>
    <w:rsid w:val="00B339BA"/>
    <w:rsid w:val="00B33F8B"/>
    <w:rsid w:val="00B3423A"/>
    <w:rsid w:val="00B34247"/>
    <w:rsid w:val="00B36ADF"/>
    <w:rsid w:val="00B3787D"/>
    <w:rsid w:val="00B37C38"/>
    <w:rsid w:val="00B41A77"/>
    <w:rsid w:val="00B44347"/>
    <w:rsid w:val="00B448AB"/>
    <w:rsid w:val="00B51125"/>
    <w:rsid w:val="00B5127F"/>
    <w:rsid w:val="00B51EE9"/>
    <w:rsid w:val="00B5246E"/>
    <w:rsid w:val="00B546D9"/>
    <w:rsid w:val="00B556FC"/>
    <w:rsid w:val="00B5747A"/>
    <w:rsid w:val="00B60F22"/>
    <w:rsid w:val="00B61453"/>
    <w:rsid w:val="00B62065"/>
    <w:rsid w:val="00B6362F"/>
    <w:rsid w:val="00B65C7A"/>
    <w:rsid w:val="00B703F4"/>
    <w:rsid w:val="00B7432F"/>
    <w:rsid w:val="00B77E34"/>
    <w:rsid w:val="00B80301"/>
    <w:rsid w:val="00B807DE"/>
    <w:rsid w:val="00B83669"/>
    <w:rsid w:val="00B8491C"/>
    <w:rsid w:val="00B865C9"/>
    <w:rsid w:val="00B96719"/>
    <w:rsid w:val="00B974B4"/>
    <w:rsid w:val="00BA0477"/>
    <w:rsid w:val="00BA05E6"/>
    <w:rsid w:val="00BA1575"/>
    <w:rsid w:val="00BA29D2"/>
    <w:rsid w:val="00BA30C8"/>
    <w:rsid w:val="00BA6711"/>
    <w:rsid w:val="00BA72A3"/>
    <w:rsid w:val="00BB3C66"/>
    <w:rsid w:val="00BB4BB5"/>
    <w:rsid w:val="00BB5301"/>
    <w:rsid w:val="00BB657D"/>
    <w:rsid w:val="00BB7C8C"/>
    <w:rsid w:val="00BC5229"/>
    <w:rsid w:val="00BC5CB8"/>
    <w:rsid w:val="00BC6C13"/>
    <w:rsid w:val="00BC77ED"/>
    <w:rsid w:val="00BD2C2F"/>
    <w:rsid w:val="00BD2CF7"/>
    <w:rsid w:val="00BD6429"/>
    <w:rsid w:val="00BD6462"/>
    <w:rsid w:val="00BD685F"/>
    <w:rsid w:val="00BE0A85"/>
    <w:rsid w:val="00BE0BEE"/>
    <w:rsid w:val="00BE359D"/>
    <w:rsid w:val="00BE5647"/>
    <w:rsid w:val="00BE6306"/>
    <w:rsid w:val="00BF45E1"/>
    <w:rsid w:val="00C01ECA"/>
    <w:rsid w:val="00C02D77"/>
    <w:rsid w:val="00C02FD2"/>
    <w:rsid w:val="00C0332B"/>
    <w:rsid w:val="00C064C9"/>
    <w:rsid w:val="00C065B7"/>
    <w:rsid w:val="00C15786"/>
    <w:rsid w:val="00C17A94"/>
    <w:rsid w:val="00C17D61"/>
    <w:rsid w:val="00C25035"/>
    <w:rsid w:val="00C33121"/>
    <w:rsid w:val="00C352F7"/>
    <w:rsid w:val="00C362CC"/>
    <w:rsid w:val="00C40ADD"/>
    <w:rsid w:val="00C43BC5"/>
    <w:rsid w:val="00C45C87"/>
    <w:rsid w:val="00C45CD2"/>
    <w:rsid w:val="00C5055E"/>
    <w:rsid w:val="00C525FE"/>
    <w:rsid w:val="00C54C20"/>
    <w:rsid w:val="00C612C6"/>
    <w:rsid w:val="00C664D6"/>
    <w:rsid w:val="00C7019F"/>
    <w:rsid w:val="00C7371C"/>
    <w:rsid w:val="00C83BF2"/>
    <w:rsid w:val="00C90D7D"/>
    <w:rsid w:val="00C91D41"/>
    <w:rsid w:val="00C9310D"/>
    <w:rsid w:val="00C93BF8"/>
    <w:rsid w:val="00C955AD"/>
    <w:rsid w:val="00C96FFD"/>
    <w:rsid w:val="00CA08F5"/>
    <w:rsid w:val="00CB027D"/>
    <w:rsid w:val="00CB0B28"/>
    <w:rsid w:val="00CB318E"/>
    <w:rsid w:val="00CB3CC6"/>
    <w:rsid w:val="00CB3F99"/>
    <w:rsid w:val="00CB7579"/>
    <w:rsid w:val="00CC05A9"/>
    <w:rsid w:val="00CC08E3"/>
    <w:rsid w:val="00CC5AE7"/>
    <w:rsid w:val="00CC737E"/>
    <w:rsid w:val="00CD1AF6"/>
    <w:rsid w:val="00CD3967"/>
    <w:rsid w:val="00CF173A"/>
    <w:rsid w:val="00CF365D"/>
    <w:rsid w:val="00CF4BE4"/>
    <w:rsid w:val="00CF6510"/>
    <w:rsid w:val="00CF6CDC"/>
    <w:rsid w:val="00CF7445"/>
    <w:rsid w:val="00CF77C6"/>
    <w:rsid w:val="00D024FE"/>
    <w:rsid w:val="00D030A3"/>
    <w:rsid w:val="00D042B8"/>
    <w:rsid w:val="00D049E2"/>
    <w:rsid w:val="00D06C79"/>
    <w:rsid w:val="00D07D55"/>
    <w:rsid w:val="00D118CD"/>
    <w:rsid w:val="00D12AA6"/>
    <w:rsid w:val="00D142FC"/>
    <w:rsid w:val="00D15628"/>
    <w:rsid w:val="00D15640"/>
    <w:rsid w:val="00D218ED"/>
    <w:rsid w:val="00D22665"/>
    <w:rsid w:val="00D31394"/>
    <w:rsid w:val="00D42404"/>
    <w:rsid w:val="00D441B8"/>
    <w:rsid w:val="00D450C1"/>
    <w:rsid w:val="00D45D67"/>
    <w:rsid w:val="00D5108C"/>
    <w:rsid w:val="00D5178A"/>
    <w:rsid w:val="00D52574"/>
    <w:rsid w:val="00D52EE3"/>
    <w:rsid w:val="00D563F9"/>
    <w:rsid w:val="00D610CC"/>
    <w:rsid w:val="00D658F8"/>
    <w:rsid w:val="00D70F20"/>
    <w:rsid w:val="00D71AC5"/>
    <w:rsid w:val="00D75DCA"/>
    <w:rsid w:val="00D76683"/>
    <w:rsid w:val="00D77AB6"/>
    <w:rsid w:val="00D808C9"/>
    <w:rsid w:val="00D82CD3"/>
    <w:rsid w:val="00D83BAE"/>
    <w:rsid w:val="00D87C8E"/>
    <w:rsid w:val="00D90378"/>
    <w:rsid w:val="00D927A8"/>
    <w:rsid w:val="00D9594A"/>
    <w:rsid w:val="00DA4649"/>
    <w:rsid w:val="00DB051E"/>
    <w:rsid w:val="00DB1147"/>
    <w:rsid w:val="00DB7AD0"/>
    <w:rsid w:val="00DC012F"/>
    <w:rsid w:val="00DC5464"/>
    <w:rsid w:val="00DC58E7"/>
    <w:rsid w:val="00DD012B"/>
    <w:rsid w:val="00DD0704"/>
    <w:rsid w:val="00DD1955"/>
    <w:rsid w:val="00DD291D"/>
    <w:rsid w:val="00DD2CF4"/>
    <w:rsid w:val="00DD6DF8"/>
    <w:rsid w:val="00DE5223"/>
    <w:rsid w:val="00DE7072"/>
    <w:rsid w:val="00DF155E"/>
    <w:rsid w:val="00DF5AA9"/>
    <w:rsid w:val="00DF77A0"/>
    <w:rsid w:val="00E01A8F"/>
    <w:rsid w:val="00E022BD"/>
    <w:rsid w:val="00E02EC1"/>
    <w:rsid w:val="00E03494"/>
    <w:rsid w:val="00E04FD8"/>
    <w:rsid w:val="00E055E3"/>
    <w:rsid w:val="00E05BDB"/>
    <w:rsid w:val="00E10267"/>
    <w:rsid w:val="00E12F79"/>
    <w:rsid w:val="00E17E84"/>
    <w:rsid w:val="00E2483C"/>
    <w:rsid w:val="00E24CB2"/>
    <w:rsid w:val="00E25736"/>
    <w:rsid w:val="00E25A6E"/>
    <w:rsid w:val="00E2638A"/>
    <w:rsid w:val="00E2717F"/>
    <w:rsid w:val="00E31546"/>
    <w:rsid w:val="00E32E31"/>
    <w:rsid w:val="00E3346D"/>
    <w:rsid w:val="00E339F8"/>
    <w:rsid w:val="00E3568A"/>
    <w:rsid w:val="00E36D3C"/>
    <w:rsid w:val="00E411A9"/>
    <w:rsid w:val="00E411F4"/>
    <w:rsid w:val="00E44066"/>
    <w:rsid w:val="00E44A97"/>
    <w:rsid w:val="00E46ED4"/>
    <w:rsid w:val="00E5301F"/>
    <w:rsid w:val="00E557D3"/>
    <w:rsid w:val="00E55C73"/>
    <w:rsid w:val="00E56BC1"/>
    <w:rsid w:val="00E61820"/>
    <w:rsid w:val="00E61A39"/>
    <w:rsid w:val="00E62D01"/>
    <w:rsid w:val="00E6592A"/>
    <w:rsid w:val="00E67038"/>
    <w:rsid w:val="00E67F1C"/>
    <w:rsid w:val="00E71F08"/>
    <w:rsid w:val="00E72408"/>
    <w:rsid w:val="00E733EC"/>
    <w:rsid w:val="00E74F22"/>
    <w:rsid w:val="00E76D22"/>
    <w:rsid w:val="00E906A6"/>
    <w:rsid w:val="00E927FD"/>
    <w:rsid w:val="00E94DDD"/>
    <w:rsid w:val="00E95F4F"/>
    <w:rsid w:val="00EA3D9B"/>
    <w:rsid w:val="00EA58E6"/>
    <w:rsid w:val="00EA7F37"/>
    <w:rsid w:val="00EA7FF3"/>
    <w:rsid w:val="00EB14DA"/>
    <w:rsid w:val="00EB410A"/>
    <w:rsid w:val="00EB413C"/>
    <w:rsid w:val="00EB726D"/>
    <w:rsid w:val="00EC4071"/>
    <w:rsid w:val="00EC5341"/>
    <w:rsid w:val="00EC764A"/>
    <w:rsid w:val="00ED1BC8"/>
    <w:rsid w:val="00ED28F2"/>
    <w:rsid w:val="00ED3400"/>
    <w:rsid w:val="00ED6511"/>
    <w:rsid w:val="00EE3986"/>
    <w:rsid w:val="00EE6500"/>
    <w:rsid w:val="00EF2BD1"/>
    <w:rsid w:val="00EF36B7"/>
    <w:rsid w:val="00EF3FDB"/>
    <w:rsid w:val="00EF6B3D"/>
    <w:rsid w:val="00EF6C6E"/>
    <w:rsid w:val="00F00607"/>
    <w:rsid w:val="00F04C6C"/>
    <w:rsid w:val="00F130CE"/>
    <w:rsid w:val="00F23109"/>
    <w:rsid w:val="00F25FBE"/>
    <w:rsid w:val="00F262C7"/>
    <w:rsid w:val="00F30253"/>
    <w:rsid w:val="00F417F4"/>
    <w:rsid w:val="00F462BA"/>
    <w:rsid w:val="00F51112"/>
    <w:rsid w:val="00F553CB"/>
    <w:rsid w:val="00F57007"/>
    <w:rsid w:val="00F57112"/>
    <w:rsid w:val="00F572F9"/>
    <w:rsid w:val="00F5772D"/>
    <w:rsid w:val="00F607C5"/>
    <w:rsid w:val="00F60DB1"/>
    <w:rsid w:val="00F61A5C"/>
    <w:rsid w:val="00F61DA9"/>
    <w:rsid w:val="00F65ED7"/>
    <w:rsid w:val="00F7448A"/>
    <w:rsid w:val="00F7596E"/>
    <w:rsid w:val="00F764A4"/>
    <w:rsid w:val="00F76E22"/>
    <w:rsid w:val="00F772C0"/>
    <w:rsid w:val="00F824D8"/>
    <w:rsid w:val="00F84064"/>
    <w:rsid w:val="00F8431B"/>
    <w:rsid w:val="00F92761"/>
    <w:rsid w:val="00F928D9"/>
    <w:rsid w:val="00F92D64"/>
    <w:rsid w:val="00F93BAF"/>
    <w:rsid w:val="00F95322"/>
    <w:rsid w:val="00F95D2D"/>
    <w:rsid w:val="00F964F7"/>
    <w:rsid w:val="00F96F71"/>
    <w:rsid w:val="00F973A2"/>
    <w:rsid w:val="00F97600"/>
    <w:rsid w:val="00FA1185"/>
    <w:rsid w:val="00FB0278"/>
    <w:rsid w:val="00FB39D0"/>
    <w:rsid w:val="00FB4966"/>
    <w:rsid w:val="00FB4CB6"/>
    <w:rsid w:val="00FB4DE0"/>
    <w:rsid w:val="00FC1A30"/>
    <w:rsid w:val="00FC333D"/>
    <w:rsid w:val="00FC3FFE"/>
    <w:rsid w:val="00FC417C"/>
    <w:rsid w:val="00FC41F1"/>
    <w:rsid w:val="00FC534E"/>
    <w:rsid w:val="00FC5D79"/>
    <w:rsid w:val="00FC7AD0"/>
    <w:rsid w:val="00FD1062"/>
    <w:rsid w:val="00FD1AE3"/>
    <w:rsid w:val="00FD1BE4"/>
    <w:rsid w:val="00FD4D02"/>
    <w:rsid w:val="00FD6107"/>
    <w:rsid w:val="00FD65EB"/>
    <w:rsid w:val="00FD76C5"/>
    <w:rsid w:val="00FE1CAC"/>
    <w:rsid w:val="00FE1E9B"/>
    <w:rsid w:val="00FE354D"/>
    <w:rsid w:val="00FE6A88"/>
    <w:rsid w:val="00FE7B50"/>
    <w:rsid w:val="00FF1F84"/>
    <w:rsid w:val="00FF393C"/>
    <w:rsid w:val="00FF4153"/>
    <w:rsid w:val="00FF61C3"/>
    <w:rsid w:val="00FF635B"/>
    <w:rsid w:val="00FF6A90"/>
    <w:rsid w:val="0E433D8F"/>
    <w:rsid w:val="13C13558"/>
    <w:rsid w:val="15E433A4"/>
    <w:rsid w:val="15F75F32"/>
    <w:rsid w:val="16E78537"/>
    <w:rsid w:val="191F2867"/>
    <w:rsid w:val="1AEF131E"/>
    <w:rsid w:val="1C5D665B"/>
    <w:rsid w:val="1CBD53FA"/>
    <w:rsid w:val="1ED1F6DC"/>
    <w:rsid w:val="1FDC9B5B"/>
    <w:rsid w:val="1FDE283D"/>
    <w:rsid w:val="1FF5ACC4"/>
    <w:rsid w:val="23C8760C"/>
    <w:rsid w:val="2ABFCF95"/>
    <w:rsid w:val="2BEBA57B"/>
    <w:rsid w:val="2BEFD8C3"/>
    <w:rsid w:val="2CDB5AF6"/>
    <w:rsid w:val="2CEF52BE"/>
    <w:rsid w:val="2DFF0B29"/>
    <w:rsid w:val="2DFFACD4"/>
    <w:rsid w:val="2E6B73DF"/>
    <w:rsid w:val="2FE5083E"/>
    <w:rsid w:val="32EB4A9A"/>
    <w:rsid w:val="349F8E1F"/>
    <w:rsid w:val="35B729A9"/>
    <w:rsid w:val="35E20B6C"/>
    <w:rsid w:val="36DF6773"/>
    <w:rsid w:val="377B5D54"/>
    <w:rsid w:val="397F2B6D"/>
    <w:rsid w:val="39B22528"/>
    <w:rsid w:val="3AA957CD"/>
    <w:rsid w:val="3AF6EAA3"/>
    <w:rsid w:val="3BF780CA"/>
    <w:rsid w:val="3D9787ED"/>
    <w:rsid w:val="3EA30D63"/>
    <w:rsid w:val="3ECCA14C"/>
    <w:rsid w:val="3EFE5DB0"/>
    <w:rsid w:val="3F7A5834"/>
    <w:rsid w:val="3F8F315A"/>
    <w:rsid w:val="3FB78E79"/>
    <w:rsid w:val="3FD28350"/>
    <w:rsid w:val="3FF49A49"/>
    <w:rsid w:val="3FF77CA5"/>
    <w:rsid w:val="3FFB46EC"/>
    <w:rsid w:val="3FFDFCDC"/>
    <w:rsid w:val="3FFF6ECA"/>
    <w:rsid w:val="3FFF8DDB"/>
    <w:rsid w:val="3FFFA9F3"/>
    <w:rsid w:val="3FFFDB3D"/>
    <w:rsid w:val="3FFFF6EC"/>
    <w:rsid w:val="43775ABD"/>
    <w:rsid w:val="438B1486"/>
    <w:rsid w:val="44860EF6"/>
    <w:rsid w:val="44FECC3D"/>
    <w:rsid w:val="451C1DA9"/>
    <w:rsid w:val="45FF05D2"/>
    <w:rsid w:val="481F54E2"/>
    <w:rsid w:val="48FFD267"/>
    <w:rsid w:val="49FBAEED"/>
    <w:rsid w:val="49FF10B4"/>
    <w:rsid w:val="4AAF17C9"/>
    <w:rsid w:val="4BEB8912"/>
    <w:rsid w:val="4CB55BC5"/>
    <w:rsid w:val="4D75CE6C"/>
    <w:rsid w:val="4EF7B269"/>
    <w:rsid w:val="4F7A8BDA"/>
    <w:rsid w:val="4F9FAD6C"/>
    <w:rsid w:val="4FDDA81C"/>
    <w:rsid w:val="4FDE732D"/>
    <w:rsid w:val="4FF342A2"/>
    <w:rsid w:val="53FDF3AF"/>
    <w:rsid w:val="57AB06AA"/>
    <w:rsid w:val="57BEB432"/>
    <w:rsid w:val="57FA7859"/>
    <w:rsid w:val="57FFD977"/>
    <w:rsid w:val="5A754569"/>
    <w:rsid w:val="5ABFBF10"/>
    <w:rsid w:val="5B9F4F84"/>
    <w:rsid w:val="5BBF714D"/>
    <w:rsid w:val="5BCD1546"/>
    <w:rsid w:val="5BFDCA8E"/>
    <w:rsid w:val="5CBD5B8F"/>
    <w:rsid w:val="5CF6C8F9"/>
    <w:rsid w:val="5E7FC669"/>
    <w:rsid w:val="5EFF5D71"/>
    <w:rsid w:val="5F3FFA2F"/>
    <w:rsid w:val="5F9FED35"/>
    <w:rsid w:val="5FB321A3"/>
    <w:rsid w:val="5FBBEADD"/>
    <w:rsid w:val="5FDDE917"/>
    <w:rsid w:val="5FEBFAF3"/>
    <w:rsid w:val="5FF78169"/>
    <w:rsid w:val="63DF74EE"/>
    <w:rsid w:val="65BB5456"/>
    <w:rsid w:val="66877CD0"/>
    <w:rsid w:val="66F7BF53"/>
    <w:rsid w:val="677F32A8"/>
    <w:rsid w:val="67B75FB1"/>
    <w:rsid w:val="67ED4183"/>
    <w:rsid w:val="6A324FF0"/>
    <w:rsid w:val="6A9F23C6"/>
    <w:rsid w:val="6B7592EF"/>
    <w:rsid w:val="6B7F22E0"/>
    <w:rsid w:val="6B9DA0CD"/>
    <w:rsid w:val="6BBC3E61"/>
    <w:rsid w:val="6BE7C33C"/>
    <w:rsid w:val="6CC72CA7"/>
    <w:rsid w:val="6D77FC8E"/>
    <w:rsid w:val="6D7F559A"/>
    <w:rsid w:val="6DDF87FC"/>
    <w:rsid w:val="6DF3A5AB"/>
    <w:rsid w:val="6F2EDBD5"/>
    <w:rsid w:val="6F57E278"/>
    <w:rsid w:val="6F7D2B3A"/>
    <w:rsid w:val="6F9D8C47"/>
    <w:rsid w:val="6F9F0844"/>
    <w:rsid w:val="6F9FBC2C"/>
    <w:rsid w:val="6FA3B139"/>
    <w:rsid w:val="6FAEBA5A"/>
    <w:rsid w:val="6FB3B9C5"/>
    <w:rsid w:val="6FDE62AD"/>
    <w:rsid w:val="6FE8D1CC"/>
    <w:rsid w:val="6FFAEA56"/>
    <w:rsid w:val="70F7CFA0"/>
    <w:rsid w:val="737DF8F0"/>
    <w:rsid w:val="73B71EF9"/>
    <w:rsid w:val="757DED9B"/>
    <w:rsid w:val="75A71F02"/>
    <w:rsid w:val="75DD86E8"/>
    <w:rsid w:val="75FF0D54"/>
    <w:rsid w:val="76BE046F"/>
    <w:rsid w:val="76FE1F14"/>
    <w:rsid w:val="76FF016D"/>
    <w:rsid w:val="76FF1CFC"/>
    <w:rsid w:val="7769C9CD"/>
    <w:rsid w:val="776CECA7"/>
    <w:rsid w:val="776E85EF"/>
    <w:rsid w:val="777F586F"/>
    <w:rsid w:val="77DBDF08"/>
    <w:rsid w:val="77E9CCF5"/>
    <w:rsid w:val="77EBC2C7"/>
    <w:rsid w:val="77FDECAF"/>
    <w:rsid w:val="78FBA388"/>
    <w:rsid w:val="7ADD5FE2"/>
    <w:rsid w:val="7AFFEE7B"/>
    <w:rsid w:val="7B9D8B1E"/>
    <w:rsid w:val="7BF74C1B"/>
    <w:rsid w:val="7BFFBCFD"/>
    <w:rsid w:val="7CEE0A85"/>
    <w:rsid w:val="7CF35DEE"/>
    <w:rsid w:val="7D182DC6"/>
    <w:rsid w:val="7D6B05AB"/>
    <w:rsid w:val="7DAE9935"/>
    <w:rsid w:val="7DD78487"/>
    <w:rsid w:val="7E7F829A"/>
    <w:rsid w:val="7E978585"/>
    <w:rsid w:val="7EBDE828"/>
    <w:rsid w:val="7ED6D450"/>
    <w:rsid w:val="7EDCA859"/>
    <w:rsid w:val="7EDFB4F4"/>
    <w:rsid w:val="7EEF6B19"/>
    <w:rsid w:val="7EF98C33"/>
    <w:rsid w:val="7EF9AFA0"/>
    <w:rsid w:val="7EFBBF9E"/>
    <w:rsid w:val="7EFD5268"/>
    <w:rsid w:val="7EFDCDEA"/>
    <w:rsid w:val="7EFE02BA"/>
    <w:rsid w:val="7EFFAB40"/>
    <w:rsid w:val="7F1FB747"/>
    <w:rsid w:val="7F497E04"/>
    <w:rsid w:val="7F5F5E97"/>
    <w:rsid w:val="7F5FF89D"/>
    <w:rsid w:val="7F7F6A5B"/>
    <w:rsid w:val="7F9F762E"/>
    <w:rsid w:val="7FC36EBE"/>
    <w:rsid w:val="7FE7C37C"/>
    <w:rsid w:val="7FEF8D70"/>
    <w:rsid w:val="7FF35D57"/>
    <w:rsid w:val="7FF67FC2"/>
    <w:rsid w:val="7FFDE659"/>
    <w:rsid w:val="7FFE7317"/>
    <w:rsid w:val="7FFF25C5"/>
    <w:rsid w:val="7FFF5195"/>
    <w:rsid w:val="7FFFA896"/>
    <w:rsid w:val="7FFFF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521CACF-E06E-47FA-AD71-7BE6FD0A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paragraph" w:styleId="2">
    <w:name w:val="heading 2"/>
    <w:basedOn w:val="a"/>
    <w:next w:val="a"/>
    <w:uiPriority w:val="9"/>
    <w:semiHidden/>
    <w:unhideWhenUsed/>
    <w:qFormat/>
    <w:pPr>
      <w:spacing w:beforeAutospacing="1" w:afterAutospacing="1"/>
      <w:jc w:val="left"/>
      <w:outlineLvl w:val="1"/>
    </w:pPr>
    <w:rPr>
      <w:rFonts w:ascii="宋体" w:hAnsi="宋体"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widowControl/>
      <w:spacing w:after="200" w:line="276" w:lineRule="auto"/>
      <w:jc w:val="left"/>
    </w:pPr>
    <w:rPr>
      <w:kern w:val="0"/>
      <w:sz w:val="24"/>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4">
    <w:name w:val="toc 4"/>
    <w:basedOn w:val="a"/>
    <w:next w:val="a"/>
    <w:uiPriority w:val="39"/>
    <w:semiHidden/>
    <w:unhideWhenUsed/>
    <w:qFormat/>
    <w:pPr>
      <w:ind w:leftChars="600" w:left="1260"/>
    </w:pPr>
  </w:style>
  <w:style w:type="paragraph" w:styleId="TOC2">
    <w:name w:val="toc 2"/>
    <w:basedOn w:val="a"/>
    <w:next w:val="a"/>
    <w:uiPriority w:val="39"/>
    <w:unhideWhenUsed/>
    <w:qFormat/>
    <w:pPr>
      <w:widowControl/>
      <w:spacing w:after="100" w:line="276" w:lineRule="auto"/>
      <w:ind w:left="220"/>
      <w:jc w:val="left"/>
    </w:pPr>
    <w:rPr>
      <w:rFonts w:ascii="等线" w:eastAsia="等线" w:hAnsi="等线"/>
      <w:kern w:val="0"/>
      <w:sz w:val="22"/>
      <w:szCs w:val="22"/>
    </w:rPr>
  </w:style>
  <w:style w:type="paragraph" w:styleId="HTML">
    <w:name w:val="HTML Preformatted"/>
    <w:basedOn w:val="a"/>
    <w:link w:val="HTML0"/>
    <w:uiPriority w:val="99"/>
    <w:semiHidden/>
    <w:unhideWhenUsed/>
    <w:qFormat/>
    <w:pPr>
      <w:widowControl/>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jc w:val="left"/>
    </w:pPr>
    <w:rPr>
      <w:rFonts w:ascii="Consolas" w:hAnsi="Consolas" w:cs="Courier New"/>
      <w:color w:val="333333"/>
      <w:kern w:val="0"/>
      <w:sz w:val="20"/>
      <w:szCs w:val="20"/>
    </w:rPr>
  </w:style>
  <w:style w:type="paragraph" w:styleId="ab">
    <w:name w:val="Normal (Web)"/>
    <w:basedOn w:val="a"/>
    <w:uiPriority w:val="99"/>
    <w:semiHidden/>
    <w:unhideWhenUsed/>
    <w:qFormat/>
    <w:pPr>
      <w:spacing w:beforeAutospacing="1" w:afterAutospacing="1"/>
      <w:jc w:val="left"/>
    </w:pPr>
    <w:rPr>
      <w:kern w:val="0"/>
      <w:sz w:val="24"/>
    </w:rPr>
  </w:style>
  <w:style w:type="paragraph" w:styleId="ac">
    <w:name w:val="annotation subject"/>
    <w:basedOn w:val="a3"/>
    <w:next w:val="a3"/>
    <w:link w:val="ad"/>
    <w:uiPriority w:val="99"/>
    <w:semiHidden/>
    <w:unhideWhenUsed/>
    <w:qFormat/>
    <w:rPr>
      <w:b/>
      <w:bCs/>
    </w:rPr>
  </w:style>
  <w:style w:type="table" w:styleId="ae">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page number"/>
    <w:basedOn w:val="a0"/>
    <w:qFormat/>
  </w:style>
  <w:style w:type="character" w:styleId="af1">
    <w:name w:val="Hyperlink"/>
    <w:basedOn w:val="a0"/>
    <w:uiPriority w:val="99"/>
    <w:semiHidden/>
    <w:unhideWhenUsed/>
    <w:qFormat/>
    <w:rPr>
      <w:color w:val="0000FF"/>
      <w:u w:val="single"/>
    </w:rPr>
  </w:style>
  <w:style w:type="character" w:styleId="af2">
    <w:name w:val="annotation reference"/>
    <w:uiPriority w:val="99"/>
    <w:semiHidden/>
    <w:unhideWhenUsed/>
    <w:qFormat/>
    <w:rPr>
      <w:sz w:val="21"/>
      <w:szCs w:val="21"/>
    </w:rPr>
  </w:style>
  <w:style w:type="character" w:customStyle="1" w:styleId="aa">
    <w:name w:val="页眉 字符"/>
    <w:link w:val="a9"/>
    <w:uiPriority w:val="99"/>
    <w:qFormat/>
    <w:rPr>
      <w:sz w:val="18"/>
      <w:szCs w:val="18"/>
    </w:rPr>
  </w:style>
  <w:style w:type="character" w:customStyle="1" w:styleId="a8">
    <w:name w:val="页脚 字符"/>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paragraph" w:styleId="af3">
    <w:name w:val="List Paragraph"/>
    <w:basedOn w:val="a"/>
    <w:link w:val="af4"/>
    <w:uiPriority w:val="34"/>
    <w:qFormat/>
    <w:pPr>
      <w:ind w:firstLineChars="200" w:firstLine="420"/>
    </w:pPr>
    <w:rPr>
      <w:rFonts w:ascii="等线" w:eastAsia="等线" w:hAnsi="等线"/>
      <w:szCs w:val="22"/>
    </w:rPr>
  </w:style>
  <w:style w:type="character" w:customStyle="1" w:styleId="a6">
    <w:name w:val="批注框文本 字符"/>
    <w:link w:val="a5"/>
    <w:uiPriority w:val="99"/>
    <w:semiHidden/>
    <w:qFormat/>
    <w:rPr>
      <w:rFonts w:ascii="Times New Roman" w:hAnsi="Times New Roman"/>
      <w:kern w:val="2"/>
      <w:sz w:val="18"/>
      <w:szCs w:val="18"/>
    </w:rPr>
  </w:style>
  <w:style w:type="paragraph" w:customStyle="1" w:styleId="1">
    <w:name w:val="正文1"/>
    <w:qFormat/>
    <w:pPr>
      <w:jc w:val="both"/>
    </w:pPr>
    <w:rPr>
      <w:kern w:val="2"/>
      <w:sz w:val="21"/>
      <w:szCs w:val="21"/>
    </w:rPr>
  </w:style>
  <w:style w:type="paragraph" w:customStyle="1" w:styleId="10">
    <w:name w:val="修订1"/>
    <w:hidden/>
    <w:uiPriority w:val="99"/>
    <w:semiHidden/>
    <w:qFormat/>
    <w:rPr>
      <w:kern w:val="2"/>
      <w:sz w:val="21"/>
      <w:szCs w:val="24"/>
    </w:rPr>
  </w:style>
  <w:style w:type="paragraph" w:customStyle="1" w:styleId="af5">
    <w:name w:val="日常使用"/>
    <w:basedOn w:val="a"/>
    <w:link w:val="af6"/>
    <w:qFormat/>
    <w:pPr>
      <w:spacing w:line="460" w:lineRule="exact"/>
      <w:ind w:firstLineChars="200" w:firstLine="200"/>
    </w:pPr>
    <w:rPr>
      <w:sz w:val="24"/>
      <w:szCs w:val="19"/>
      <w:shd w:val="clear" w:color="auto" w:fill="FFFFFF"/>
    </w:rPr>
  </w:style>
  <w:style w:type="character" w:customStyle="1" w:styleId="af6">
    <w:name w:val="日常使用 字符"/>
    <w:link w:val="af5"/>
    <w:qFormat/>
    <w:rPr>
      <w:rFonts w:ascii="Times New Roman" w:hAnsi="Times New Roman"/>
      <w:kern w:val="2"/>
      <w:sz w:val="24"/>
      <w:szCs w:val="19"/>
    </w:rPr>
  </w:style>
  <w:style w:type="paragraph" w:customStyle="1" w:styleId="af7">
    <w:name w:val="标准格式"/>
    <w:link w:val="af8"/>
    <w:qFormat/>
    <w:pPr>
      <w:spacing w:line="360" w:lineRule="exact"/>
      <w:ind w:firstLineChars="200" w:firstLine="200"/>
      <w:jc w:val="both"/>
    </w:pPr>
    <w:rPr>
      <w:rFonts w:cs="宋体"/>
      <w:color w:val="000000"/>
      <w:sz w:val="21"/>
      <w:szCs w:val="24"/>
    </w:rPr>
  </w:style>
  <w:style w:type="character" w:customStyle="1" w:styleId="af8">
    <w:name w:val="标准格式 字符"/>
    <w:link w:val="af7"/>
    <w:qFormat/>
    <w:rPr>
      <w:rFonts w:ascii="Times New Roman" w:hAnsi="Times New Roman" w:cs="宋体"/>
      <w:color w:val="000000"/>
      <w:sz w:val="21"/>
      <w:szCs w:val="24"/>
    </w:rPr>
  </w:style>
  <w:style w:type="character" w:customStyle="1" w:styleId="af4">
    <w:name w:val="列表段落 字符"/>
    <w:link w:val="af3"/>
    <w:uiPriority w:val="34"/>
    <w:qFormat/>
    <w:rPr>
      <w:rFonts w:ascii="等线" w:eastAsia="等线" w:hAnsi="等线"/>
      <w:kern w:val="2"/>
      <w:sz w:val="21"/>
      <w:szCs w:val="22"/>
    </w:rPr>
  </w:style>
  <w:style w:type="character" w:customStyle="1" w:styleId="a4">
    <w:name w:val="批注文字 字符"/>
    <w:link w:val="a3"/>
    <w:uiPriority w:val="99"/>
    <w:semiHidden/>
    <w:qFormat/>
    <w:rPr>
      <w:rFonts w:ascii="Times New Roman" w:hAnsi="Times New Roman"/>
      <w:kern w:val="2"/>
      <w:sz w:val="21"/>
      <w:szCs w:val="24"/>
    </w:rPr>
  </w:style>
  <w:style w:type="character" w:customStyle="1" w:styleId="ad">
    <w:name w:val="批注主题 字符"/>
    <w:link w:val="ac"/>
    <w:uiPriority w:val="99"/>
    <w:semiHidden/>
    <w:qFormat/>
    <w:rPr>
      <w:rFonts w:ascii="Times New Roman" w:hAnsi="Times New Roman"/>
      <w:b/>
      <w:bCs/>
      <w:kern w:val="2"/>
      <w:sz w:val="21"/>
      <w:szCs w:val="24"/>
    </w:rPr>
  </w:style>
  <w:style w:type="paragraph" w:customStyle="1" w:styleId="20">
    <w:name w:val="样式2"/>
    <w:basedOn w:val="a"/>
    <w:link w:val="21"/>
    <w:qFormat/>
    <w:pPr>
      <w:spacing w:line="460" w:lineRule="exact"/>
      <w:ind w:firstLineChars="200" w:firstLine="200"/>
      <w:outlineLvl w:val="1"/>
    </w:pPr>
    <w:rPr>
      <w:b/>
      <w:sz w:val="24"/>
    </w:rPr>
  </w:style>
  <w:style w:type="character" w:customStyle="1" w:styleId="21">
    <w:name w:val="样式2 字符"/>
    <w:link w:val="20"/>
    <w:qFormat/>
    <w:rPr>
      <w:rFonts w:ascii="Times New Roman" w:hAnsi="Times New Roman"/>
      <w:b/>
      <w:kern w:val="2"/>
      <w:sz w:val="24"/>
      <w:szCs w:val="24"/>
    </w:rPr>
  </w:style>
  <w:style w:type="paragraph" w:customStyle="1" w:styleId="005">
    <w:name w:val="005正文"/>
    <w:basedOn w:val="a"/>
    <w:link w:val="005Char"/>
    <w:qFormat/>
    <w:pPr>
      <w:spacing w:beforeLines="50"/>
    </w:pPr>
    <w:rPr>
      <w:szCs w:val="22"/>
    </w:rPr>
  </w:style>
  <w:style w:type="character" w:customStyle="1" w:styleId="005Char">
    <w:name w:val="005正文 Char"/>
    <w:link w:val="005"/>
    <w:qFormat/>
    <w:rPr>
      <w:rFonts w:ascii="Times New Roman" w:hAnsi="Times New Roman"/>
      <w:kern w:val="2"/>
      <w:sz w:val="21"/>
      <w:szCs w:val="22"/>
    </w:rPr>
  </w:style>
  <w:style w:type="character" w:customStyle="1" w:styleId="HTML0">
    <w:name w:val="HTML 预设格式 字符"/>
    <w:link w:val="HTML"/>
    <w:uiPriority w:val="99"/>
    <w:semiHidden/>
    <w:qFormat/>
    <w:rPr>
      <w:rFonts w:ascii="Consolas" w:hAnsi="Consolas" w:cs="Courier New"/>
      <w:color w:val="333333"/>
      <w:shd w:val="clear" w:color="auto" w:fill="F5F5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94024495-8762-4441-a4f5-ae41bbe605a2</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42931549</paraID>
      <start xmlns="http://schemas.wps.cn/vas-ai-hub/contract-review">1</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e1810582-3074-4af3-b77b-6bccef563e22</errorID>
      <errorWord xmlns="http://schemas.wps.cn/vas-ai-hub/contract-review">潘龙</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泮库溴铵</item>
      </candidateList>
      <explain xmlns="http://schemas.wps.cn/vas-ai-hub/contract-review">医学名词[潘龙]为不规范表述或旧称，其规范书面表述为[泮库溴铵]。</explain>
      <paraID xmlns="http://schemas.wps.cn/vas-ai-hub/contract-review">54791263</paraID>
      <start xmlns="http://schemas.wps.cn/vas-ai-hub/contract-review">763</start>
      <end xmlns="http://schemas.wps.cn/vas-ai-hub/contract-review">765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065652c7-6b95-4ef5-a1ed-1a22e729f09c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54791263</paraID>
      <start xmlns="http://schemas.wps.cn/vas-ai-hub/contract-review">821</start>
      <end xmlns="http://schemas.wps.cn/vas-ai-hub/contract-review">822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cd5a74ca-3c59-42de-908b-8c08472e60d7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54791263</paraID>
      <start xmlns="http://schemas.wps.cn/vas-ai-hub/contract-review">826</start>
      <end xmlns="http://schemas.wps.cn/vas-ai-hub/contract-review">827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4843fda5-8833-46db-b28f-32691510c3d4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54791263</paraID>
      <start xmlns="http://schemas.wps.cn/vas-ai-hub/contract-review">916</start>
      <end xmlns="http://schemas.wps.cn/vas-ai-hub/contract-review">917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8da08fc2-ee04-4732-800e-3d3f5a679345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54791263</paraID>
      <start xmlns="http://schemas.wps.cn/vas-ai-hub/contract-review">919</start>
      <end xmlns="http://schemas.wps.cn/vas-ai-hub/contract-review">920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85e2f9a0-df6f-46ef-9375-6eba77b417bf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301CD0E2</paraID>
      <start xmlns="http://schemas.wps.cn/vas-ai-hub/contract-review">108</start>
      <end xmlns="http://schemas.wps.cn/vas-ai-hub/contract-review">109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4ff328fd-0dc1-4e29-bcd5-6a4b5e71ea3d</errorID>
      <errorWord xmlns="http://schemas.wps.cn/vas-ai-hub/contract-review">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正在</item>
      </candidateList>
      <explain xmlns="http://schemas.wps.cn/vas-ai-hub/contract-review"/>
      <paraID xmlns="http://schemas.wps.cn/vas-ai-hub/contract-review">474F5039</paraID>
      <start xmlns="http://schemas.wps.cn/vas-ai-hub/contract-review">111</start>
      <end xmlns="http://schemas.wps.cn/vas-ai-hub/contract-review">112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9a6998a5-ab55-4ec6-9caf-de27090de911</errorID>
      <errorWord xmlns="http://schemas.wps.cn/vas-ai-hub/contract-review">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正在</item>
      </candidateList>
      <explain xmlns="http://schemas.wps.cn/vas-ai-hub/contract-review"/>
      <paraID xmlns="http://schemas.wps.cn/vas-ai-hub/contract-review">5D92BE8B</paraID>
      <start xmlns="http://schemas.wps.cn/vas-ai-hub/contract-review">185</start>
      <end xmlns="http://schemas.wps.cn/vas-ai-hub/contract-review">186</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3583917-8359-4661-9A78-66BF56A1A6EA}">
  <ds:schemaRefs>
    <ds:schemaRef ds:uri="http://schemas.wps.cn/vas-ai-hub/contract-review"/>
  </ds:schemaRefs>
</ds:datastoreItem>
</file>

<file path=customXml/itemProps2.xml><?xml version="1.0" encoding="utf-8"?>
<ds:datastoreItem xmlns:ds="http://schemas.openxmlformats.org/officeDocument/2006/customXml" ds:itemID="{1C556194-E1E2-4C56-B2B6-56828D645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384</Words>
  <Characters>2190</Characters>
  <Application>Microsoft Office Word</Application>
  <DocSecurity>0</DocSecurity>
  <Lines>18</Lines>
  <Paragraphs>5</Paragraphs>
  <ScaleCrop>false</ScaleCrop>
  <Company>微软中国</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杨毅玲</dc:creator>
  <cp:lastModifiedBy>DB</cp:lastModifiedBy>
  <cp:revision>10</cp:revision>
  <dcterms:created xsi:type="dcterms:W3CDTF">2024-06-04T01:26:00Z</dcterms:created>
  <dcterms:modified xsi:type="dcterms:W3CDTF">2026-09-23T09:36:00Z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2052-12.9.0.20771</vt:lpwstr>
  </property>
  <property fmtid="{D5CDD505-2E9C-101B-9397-08002B2CF9AE}" pid="3" name="KSOTemplateDocerSaveRecord">
    <vt:lpwstr>eyJoZGlkIjoiM2Q3MDY1NjZmNzI1NGViNDRhZmY1YWQ1Y2UxOWM3ODMiLCJ1c2VySWQiOiI0NDQ4Nzc2MjkifQ==</vt:lpwstr>
  </property>
  <property fmtid="{D5CDD505-2E9C-101B-9397-08002B2CF9AE}" pid="4" name="ICV">
    <vt:lpwstr>0C31F7738F255562196EB36AE3060B6A_43</vt:lpwstr>
  </property>
</Properties>
</file>