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autoSpaceDN/>
        <w:adjustRightInd w:val="0"/>
        <w:snapToGrid w:val="0"/>
        <w:spacing w:line="600" w:lineRule="exact"/>
        <w:jc w:val="both"/>
        <w:rPr>
          <w:rFonts w:hint="eastAsia" w:ascii="宋体" w:hAnsi="宋体" w:eastAsia="宋体" w:cs="Times New Roman"/>
          <w:kern w:val="2"/>
          <w:sz w:val="24"/>
          <w:szCs w:val="20"/>
          <w:lang w:val="en-US" w:bidi="ar-SA"/>
        </w:rPr>
      </w:pPr>
      <w:r>
        <w:rPr>
          <w:rFonts w:hint="eastAsia" w:ascii="宋体" w:hAnsi="宋体" w:eastAsia="宋体" w:cs="Times New Roman"/>
          <w:kern w:val="2"/>
          <w:sz w:val="24"/>
          <w:szCs w:val="20"/>
          <w:lang w:val="en-US" w:bidi="ar-SA"/>
        </w:rPr>
        <w:t>证券代码：688</w:t>
      </w:r>
      <w:r>
        <w:rPr>
          <w:rFonts w:ascii="宋体" w:hAnsi="宋体" w:eastAsia="宋体" w:cs="Times New Roman"/>
          <w:kern w:val="2"/>
          <w:sz w:val="24"/>
          <w:szCs w:val="20"/>
          <w:lang w:val="en-US" w:bidi="ar-SA"/>
        </w:rPr>
        <w:t xml:space="preserve">102 </w:t>
      </w:r>
      <w:r>
        <w:rPr>
          <w:rFonts w:hint="eastAsia" w:ascii="宋体" w:hAnsi="宋体" w:eastAsia="宋体" w:cs="Times New Roman"/>
          <w:kern w:val="2"/>
          <w:sz w:val="24"/>
          <w:szCs w:val="20"/>
          <w:lang w:val="en-US" w:bidi="ar-SA"/>
        </w:rPr>
        <w:t xml:space="preserve">                               </w:t>
      </w:r>
      <w:r>
        <w:rPr>
          <w:rFonts w:ascii="宋体" w:hAnsi="宋体" w:eastAsia="宋体" w:cs="Times New Roman"/>
          <w:kern w:val="2"/>
          <w:sz w:val="24"/>
          <w:szCs w:val="20"/>
          <w:lang w:val="en-US" w:bidi="ar-SA"/>
        </w:rPr>
        <w:t xml:space="preserve">  </w:t>
      </w:r>
      <w:r>
        <w:rPr>
          <w:rFonts w:hint="eastAsia" w:ascii="宋体" w:hAnsi="宋体" w:eastAsia="宋体" w:cs="Times New Roman"/>
          <w:kern w:val="2"/>
          <w:sz w:val="24"/>
          <w:szCs w:val="20"/>
          <w:lang w:val="en-US" w:bidi="ar-SA"/>
        </w:rPr>
        <w:t>证券简称：斯瑞新材</w:t>
      </w:r>
    </w:p>
    <w:p>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p>
    <w:p>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陕西斯瑞新材料股份有限公司</w:t>
      </w:r>
    </w:p>
    <w:p>
      <w:pPr>
        <w:autoSpaceDE/>
        <w:autoSpaceDN/>
        <w:adjustRightInd w:val="0"/>
        <w:snapToGrid w:val="0"/>
        <w:spacing w:line="360" w:lineRule="auto"/>
        <w:jc w:val="center"/>
        <w:rPr>
          <w:rFonts w:hint="eastAsia" w:ascii="黑体" w:hAnsi="黑体" w:eastAsia="黑体" w:cs="Times New Roman"/>
          <w:b/>
          <w:bCs/>
          <w:kern w:val="2"/>
          <w:sz w:val="30"/>
          <w:szCs w:val="30"/>
          <w:lang w:val="en-US" w:bidi="ar-SA"/>
        </w:rPr>
      </w:pPr>
      <w:r>
        <w:rPr>
          <w:rFonts w:hint="eastAsia" w:ascii="黑体" w:hAnsi="黑体" w:eastAsia="黑体" w:cs="Times New Roman"/>
          <w:b/>
          <w:bCs/>
          <w:kern w:val="2"/>
          <w:sz w:val="30"/>
          <w:szCs w:val="30"/>
          <w:lang w:val="en-US" w:bidi="ar-SA"/>
        </w:rPr>
        <w:t>投资者关系活动记录表</w:t>
      </w:r>
    </w:p>
    <w:p>
      <w:pPr>
        <w:autoSpaceDE/>
        <w:adjustRightInd w:val="0"/>
        <w:snapToGrid w:val="0"/>
        <w:spacing w:line="600" w:lineRule="exact"/>
        <w:jc w:val="right"/>
        <w:rPr>
          <w:rFonts w:hint="eastAsia" w:ascii="宋体" w:hAnsi="宋体" w:eastAsia="宋体" w:cs="Times New Roman"/>
          <w:kern w:val="2"/>
          <w:sz w:val="24"/>
          <w:szCs w:val="24"/>
          <w:lang w:val="en-US" w:bidi="ar-SA"/>
        </w:rPr>
      </w:pPr>
      <w:r>
        <w:rPr>
          <w:rFonts w:hint="eastAsia" w:ascii="宋体" w:hAnsi="宋体" w:eastAsia="宋体" w:cs="Times New Roman"/>
          <w:kern w:val="2"/>
          <w:sz w:val="24"/>
          <w:szCs w:val="24"/>
          <w:lang w:val="en-US" w:bidi="ar-SA"/>
        </w:rPr>
        <w:t>编号：</w:t>
      </w:r>
      <w:r>
        <w:rPr>
          <w:rFonts w:hint="eastAsia" w:ascii="宋体" w:hAnsi="宋体" w:eastAsia="宋体" w:cs="Times New Roman"/>
          <w:kern w:val="2"/>
          <w:sz w:val="24"/>
          <w:szCs w:val="24"/>
          <w:highlight w:val="none"/>
          <w:lang w:val="en-US" w:bidi="ar-SA"/>
        </w:rPr>
        <w:t>20</w:t>
      </w:r>
      <w:r>
        <w:rPr>
          <w:rFonts w:ascii="宋体" w:hAnsi="宋体" w:eastAsia="宋体" w:cs="Times New Roman"/>
          <w:kern w:val="2"/>
          <w:sz w:val="24"/>
          <w:szCs w:val="24"/>
          <w:highlight w:val="none"/>
          <w:lang w:val="en-US" w:bidi="ar-SA"/>
        </w:rPr>
        <w:t>2</w:t>
      </w:r>
      <w:r>
        <w:rPr>
          <w:rFonts w:hint="eastAsia" w:ascii="宋体" w:hAnsi="宋体" w:eastAsia="宋体" w:cs="Times New Roman"/>
          <w:kern w:val="2"/>
          <w:sz w:val="24"/>
          <w:szCs w:val="24"/>
          <w:highlight w:val="none"/>
          <w:lang w:val="en-US" w:bidi="ar-SA"/>
        </w:rPr>
        <w:t>6-004</w:t>
      </w:r>
    </w:p>
    <w:tbl>
      <w:tblPr>
        <w:tblStyle w:val="10"/>
        <w:tblW w:w="8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55"/>
        <w:gridCol w:w="72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69" w:hRule="atLeast"/>
          <w:jc w:val="center"/>
        </w:trPr>
        <w:tc>
          <w:tcPr>
            <w:tcW w:w="1555" w:type="dxa"/>
            <w:vAlign w:val="center"/>
          </w:tcPr>
          <w:p>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投资者关系</w:t>
            </w:r>
          </w:p>
          <w:p>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活动类别</w:t>
            </w:r>
          </w:p>
        </w:tc>
        <w:tc>
          <w:tcPr>
            <w:tcW w:w="7284" w:type="dxa"/>
          </w:tcPr>
          <w:p>
            <w:pPr>
              <w:pStyle w:val="14"/>
              <w:tabs>
                <w:tab w:val="left" w:pos="2418"/>
              </w:tabs>
              <w:spacing w:before="1"/>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249780449"/>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rPr>
              <w:t>特</w:t>
            </w:r>
            <w:r>
              <w:rPr>
                <w:rFonts w:hint="eastAsia" w:asciiTheme="minorEastAsia" w:hAnsiTheme="minorEastAsia" w:eastAsiaTheme="minorEastAsia" w:cstheme="minorEastAsia"/>
                <w:spacing w:val="-3"/>
                <w:sz w:val="24"/>
                <w:szCs w:val="24"/>
              </w:rPr>
              <w:t>定</w:t>
            </w:r>
            <w:r>
              <w:rPr>
                <w:rFonts w:hint="eastAsia" w:asciiTheme="minorEastAsia" w:hAnsiTheme="minorEastAsia" w:eastAsiaTheme="minorEastAsia" w:cstheme="minorEastAsia"/>
                <w:sz w:val="24"/>
                <w:szCs w:val="24"/>
              </w:rPr>
              <w:t>对</w:t>
            </w:r>
            <w:r>
              <w:rPr>
                <w:rFonts w:hint="eastAsia" w:asciiTheme="minorEastAsia" w:hAnsiTheme="minorEastAsia" w:eastAsiaTheme="minorEastAsia" w:cstheme="minorEastAsia"/>
                <w:spacing w:val="-3"/>
                <w:sz w:val="24"/>
                <w:szCs w:val="24"/>
              </w:rPr>
              <w:t>象</w:t>
            </w:r>
            <w:r>
              <w:rPr>
                <w:rFonts w:hint="eastAsia" w:asciiTheme="minorEastAsia" w:hAnsiTheme="minorEastAsia" w:eastAsiaTheme="minorEastAsia" w:cstheme="minorEastAsia"/>
                <w:sz w:val="24"/>
                <w:szCs w:val="24"/>
              </w:rPr>
              <w:t>调研</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444412095"/>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Theme="minorEastAsia" w:cstheme="minorEastAsia"/>
                    <w:sz w:val="24"/>
                    <w:szCs w:val="24"/>
                  </w:rPr>
                  <w:t>☐</w:t>
                </w:r>
              </w:sdtContent>
            </w:sdt>
            <w:r>
              <w:rPr>
                <w:rFonts w:hint="eastAsia" w:asciiTheme="minorEastAsia" w:hAnsiTheme="minorEastAsia" w:eastAsiaTheme="minorEastAsia" w:cstheme="minorEastAsia"/>
                <w:sz w:val="24"/>
                <w:szCs w:val="24"/>
              </w:rPr>
              <w:t>分</w:t>
            </w:r>
            <w:r>
              <w:rPr>
                <w:rFonts w:hint="eastAsia" w:asciiTheme="minorEastAsia" w:hAnsiTheme="minorEastAsia" w:eastAsiaTheme="minorEastAsia" w:cstheme="minorEastAsia"/>
                <w:spacing w:val="-3"/>
                <w:sz w:val="24"/>
                <w:szCs w:val="24"/>
              </w:rPr>
              <w:t>析</w:t>
            </w:r>
            <w:r>
              <w:rPr>
                <w:rFonts w:hint="eastAsia" w:asciiTheme="minorEastAsia" w:hAnsiTheme="minorEastAsia" w:eastAsiaTheme="minorEastAsia" w:cstheme="minorEastAsia"/>
                <w:sz w:val="24"/>
                <w:szCs w:val="24"/>
              </w:rPr>
              <w:t>师</w:t>
            </w:r>
            <w:r>
              <w:rPr>
                <w:rFonts w:hint="eastAsia" w:asciiTheme="minorEastAsia" w:hAnsiTheme="minorEastAsia" w:eastAsiaTheme="minorEastAsia" w:cstheme="minorEastAsia"/>
                <w:spacing w:val="-3"/>
                <w:sz w:val="24"/>
                <w:szCs w:val="24"/>
              </w:rPr>
              <w:t>会</w:t>
            </w:r>
            <w:r>
              <w:rPr>
                <w:rFonts w:hint="eastAsia" w:asciiTheme="minorEastAsia" w:hAnsiTheme="minorEastAsia" w:eastAsiaTheme="minorEastAsia" w:cstheme="minorEastAsia"/>
                <w:sz w:val="24"/>
                <w:szCs w:val="24"/>
              </w:rPr>
              <w:t>议</w:t>
            </w:r>
          </w:p>
          <w:p>
            <w:pPr>
              <w:pStyle w:val="14"/>
              <w:spacing w:before="11"/>
              <w:rPr>
                <w:rFonts w:hint="eastAsia" w:asciiTheme="minorEastAsia" w:hAnsiTheme="minorEastAsia" w:eastAsiaTheme="minorEastAsia" w:cstheme="minorEastAsia"/>
                <w:sz w:val="24"/>
                <w:szCs w:val="24"/>
              </w:rPr>
            </w:pPr>
          </w:p>
          <w:p>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206906014"/>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媒</w:t>
            </w:r>
            <w:r>
              <w:rPr>
                <w:rFonts w:hint="eastAsia" w:asciiTheme="minorEastAsia" w:hAnsiTheme="minorEastAsia" w:eastAsiaTheme="minorEastAsia" w:cstheme="minorEastAsia"/>
                <w:spacing w:val="-3"/>
                <w:sz w:val="24"/>
                <w:szCs w:val="24"/>
              </w:rPr>
              <w:t>体</w:t>
            </w:r>
            <w:r>
              <w:rPr>
                <w:rFonts w:hint="eastAsia" w:asciiTheme="minorEastAsia" w:hAnsiTheme="minorEastAsia" w:eastAsiaTheme="minorEastAsia" w:cstheme="minorEastAsia"/>
                <w:sz w:val="24"/>
                <w:szCs w:val="24"/>
              </w:rPr>
              <w:t>采访</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1193801180"/>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业</w:t>
            </w:r>
            <w:r>
              <w:rPr>
                <w:rFonts w:hint="eastAsia" w:asciiTheme="minorEastAsia" w:hAnsiTheme="minorEastAsia" w:eastAsiaTheme="minorEastAsia" w:cstheme="minorEastAsia"/>
                <w:spacing w:val="-3"/>
                <w:sz w:val="24"/>
                <w:szCs w:val="24"/>
              </w:rPr>
              <w:t>绩</w:t>
            </w:r>
            <w:r>
              <w:rPr>
                <w:rFonts w:hint="eastAsia" w:asciiTheme="minorEastAsia" w:hAnsiTheme="minorEastAsia" w:eastAsiaTheme="minorEastAsia" w:cstheme="minorEastAsia"/>
                <w:sz w:val="24"/>
                <w:szCs w:val="24"/>
              </w:rPr>
              <w:t>说</w:t>
            </w:r>
            <w:r>
              <w:rPr>
                <w:rFonts w:hint="eastAsia" w:asciiTheme="minorEastAsia" w:hAnsiTheme="minorEastAsia" w:eastAsiaTheme="minorEastAsia" w:cstheme="minorEastAsia"/>
                <w:spacing w:val="-3"/>
                <w:sz w:val="24"/>
                <w:szCs w:val="24"/>
              </w:rPr>
              <w:t>明</w:t>
            </w:r>
            <w:r>
              <w:rPr>
                <w:rFonts w:hint="eastAsia" w:asciiTheme="minorEastAsia" w:hAnsiTheme="minorEastAsia" w:eastAsiaTheme="minorEastAsia" w:cstheme="minorEastAsia"/>
                <w:sz w:val="24"/>
                <w:szCs w:val="24"/>
              </w:rPr>
              <w:t>会</w:t>
            </w:r>
          </w:p>
          <w:p>
            <w:pPr>
              <w:pStyle w:val="14"/>
              <w:spacing w:before="8"/>
              <w:rPr>
                <w:rFonts w:hint="eastAsia" w:asciiTheme="minorEastAsia" w:hAnsiTheme="minorEastAsia" w:eastAsiaTheme="minorEastAsia" w:cstheme="minorEastAsia"/>
                <w:sz w:val="24"/>
                <w:szCs w:val="24"/>
              </w:rPr>
            </w:pPr>
          </w:p>
          <w:p>
            <w:pPr>
              <w:pStyle w:val="14"/>
              <w:tabs>
                <w:tab w:val="left" w:pos="2418"/>
              </w:tabs>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48728546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新</w:t>
            </w:r>
            <w:r>
              <w:rPr>
                <w:rFonts w:hint="eastAsia" w:asciiTheme="minorEastAsia" w:hAnsiTheme="minorEastAsia" w:eastAsiaTheme="minorEastAsia" w:cstheme="minorEastAsia"/>
                <w:spacing w:val="-3"/>
                <w:sz w:val="24"/>
                <w:szCs w:val="24"/>
              </w:rPr>
              <w:t>闻</w:t>
            </w:r>
            <w:r>
              <w:rPr>
                <w:rFonts w:hint="eastAsia" w:asciiTheme="minorEastAsia" w:hAnsiTheme="minorEastAsia" w:eastAsiaTheme="minorEastAsia" w:cstheme="minorEastAsia"/>
                <w:sz w:val="24"/>
                <w:szCs w:val="24"/>
              </w:rPr>
              <w:t>发</w:t>
            </w:r>
            <w:r>
              <w:rPr>
                <w:rFonts w:hint="eastAsia" w:asciiTheme="minorEastAsia" w:hAnsiTheme="minorEastAsia" w:eastAsiaTheme="minorEastAsia" w:cstheme="minorEastAsia"/>
                <w:spacing w:val="-3"/>
                <w:sz w:val="24"/>
                <w:szCs w:val="24"/>
              </w:rPr>
              <w:t>布</w:t>
            </w:r>
            <w:r>
              <w:rPr>
                <w:rFonts w:hint="eastAsia" w:asciiTheme="minorEastAsia" w:hAnsiTheme="minorEastAsia" w:eastAsiaTheme="minorEastAsia" w:cstheme="minorEastAsia"/>
                <w:sz w:val="24"/>
                <w:szCs w:val="24"/>
              </w:rPr>
              <w:t>会</w:t>
            </w:r>
            <w:r>
              <w:rPr>
                <w:rFonts w:hint="eastAsia" w:asciiTheme="minorEastAsia" w:hAnsiTheme="minorEastAsia" w:eastAsiaTheme="minorEastAsia" w:cstheme="minorEastAsia"/>
                <w:sz w:val="24"/>
                <w:szCs w:val="24"/>
              </w:rPr>
              <w:tab/>
            </w:r>
            <w:sdt>
              <w:sdtPr>
                <w:rPr>
                  <w:rFonts w:hint="eastAsia" w:asciiTheme="minorEastAsia" w:hAnsiTheme="minorEastAsia" w:eastAsiaTheme="minorEastAsia" w:cstheme="minorEastAsia"/>
                  <w:sz w:val="24"/>
                  <w:szCs w:val="24"/>
                </w:rPr>
                <w:id w:val="412049691"/>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t>☐</w:t>
                </w:r>
              </w:sdtContent>
            </w:sdt>
            <w:r>
              <w:rPr>
                <w:rFonts w:hint="eastAsia" w:asciiTheme="minorEastAsia" w:hAnsiTheme="minorEastAsia" w:eastAsiaTheme="minorEastAsia" w:cstheme="minorEastAsia"/>
                <w:sz w:val="24"/>
                <w:szCs w:val="24"/>
              </w:rPr>
              <w:t>路</w:t>
            </w:r>
            <w:r>
              <w:rPr>
                <w:rFonts w:hint="eastAsia" w:asciiTheme="minorEastAsia" w:hAnsiTheme="minorEastAsia" w:eastAsiaTheme="minorEastAsia" w:cstheme="minorEastAsia"/>
                <w:spacing w:val="-3"/>
                <w:sz w:val="24"/>
                <w:szCs w:val="24"/>
              </w:rPr>
              <w:t>演</w:t>
            </w:r>
            <w:r>
              <w:rPr>
                <w:rFonts w:hint="eastAsia" w:asciiTheme="minorEastAsia" w:hAnsiTheme="minorEastAsia" w:eastAsiaTheme="minorEastAsia" w:cstheme="minorEastAsia"/>
                <w:sz w:val="24"/>
                <w:szCs w:val="24"/>
              </w:rPr>
              <w:t>活动</w:t>
            </w:r>
          </w:p>
          <w:p>
            <w:pPr>
              <w:pStyle w:val="14"/>
              <w:spacing w:before="8"/>
              <w:rPr>
                <w:rFonts w:hint="eastAsia" w:asciiTheme="minorEastAsia" w:hAnsiTheme="minorEastAsia" w:eastAsiaTheme="minorEastAsia" w:cstheme="minorEastAsia"/>
                <w:sz w:val="24"/>
                <w:szCs w:val="24"/>
              </w:rPr>
            </w:pPr>
          </w:p>
          <w:p>
            <w:pPr>
              <w:pStyle w:val="14"/>
              <w:ind w:left="107"/>
              <w:rPr>
                <w:rFonts w:hint="eastAsia" w:asciiTheme="minorEastAsia" w:hAnsiTheme="minorEastAsia" w:eastAsiaTheme="minorEastAsia" w:cstheme="minorEastAsia"/>
                <w:sz w:val="24"/>
                <w:szCs w:val="24"/>
              </w:rPr>
            </w:pPr>
            <w:sdt>
              <w:sdtPr>
                <w:rPr>
                  <w:rFonts w:hint="eastAsia" w:asciiTheme="minorEastAsia" w:hAnsiTheme="minorEastAsia" w:eastAsiaTheme="minorEastAsia" w:cstheme="minorEastAsia"/>
                  <w:sz w:val="24"/>
                  <w:szCs w:val="24"/>
                </w:rPr>
                <w:id w:val="1075015990"/>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Wingdings 2" w:hAnsi="Wingdings 2" w:eastAsiaTheme="minorEastAsia" w:cstheme="minorEastAsia"/>
                    <w:sz w:val="24"/>
                    <w:szCs w:val="24"/>
                  </w:rPr>
                  <w:t>R</w:t>
                </w:r>
              </w:sdtContent>
            </w:sdt>
            <w:r>
              <w:rPr>
                <w:rFonts w:hint="eastAsia" w:asciiTheme="minorEastAsia" w:hAnsiTheme="minorEastAsia" w:eastAsiaTheme="minorEastAsia" w:cstheme="minorEastAsia"/>
                <w:sz w:val="24"/>
                <w:szCs w:val="24"/>
              </w:rPr>
              <w:t>现场参观</w:t>
            </w:r>
          </w:p>
          <w:p>
            <w:pPr>
              <w:pStyle w:val="14"/>
              <w:spacing w:before="11"/>
              <w:rPr>
                <w:rFonts w:hint="eastAsia" w:asciiTheme="minorEastAsia" w:hAnsiTheme="minorEastAsia" w:eastAsiaTheme="minorEastAsia" w:cstheme="minorEastAsia"/>
                <w:sz w:val="24"/>
                <w:szCs w:val="24"/>
              </w:rPr>
            </w:pPr>
          </w:p>
          <w:p>
            <w:pPr>
              <w:pStyle w:val="14"/>
              <w:ind w:left="107"/>
              <w:rPr>
                <w:rFonts w:hint="eastAsia" w:ascii="宋体" w:hAnsi="宋体" w:eastAsia="宋体" w:cs="宋体"/>
                <w:sz w:val="21"/>
              </w:rPr>
            </w:pPr>
            <w:sdt>
              <w:sdtPr>
                <w:rPr>
                  <w:rFonts w:hint="eastAsia" w:asciiTheme="minorEastAsia" w:hAnsiTheme="minorEastAsia" w:eastAsiaTheme="minorEastAsia" w:cstheme="minorEastAsia"/>
                  <w:sz w:val="24"/>
                  <w:szCs w:val="24"/>
                </w:rPr>
                <w:id w:val="40088521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rPr>
              <w:t>其他（</w:t>
            </w:r>
            <w:r>
              <w:rPr>
                <w:rFonts w:hint="eastAsia" w:asciiTheme="minorEastAsia" w:hAnsiTheme="minorEastAsia" w:eastAsiaTheme="minorEastAsia" w:cstheme="minorEastAsia"/>
                <w:sz w:val="24"/>
                <w:szCs w:val="24"/>
                <w:u w:val="single"/>
              </w:rPr>
              <w:t>请文字说明其他活动内容）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pPr>
              <w:pStyle w:val="14"/>
              <w:spacing w:line="560" w:lineRule="exact"/>
              <w:ind w:right="96"/>
              <w:jc w:val="center"/>
              <w:rPr>
                <w:rFonts w:hint="eastAsia" w:ascii="宋体" w:hAnsi="宋体" w:eastAsia="宋体" w:cs="宋体"/>
                <w:b/>
                <w:bCs/>
                <w:sz w:val="24"/>
                <w:szCs w:val="24"/>
                <w:lang w:val="en-US"/>
              </w:rPr>
            </w:pPr>
            <w:r>
              <w:rPr>
                <w:rFonts w:hint="eastAsia" w:ascii="宋体" w:hAnsi="宋体" w:eastAsia="宋体" w:cs="宋体"/>
                <w:b/>
                <w:bCs/>
                <w:sz w:val="24"/>
                <w:szCs w:val="24"/>
                <w:lang w:val="en-US"/>
              </w:rPr>
              <w:t>形式</w:t>
            </w:r>
          </w:p>
        </w:tc>
        <w:tc>
          <w:tcPr>
            <w:tcW w:w="7284" w:type="dxa"/>
          </w:tcPr>
          <w:p>
            <w:pPr>
              <w:pStyle w:val="14"/>
              <w:spacing w:before="240" w:beforeLines="100" w:line="360" w:lineRule="auto"/>
              <w:ind w:left="108"/>
              <w:rPr>
                <w:rFonts w:hint="eastAsia" w:ascii="宋体" w:hAnsi="宋体" w:eastAsia="宋体" w:cs="宋体"/>
                <w:sz w:val="26"/>
                <w:lang w:val="en-US"/>
              </w:rPr>
            </w:pPr>
            <w:sdt>
              <w:sdtPr>
                <w:rPr>
                  <w:rFonts w:hint="eastAsia" w:asciiTheme="minorEastAsia" w:hAnsiTheme="minorEastAsia" w:eastAsiaTheme="minorEastAsia" w:cstheme="minorEastAsia"/>
                  <w:sz w:val="24"/>
                  <w:szCs w:val="24"/>
                </w:rPr>
                <w:id w:val="201993987"/>
                <w14:checkbox>
                  <w14:checked w14:val="1"/>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Theme="minorEastAsia" w:hAnsiTheme="minorEastAsia" w:eastAsiaTheme="minorEastAsia" w:cstheme="minorEastAsia"/>
                    <w:sz w:val="24"/>
                    <w:szCs w:val="24"/>
                  </w:rPr>
                  <w:sym w:font="Wingdings 2" w:char="F052"/>
                </w:r>
              </w:sdtContent>
            </w:sdt>
            <w:r>
              <w:rPr>
                <w:rFonts w:hint="eastAsia" w:asciiTheme="minorEastAsia" w:hAnsiTheme="minorEastAsia" w:eastAsiaTheme="minorEastAsia" w:cstheme="minorEastAsia"/>
                <w:sz w:val="24"/>
                <w:szCs w:val="24"/>
                <w:lang w:val="en-US"/>
              </w:rPr>
              <w:t xml:space="preserve">现场     </w:t>
            </w:r>
            <w:sdt>
              <w:sdtPr>
                <w:rPr>
                  <w:rFonts w:hint="eastAsia" w:asciiTheme="minorEastAsia" w:hAnsiTheme="minorEastAsia" w:eastAsiaTheme="minorEastAsia" w:cstheme="minorEastAsia"/>
                  <w:sz w:val="24"/>
                  <w:szCs w:val="24"/>
                </w:rPr>
                <w:id w:val="1858075833"/>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 xml:space="preserve">网上    </w:t>
            </w:r>
            <w:sdt>
              <w:sdtPr>
                <w:rPr>
                  <w:rFonts w:hint="eastAsia" w:asciiTheme="minorEastAsia" w:hAnsiTheme="minorEastAsia" w:eastAsiaTheme="minorEastAsia" w:cstheme="minorEastAsia"/>
                  <w:sz w:val="24"/>
                  <w:szCs w:val="24"/>
                </w:rPr>
                <w:id w:val="1076561798"/>
                <w14:checkbox>
                  <w14:checked w14:val="0"/>
                  <w14:checkedState w14:val="0052" w14:font="Wingdings 2"/>
                  <w14:uncheckedState w14:val="2610" w14:font="MS Gothic"/>
                </w14:checkbox>
              </w:sdtPr>
              <w:sdtEndPr>
                <w:rPr>
                  <w:rFonts w:hint="eastAsia" w:asciiTheme="minorEastAsia" w:hAnsiTheme="minorEastAsia" w:eastAsiaTheme="minorEastAsia" w:cstheme="minorEastAsia"/>
                  <w:sz w:val="24"/>
                  <w:szCs w:val="24"/>
                </w:rPr>
              </w:sdtEndPr>
              <w:sdtContent>
                <w:r>
                  <w:rPr>
                    <w:rFonts w:hint="eastAsia" w:ascii="MS Gothic" w:hAnsi="MS Gothic" w:eastAsia="MS Gothic" w:cstheme="minorEastAsia"/>
                    <w:sz w:val="24"/>
                    <w:szCs w:val="24"/>
                  </w:rPr>
                  <w:t>☐</w:t>
                </w:r>
              </w:sdtContent>
            </w:sdt>
            <w:r>
              <w:rPr>
                <w:rFonts w:hint="eastAsia" w:asciiTheme="minorEastAsia" w:hAnsiTheme="minorEastAsia" w:eastAsiaTheme="minorEastAsia" w:cstheme="minorEastAsia"/>
                <w:sz w:val="24"/>
                <w:szCs w:val="24"/>
                <w:lang w:val="en-US"/>
              </w:rPr>
              <w:t>电话会议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jc w:val="center"/>
        </w:trPr>
        <w:tc>
          <w:tcPr>
            <w:tcW w:w="1555" w:type="dxa"/>
            <w:vAlign w:val="center"/>
          </w:tcPr>
          <w:p>
            <w:pPr>
              <w:pStyle w:val="14"/>
              <w:spacing w:line="360" w:lineRule="auto"/>
              <w:ind w:right="96"/>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参与单位名称</w:t>
            </w:r>
          </w:p>
        </w:tc>
        <w:tc>
          <w:tcPr>
            <w:tcW w:w="7284" w:type="dxa"/>
            <w:vAlign w:val="center"/>
          </w:tcPr>
          <w:p>
            <w:pPr>
              <w:spacing w:line="360" w:lineRule="exact"/>
              <w:ind w:right="96"/>
              <w:jc w:val="both"/>
              <w:rPr>
                <w:rFonts w:hint="eastAsia" w:cs="楷体" w:asciiTheme="minorEastAsia" w:hAnsiTheme="minorEastAsia" w:eastAsiaTheme="minorEastAsia"/>
                <w:sz w:val="24"/>
                <w:szCs w:val="24"/>
                <w:highlight w:val="none"/>
                <w:lang w:val="en-US" w:eastAsia="zh-CN"/>
              </w:rPr>
            </w:pPr>
            <w:r>
              <w:rPr>
                <w:rFonts w:hint="eastAsia" w:cs="楷体" w:asciiTheme="minorEastAsia" w:hAnsiTheme="minorEastAsia" w:eastAsiaTheme="minorEastAsia"/>
                <w:sz w:val="24"/>
                <w:szCs w:val="24"/>
                <w:highlight w:val="none"/>
                <w:lang w:val="en-US"/>
              </w:rPr>
              <w:t>光大证券、西部证券、景顺长城基金</w:t>
            </w:r>
            <w:r>
              <w:rPr>
                <w:rFonts w:hint="eastAsia" w:cs="楷体" w:asciiTheme="minorEastAsia" w:hAnsiTheme="minorEastAsia" w:eastAsiaTheme="minorEastAsia"/>
                <w:sz w:val="24"/>
                <w:szCs w:val="24"/>
                <w:highlight w:val="none"/>
                <w:lang w:val="en-US" w:eastAsia="zh-CN"/>
              </w:rPr>
              <w:t>、建信基金、开源证券、</w:t>
            </w:r>
          </w:p>
          <w:p>
            <w:pPr>
              <w:spacing w:line="360" w:lineRule="exact"/>
              <w:ind w:right="96"/>
              <w:jc w:val="both"/>
              <w:rPr>
                <w:rFonts w:hint="default" w:cs="楷体" w:asciiTheme="minorEastAsia" w:hAnsiTheme="minorEastAsia" w:eastAsiaTheme="minorEastAsia"/>
                <w:sz w:val="24"/>
                <w:szCs w:val="24"/>
                <w:lang w:val="en-US" w:eastAsia="zh-CN"/>
              </w:rPr>
            </w:pPr>
            <w:r>
              <w:rPr>
                <w:rFonts w:hint="eastAsia" w:cs="楷体" w:asciiTheme="minorEastAsia" w:hAnsiTheme="minorEastAsia" w:eastAsiaTheme="minorEastAsia"/>
                <w:sz w:val="24"/>
                <w:szCs w:val="24"/>
                <w:highlight w:val="none"/>
                <w:lang w:val="en-US" w:eastAsia="zh-CN"/>
              </w:rPr>
              <w:t>新华基金、国信证券、中邮基金、建信养老、申万菱信证券、汇添富基金、长城基金、朱雀基金、鑫元基金、江苏和祺投资、鹏扬基金、非马投资、金元顺安基金、上海原点资产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时间</w:t>
            </w:r>
          </w:p>
        </w:tc>
        <w:tc>
          <w:tcPr>
            <w:tcW w:w="7284" w:type="dxa"/>
            <w:vAlign w:val="center"/>
          </w:tcPr>
          <w:p>
            <w:pPr>
              <w:pStyle w:val="14"/>
              <w:spacing w:before="50" w:line="360" w:lineRule="exact"/>
              <w:ind w:left="108" w:right="96"/>
              <w:rPr>
                <w:rFonts w:hint="eastAsia" w:ascii="宋体" w:hAnsi="宋体" w:eastAsia="宋体"/>
                <w:color w:val="000000"/>
                <w:sz w:val="24"/>
                <w:lang w:val="en-US"/>
              </w:rPr>
            </w:pPr>
            <w:r>
              <w:rPr>
                <w:rFonts w:hint="eastAsia" w:ascii="宋体" w:hAnsi="宋体" w:eastAsia="宋体"/>
                <w:color w:val="000000"/>
                <w:sz w:val="24"/>
                <w:lang w:val="en-US"/>
              </w:rPr>
              <w:t>2026年9月22日-2026年9月24日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jc w:val="center"/>
        </w:trPr>
        <w:tc>
          <w:tcPr>
            <w:tcW w:w="1555" w:type="dxa"/>
            <w:vAlign w:val="center"/>
          </w:tcPr>
          <w:p>
            <w:pPr>
              <w:pStyle w:val="14"/>
              <w:ind w:left="107"/>
              <w:jc w:val="center"/>
              <w:rPr>
                <w:rFonts w:hint="eastAsia" w:cs="宋体" w:asciiTheme="minorEastAsia" w:hAnsiTheme="minorEastAsia" w:eastAsiaTheme="minorEastAsia"/>
                <w:b/>
                <w:bCs/>
                <w:sz w:val="24"/>
                <w:szCs w:val="24"/>
              </w:rPr>
            </w:pPr>
            <w:r>
              <w:rPr>
                <w:rFonts w:hint="eastAsia" w:cs="宋体" w:asciiTheme="minorEastAsia" w:hAnsiTheme="minorEastAsia" w:eastAsiaTheme="minorEastAsia"/>
                <w:b/>
                <w:bCs/>
                <w:sz w:val="24"/>
                <w:szCs w:val="24"/>
              </w:rPr>
              <w:t>地点</w:t>
            </w:r>
          </w:p>
        </w:tc>
        <w:tc>
          <w:tcPr>
            <w:tcW w:w="7284" w:type="dxa"/>
            <w:vAlign w:val="center"/>
          </w:tcPr>
          <w:p>
            <w:pPr>
              <w:pStyle w:val="14"/>
              <w:spacing w:before="50" w:line="360" w:lineRule="exact"/>
              <w:ind w:left="107" w:right="96"/>
              <w:rPr>
                <w:rFonts w:hint="eastAsia" w:ascii="宋体" w:hAnsi="宋体" w:eastAsia="宋体"/>
                <w:color w:val="000000"/>
                <w:sz w:val="24"/>
                <w:lang w:val="en-US"/>
              </w:rPr>
            </w:pPr>
            <w:r>
              <w:rPr>
                <w:rFonts w:hint="eastAsia" w:ascii="宋体" w:hAnsi="宋体" w:eastAsia="宋体"/>
                <w:color w:val="000000"/>
                <w:sz w:val="24"/>
                <w:lang w:val="en-US"/>
              </w:rPr>
              <w:t>公司会议室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555" w:type="dxa"/>
            <w:vAlign w:val="center"/>
          </w:tcPr>
          <w:p>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上市公司接</w:t>
            </w:r>
          </w:p>
          <w:p>
            <w:pPr>
              <w:pStyle w:val="14"/>
              <w:spacing w:before="1"/>
              <w:jc w:val="center"/>
              <w:rPr>
                <w:rFonts w:hint="eastAsia" w:ascii="宋体" w:hAnsi="宋体" w:eastAsia="宋体" w:cs="宋体"/>
                <w:b/>
                <w:bCs/>
                <w:sz w:val="24"/>
                <w:szCs w:val="24"/>
              </w:rPr>
            </w:pPr>
            <w:r>
              <w:rPr>
                <w:rFonts w:hint="eastAsia" w:ascii="宋体" w:hAnsi="宋体" w:eastAsia="宋体" w:cs="宋体"/>
                <w:b/>
                <w:bCs/>
                <w:sz w:val="24"/>
                <w:szCs w:val="24"/>
              </w:rPr>
              <w:t>待人员姓名</w:t>
            </w:r>
          </w:p>
        </w:tc>
        <w:tc>
          <w:tcPr>
            <w:tcW w:w="7284" w:type="dxa"/>
            <w:vAlign w:val="center"/>
          </w:tcPr>
          <w:p>
            <w:pPr>
              <w:pStyle w:val="14"/>
              <w:spacing w:before="120" w:beforeLines="50" w:after="120" w:afterLines="50" w:line="360" w:lineRule="exact"/>
              <w:ind w:right="96"/>
              <w:rPr>
                <w:rFonts w:hint="eastAsia" w:ascii="宋体" w:hAnsi="宋体" w:eastAsia="宋体"/>
                <w:color w:val="000000"/>
                <w:sz w:val="24"/>
                <w:lang w:val="en-US"/>
              </w:rPr>
            </w:pPr>
            <w:r>
              <w:rPr>
                <w:rFonts w:hint="eastAsia" w:ascii="宋体" w:hAnsi="宋体" w:eastAsia="宋体"/>
                <w:color w:val="000000"/>
                <w:sz w:val="24"/>
                <w:lang w:val="en-US"/>
              </w:rPr>
              <w:t>董事会秘书：王磊</w:t>
            </w:r>
          </w:p>
          <w:p>
            <w:pPr>
              <w:pStyle w:val="14"/>
              <w:spacing w:before="120" w:beforeLines="50" w:after="120" w:afterLines="50" w:line="360" w:lineRule="exact"/>
              <w:ind w:right="96"/>
              <w:rPr>
                <w:rFonts w:hint="eastAsia" w:ascii="宋体" w:hAnsi="宋体" w:eastAsia="宋体"/>
                <w:color w:val="000000"/>
                <w:sz w:val="24"/>
                <w:lang w:val="en-US"/>
              </w:rPr>
            </w:pPr>
            <w:r>
              <w:rPr>
                <w:rFonts w:hint="eastAsia" w:ascii="宋体" w:hAnsi="宋体" w:eastAsia="宋体"/>
                <w:color w:val="000000"/>
                <w:sz w:val="24"/>
                <w:lang w:val="en-US"/>
              </w:rPr>
              <w:t>投关专员：孙晓媛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jc w:val="center"/>
        </w:trPr>
        <w:tc>
          <w:tcPr>
            <w:tcW w:w="1555" w:type="dxa"/>
            <w:vAlign w:val="center"/>
          </w:tcPr>
          <w:p>
            <w:pPr>
              <w:pStyle w:val="14"/>
              <w:spacing w:before="1" w:line="499" w:lineRule="auto"/>
              <w:ind w:right="96"/>
              <w:jc w:val="center"/>
              <w:rPr>
                <w:rFonts w:hint="eastAsia" w:ascii="宋体" w:hAnsi="宋体" w:eastAsia="宋体" w:cs="宋体"/>
                <w:b/>
                <w:bCs/>
                <w:sz w:val="24"/>
                <w:szCs w:val="24"/>
              </w:rPr>
            </w:pPr>
            <w:r>
              <w:rPr>
                <w:rFonts w:hint="eastAsia" w:ascii="宋体" w:hAnsi="宋体" w:eastAsia="宋体" w:cs="宋体"/>
                <w:b/>
                <w:bCs/>
                <w:sz w:val="24"/>
                <w:szCs w:val="24"/>
              </w:rPr>
              <w:t>投资者关系活动主要内容介绍</w:t>
            </w:r>
          </w:p>
        </w:tc>
        <w:tc>
          <w:tcPr>
            <w:tcW w:w="7284" w:type="dxa"/>
          </w:tcPr>
          <w:p>
            <w:pPr>
              <w:numPr>
                <w:ilvl w:val="0"/>
                <w:numId w:val="1"/>
              </w:numPr>
              <w:spacing w:line="400" w:lineRule="exact"/>
              <w:ind w:left="96" w:right="96"/>
              <w:rPr>
                <w:rFonts w:hint="eastAsia" w:ascii="宋体" w:hAnsi="宋体" w:eastAsia="宋体" w:cs="宋体"/>
                <w:b/>
                <w:iCs/>
                <w:lang w:val="en-US"/>
              </w:rPr>
            </w:pPr>
            <w:r>
              <w:rPr>
                <w:rFonts w:hint="eastAsia" w:ascii="宋体" w:hAnsi="宋体" w:eastAsia="宋体" w:cs="宋体"/>
                <w:b/>
                <w:iCs/>
                <w:lang w:val="en-US" w:eastAsia="zh-CN"/>
              </w:rPr>
              <w:t>请公司领导介绍一下半年度的经营情况。</w:t>
            </w:r>
          </w:p>
          <w:p>
            <w:pPr>
              <w:spacing w:line="400" w:lineRule="exact"/>
              <w:ind w:right="96" w:firstLine="440" w:firstLineChars="200"/>
              <w:rPr>
                <w:rFonts w:hint="eastAsia" w:ascii="宋体" w:hAnsi="宋体" w:eastAsia="宋体" w:cs="宋体"/>
                <w:bCs/>
                <w:iCs/>
                <w:lang w:val="en-US" w:eastAsia="zh-CN"/>
              </w:rPr>
            </w:pPr>
            <w:r>
              <w:rPr>
                <w:rFonts w:hint="eastAsia" w:ascii="宋体" w:hAnsi="宋体" w:eastAsia="宋体" w:cs="宋体"/>
                <w:bCs/>
                <w:iCs/>
                <w:lang w:val="en-US" w:eastAsia="zh-CN"/>
              </w:rPr>
              <w:t>答：公司2026年上半年实现营业收入10.9亿元，同比增长40.6%,实现归母净利润0.96亿元，同比增长28.5%,扣非净利润为0.88亿元，同比增长26%，2026年上半年公司海外市场营业收入2.63亿元，同比增长46.4%。</w:t>
            </w:r>
          </w:p>
          <w:p>
            <w:pPr>
              <w:spacing w:line="400" w:lineRule="exact"/>
              <w:ind w:right="96" w:firstLine="440" w:firstLineChars="200"/>
              <w:rPr>
                <w:rFonts w:hint="default" w:ascii="宋体" w:hAnsi="宋体" w:eastAsia="宋体" w:cs="宋体"/>
                <w:bCs/>
                <w:iCs/>
                <w:lang w:val="en-US" w:eastAsia="zh-CN"/>
              </w:rPr>
            </w:pPr>
          </w:p>
          <w:p>
            <w:pPr>
              <w:numPr>
                <w:ilvl w:val="0"/>
                <w:numId w:val="1"/>
              </w:numPr>
              <w:spacing w:line="400" w:lineRule="exact"/>
              <w:ind w:left="96" w:right="96"/>
              <w:rPr>
                <w:rFonts w:hint="eastAsia" w:ascii="宋体" w:hAnsi="宋体" w:eastAsia="宋体" w:cs="宋体"/>
                <w:b/>
                <w:iCs/>
                <w:lang w:val="en-US"/>
              </w:rPr>
            </w:pPr>
            <w:r>
              <w:rPr>
                <w:rFonts w:hint="eastAsia" w:ascii="宋体" w:hAnsi="宋体" w:eastAsia="宋体" w:cs="宋体"/>
                <w:b/>
                <w:iCs/>
                <w:lang w:val="en-US"/>
              </w:rPr>
              <w:t>医疗用</w:t>
            </w:r>
            <w:r>
              <w:rPr>
                <w:rFonts w:ascii="宋体" w:hAnsi="宋体" w:eastAsia="宋体" w:cs="宋体"/>
                <w:b/>
                <w:iCs/>
                <w:lang w:val="en-US"/>
              </w:rPr>
              <w:t>CT和DR球管零组件</w:t>
            </w:r>
            <w:r>
              <w:rPr>
                <w:rFonts w:hint="eastAsia" w:ascii="宋体" w:hAnsi="宋体" w:eastAsia="宋体" w:cs="宋体"/>
                <w:b/>
                <w:iCs/>
                <w:lang w:val="en-US"/>
              </w:rPr>
              <w:t>零部件新产能打造进度、产能释放节奏</w:t>
            </w:r>
            <w:r>
              <w:rPr>
                <w:rFonts w:hint="eastAsia" w:ascii="宋体" w:hAnsi="宋体" w:eastAsia="宋体" w:cs="宋体"/>
                <w:b/>
                <w:iCs/>
                <w:lang w:val="en-US" w:eastAsia="zh-CN"/>
              </w:rPr>
              <w:t>是什么进展？</w:t>
            </w:r>
          </w:p>
          <w:p>
            <w:pPr>
              <w:spacing w:line="400" w:lineRule="exact"/>
              <w:ind w:right="96" w:firstLine="440" w:firstLineChars="200"/>
              <w:rPr>
                <w:rFonts w:hint="eastAsia" w:ascii="宋体" w:hAnsi="宋体" w:eastAsia="宋体" w:cs="宋体"/>
                <w:bCs/>
                <w:iCs/>
                <w:lang w:val="en-US"/>
              </w:rPr>
            </w:pPr>
            <w:r>
              <w:rPr>
                <w:rFonts w:hint="eastAsia" w:ascii="宋体" w:hAnsi="宋体" w:eastAsia="宋体" w:cs="宋体"/>
                <w:bCs/>
                <w:iCs/>
                <w:lang w:val="en-US"/>
              </w:rPr>
              <w:t>答：公司募投项目"年产3万套医疗影像装备等电真空用材料、零组件研发及产业化项目"由全资子公司西安斯瑞先进铜合金科技有限公司实施，项目计划总投资40,000万元，拟投入募集资金34,000万元，同时公司以自有资金6,000万元增资。截至2026年6月底，设备投资已基本完成，已累计投入29,376.41万元。今年上半年实现营业收入7,373.65万元，同比增长79.83%。</w:t>
            </w:r>
          </w:p>
          <w:p>
            <w:pPr>
              <w:spacing w:line="400" w:lineRule="exact"/>
              <w:ind w:right="96" w:firstLine="440" w:firstLineChars="200"/>
              <w:rPr>
                <w:rFonts w:hint="eastAsia" w:ascii="宋体" w:hAnsi="宋体" w:eastAsia="宋体" w:cs="宋体"/>
                <w:bCs/>
                <w:iCs/>
                <w:lang w:val="en-US"/>
              </w:rPr>
            </w:pPr>
          </w:p>
          <w:p>
            <w:pPr>
              <w:numPr>
                <w:ilvl w:val="0"/>
                <w:numId w:val="1"/>
              </w:numPr>
              <w:spacing w:line="400" w:lineRule="exact"/>
              <w:ind w:left="96" w:right="96"/>
              <w:rPr>
                <w:rFonts w:hint="default" w:ascii="宋体" w:hAnsi="宋体" w:eastAsia="宋体" w:cs="宋体"/>
                <w:b/>
                <w:iCs/>
                <w:lang w:val="en-US" w:eastAsia="zh-CN"/>
              </w:rPr>
            </w:pPr>
            <w:r>
              <w:rPr>
                <w:rFonts w:hint="eastAsia" w:ascii="宋体" w:hAnsi="宋体" w:eastAsia="宋体" w:cs="宋体"/>
                <w:b/>
                <w:iCs/>
                <w:lang w:val="en-US" w:eastAsia="zh-CN"/>
              </w:rPr>
              <w:t>CT和DR球管零组件的客户有哪些？</w:t>
            </w:r>
          </w:p>
          <w:p>
            <w:pPr>
              <w:spacing w:line="400" w:lineRule="exact"/>
              <w:ind w:right="96" w:firstLine="440" w:firstLineChars="200"/>
              <w:rPr>
                <w:rFonts w:hint="eastAsia" w:ascii="宋体" w:hAnsi="宋体" w:eastAsia="宋体" w:cs="宋体"/>
                <w:bCs/>
                <w:iCs/>
                <w:lang w:val="en-US"/>
              </w:rPr>
            </w:pPr>
            <w:r>
              <w:rPr>
                <w:rFonts w:hint="eastAsia" w:ascii="宋体" w:hAnsi="宋体" w:eastAsia="宋体" w:cs="宋体"/>
                <w:bCs/>
                <w:iCs/>
                <w:lang w:val="en-US" w:eastAsia="zh-CN"/>
              </w:rPr>
              <w:t>答：</w:t>
            </w:r>
            <w:r>
              <w:rPr>
                <w:rFonts w:hint="eastAsia" w:ascii="宋体" w:hAnsi="宋体" w:eastAsia="宋体" w:cs="宋体"/>
                <w:bCs/>
                <w:iCs/>
                <w:lang w:val="en-US"/>
              </w:rPr>
              <w:t>公司是国内少数能够提供CT和DR球管零组件"一站式"技术服务的企业之一，业务覆盖国内外主要CT和DR球管制造商。主要客户包括联影医疗、西门子医疗、昆山医源、科罗诺司、麦默真空、北京智束、电科睿视、IAE等，公司成为部分客户的战略合作供应商。</w:t>
            </w:r>
          </w:p>
          <w:p>
            <w:pPr>
              <w:spacing w:line="400" w:lineRule="exact"/>
              <w:ind w:right="96"/>
              <w:rPr>
                <w:rFonts w:hint="eastAsia" w:ascii="宋体" w:hAnsi="宋体" w:eastAsia="宋体" w:cs="宋体"/>
                <w:bCs/>
                <w:iCs/>
                <w:lang w:val="en-US"/>
              </w:rPr>
            </w:pPr>
          </w:p>
          <w:p>
            <w:pPr>
              <w:numPr>
                <w:ilvl w:val="0"/>
                <w:numId w:val="1"/>
              </w:numPr>
              <w:spacing w:line="400" w:lineRule="exact"/>
              <w:ind w:left="96" w:right="96"/>
              <w:rPr>
                <w:rFonts w:hint="eastAsia" w:ascii="宋体" w:hAnsi="宋体" w:eastAsia="宋体" w:cs="宋体"/>
                <w:b/>
                <w:iCs/>
                <w:lang w:val="en-US" w:eastAsia="zh-CN"/>
              </w:rPr>
            </w:pPr>
            <w:r>
              <w:rPr>
                <w:rFonts w:hint="eastAsia" w:ascii="宋体" w:hAnsi="宋体" w:eastAsia="宋体" w:cs="宋体"/>
                <w:b/>
                <w:iCs/>
                <w:lang w:val="en-US" w:eastAsia="zh-CN"/>
              </w:rPr>
              <w:t>中高压电接触材料板块公司生产的产品是什么？市场情况怎么样？主要客户有哪些呢？</w:t>
            </w:r>
          </w:p>
          <w:p>
            <w:pPr>
              <w:spacing w:line="400" w:lineRule="exact"/>
              <w:ind w:left="96" w:right="96" w:firstLine="440" w:firstLineChars="200"/>
              <w:rPr>
                <w:rFonts w:hint="eastAsia" w:ascii="宋体" w:hAnsi="宋体" w:eastAsia="宋体" w:cs="宋体"/>
                <w:iCs/>
                <w:lang w:val="en-US" w:eastAsia="zh-CN"/>
              </w:rPr>
            </w:pPr>
            <w:r>
              <w:rPr>
                <w:rFonts w:hint="eastAsia" w:ascii="宋体" w:hAnsi="宋体" w:eastAsia="宋体" w:cs="宋体"/>
                <w:iCs/>
                <w:lang w:val="en-US"/>
              </w:rPr>
              <w:t>答：公司中高压电接触制品包括铜铬触头和铜钨触头两类，主要应用于各种中压、高压、超高压和特高压开关设备中，承担接通、断开电路及负载电流的功能</w:t>
            </w:r>
            <w:r>
              <w:rPr>
                <w:rFonts w:hint="eastAsia" w:ascii="宋体" w:hAnsi="宋体" w:eastAsia="宋体" w:cs="宋体"/>
                <w:iCs/>
                <w:lang w:val="en-US" w:eastAsia="zh-CN"/>
              </w:rPr>
              <w:t>。</w:t>
            </w:r>
          </w:p>
          <w:p>
            <w:pPr>
              <w:spacing w:line="400" w:lineRule="exact"/>
              <w:ind w:left="96" w:right="96" w:firstLine="440" w:firstLineChars="200"/>
              <w:rPr>
                <w:rFonts w:hint="eastAsia" w:ascii="宋体" w:hAnsi="宋体" w:eastAsia="宋体" w:cs="宋体"/>
                <w:iCs/>
                <w:lang w:val="en-US"/>
              </w:rPr>
            </w:pPr>
            <w:r>
              <w:rPr>
                <w:rFonts w:hint="eastAsia" w:ascii="宋体" w:hAnsi="宋体" w:eastAsia="宋体" w:cs="宋体"/>
                <w:iCs/>
                <w:lang w:val="en-US"/>
              </w:rPr>
              <w:t>公司铜铬触头产品国内市场占有率超过60%，该产品获得了国家工信部单项冠军产品的荣誉。</w:t>
            </w:r>
          </w:p>
          <w:p>
            <w:pPr>
              <w:spacing w:line="400" w:lineRule="exact"/>
              <w:ind w:left="96" w:right="96" w:firstLine="440" w:firstLineChars="200"/>
              <w:rPr>
                <w:rFonts w:hint="eastAsia" w:ascii="宋体" w:hAnsi="宋体" w:eastAsia="宋体" w:cs="宋体"/>
                <w:iCs/>
                <w:lang w:val="en-US" w:eastAsia="zh-CN"/>
              </w:rPr>
            </w:pPr>
            <w:r>
              <w:rPr>
                <w:rFonts w:hint="eastAsia" w:ascii="宋体" w:hAnsi="宋体" w:eastAsia="宋体" w:cs="宋体"/>
                <w:iCs/>
                <w:lang w:val="en-US"/>
              </w:rPr>
              <w:t>中高压电接触材料作为输配电产业核心关键基础材料，是电力系统安全稳定运行的重要保障。主要客户包括西门子、ABB、施耐德、日立、伊顿、东芝、中国西电、宝光股份、旭光电子、平高电气、思源电气、泰开集团等，覆盖全球主流电力设备制造商</w:t>
            </w:r>
            <w:r>
              <w:rPr>
                <w:rFonts w:hint="eastAsia" w:ascii="宋体" w:hAnsi="宋体" w:eastAsia="宋体" w:cs="宋体"/>
                <w:iCs/>
                <w:lang w:val="en-US" w:eastAsia="zh-CN"/>
              </w:rPr>
              <w:t>。</w:t>
            </w:r>
          </w:p>
          <w:p>
            <w:pPr>
              <w:spacing w:line="400" w:lineRule="exact"/>
              <w:ind w:right="96"/>
              <w:rPr>
                <w:rFonts w:hint="eastAsia" w:ascii="宋体" w:hAnsi="宋体" w:eastAsia="宋体" w:cs="宋体"/>
                <w:iCs/>
                <w:lang w:val="en-US"/>
              </w:rPr>
            </w:pPr>
          </w:p>
          <w:p>
            <w:pPr>
              <w:numPr>
                <w:ilvl w:val="0"/>
                <w:numId w:val="1"/>
              </w:numPr>
              <w:spacing w:line="400" w:lineRule="exact"/>
              <w:ind w:left="96" w:right="96"/>
              <w:rPr>
                <w:rFonts w:hint="default" w:ascii="宋体" w:hAnsi="宋体" w:eastAsia="宋体" w:cs="宋体"/>
                <w:b/>
                <w:iCs/>
                <w:lang w:val="en-US" w:eastAsia="zh-CN"/>
              </w:rPr>
            </w:pPr>
            <w:r>
              <w:rPr>
                <w:rFonts w:hint="eastAsia" w:ascii="宋体" w:hAnsi="宋体" w:eastAsia="宋体" w:cs="宋体"/>
                <w:b/>
                <w:iCs/>
                <w:lang w:val="en-US" w:eastAsia="zh-CN"/>
              </w:rPr>
              <w:t>请介绍一下公司在火箭发动机领域的核心产品的扩产情况及客户情况。</w:t>
            </w:r>
          </w:p>
          <w:p>
            <w:pPr>
              <w:spacing w:line="400" w:lineRule="exact"/>
              <w:ind w:left="96" w:right="96" w:firstLine="441"/>
              <w:rPr>
                <w:rFonts w:hint="eastAsia" w:ascii="宋体" w:hAnsi="宋体" w:eastAsia="宋体" w:cs="宋体"/>
                <w:iCs/>
                <w:lang w:val="en-US"/>
              </w:rPr>
            </w:pPr>
            <w:r>
              <w:rPr>
                <w:rFonts w:hint="eastAsia" w:ascii="宋体" w:hAnsi="宋体" w:eastAsia="宋体" w:cs="宋体"/>
                <w:iCs/>
                <w:lang w:val="en-US"/>
              </w:rPr>
              <w:t>答：公司生产液体火箭发动机推力室内壁相关产品，推力室是火箭发动机的重要装置，推进剂燃烧产生的高温、高压燃气热能在推力室内转化为动能，在高温高压的极端服役条件下，推力室内壁材料必须具有良好的耐高温、低周疲劳和导热性能，公司研发的耐高温铜合金材料，已通过下游不同客户验证并用于实际的火箭发射。</w:t>
            </w:r>
          </w:p>
          <w:p>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公司已与蓝箭航天、九州云箭等国内头部企业建立深度合作关系，为匹配行业快速增长的市场需求，公司积极推进产能升级，重点打造“液体火箭发动机推力室材料、零件、组件产业化项目”，项目一阶段规划投资2.30亿元人民币，达产后预计实现年产约200吨锻件、200套火箭发动机喷注器面板、500套火箭发动机推力室内壁、外壁等零组件。</w:t>
            </w:r>
          </w:p>
          <w:p>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截至今年上半年，该项目进展顺利，已累计投资7,164.96万元，形成年产300余台（套）液体火箭发动机推力室内外壁成品加工产能。上半年实现营业收入3,115.35万元，同比增长33.77%。</w:t>
            </w:r>
          </w:p>
          <w:p>
            <w:pPr>
              <w:spacing w:line="400" w:lineRule="exact"/>
              <w:ind w:right="96"/>
              <w:rPr>
                <w:rFonts w:hint="eastAsia" w:ascii="宋体" w:hAnsi="宋体" w:eastAsia="宋体" w:cs="宋体"/>
                <w:iCs/>
                <w:lang w:val="en-US"/>
              </w:rPr>
            </w:pPr>
          </w:p>
          <w:p>
            <w:pPr>
              <w:numPr>
                <w:ilvl w:val="0"/>
                <w:numId w:val="1"/>
              </w:numPr>
              <w:spacing w:line="400" w:lineRule="exact"/>
              <w:ind w:left="96" w:right="96"/>
              <w:rPr>
                <w:rFonts w:hint="default" w:ascii="宋体" w:hAnsi="宋体" w:eastAsia="宋体" w:cs="宋体"/>
                <w:b/>
                <w:iCs/>
                <w:lang w:val="en-US" w:eastAsia="zh-CN"/>
              </w:rPr>
            </w:pPr>
            <w:r>
              <w:rPr>
                <w:rFonts w:hint="eastAsia" w:ascii="宋体" w:hAnsi="宋体" w:eastAsia="宋体" w:cs="宋体"/>
                <w:b/>
                <w:iCs/>
                <w:lang w:val="en-US" w:eastAsia="zh-CN"/>
              </w:rPr>
              <w:t>请介绍一下公司光模块散热相关产品的产能建设及下游客户情况。</w:t>
            </w:r>
          </w:p>
          <w:p>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答：公司启动建设“4,000万件光模块芯片基座及壳体材料项目”，产能由原年产2,000万套光模块芯片基座、1,000万套光模块壳体调整为年产2,500万件光模块芯片基座材料、1,500万件光模块壳体材料，项目拟投资4.79亿元，该项目主要聚焦材料的生产制造环节。同时，公司子公司苏州斯瑞配套启动建设“产高速光通讯光模块基座及壳体生产线技术改造项目”，项目建成后年产高速光通讯光模块基座及壳体约4000万件/套，该项目聚焦后端的成品加工。</w:t>
            </w:r>
          </w:p>
          <w:p>
            <w:pPr>
              <w:spacing w:line="400" w:lineRule="exact"/>
              <w:ind w:right="96" w:firstLine="440" w:firstLineChars="200"/>
              <w:rPr>
                <w:rFonts w:hint="eastAsia" w:ascii="宋体" w:hAnsi="宋体" w:eastAsia="宋体" w:cs="宋体"/>
                <w:iCs/>
                <w:lang w:val="en-US"/>
              </w:rPr>
            </w:pPr>
            <w:r>
              <w:rPr>
                <w:rFonts w:hint="eastAsia" w:ascii="宋体" w:hAnsi="宋体" w:eastAsia="宋体" w:cs="宋体"/>
                <w:iCs/>
                <w:lang w:val="en-US"/>
              </w:rPr>
              <w:t>目前，公司已与环球广电、索尔思、剑桥科技、菲尼萨、天孚通信、东莞讯滔等知名企业建立了合作关系，上半年实现营业收入11,229.61万元，同比增长387.78%。</w:t>
            </w:r>
          </w:p>
          <w:p>
            <w:pPr>
              <w:spacing w:line="400" w:lineRule="exact"/>
              <w:ind w:right="96" w:firstLine="440" w:firstLineChars="200"/>
              <w:rPr>
                <w:rFonts w:hint="eastAsia" w:ascii="宋体" w:hAnsi="宋体" w:eastAsia="宋体" w:cs="宋体"/>
                <w:iCs/>
                <w:lang w:val="en-US"/>
              </w:rPr>
            </w:pPr>
          </w:p>
          <w:p>
            <w:pPr>
              <w:numPr>
                <w:ilvl w:val="0"/>
                <w:numId w:val="1"/>
              </w:numPr>
              <w:spacing w:line="400" w:lineRule="exact"/>
              <w:ind w:left="96" w:right="96"/>
              <w:rPr>
                <w:rFonts w:hint="eastAsia" w:ascii="宋体" w:hAnsi="宋体" w:eastAsia="宋体" w:cs="宋体"/>
                <w:b/>
                <w:iCs/>
                <w:lang w:val="en-US" w:eastAsia="zh-CN"/>
              </w:rPr>
            </w:pPr>
            <w:r>
              <w:rPr>
                <w:rFonts w:hint="eastAsia" w:ascii="宋体" w:hAnsi="宋体" w:eastAsia="宋体" w:cs="宋体"/>
                <w:b/>
                <w:iCs/>
                <w:lang w:val="en-US" w:eastAsia="zh-CN"/>
              </w:rPr>
              <w:t>公司在吸引人才方面做了相应的激励措施，请详细介绍一下股权激励的相关情况。</w:t>
            </w:r>
          </w:p>
          <w:p>
            <w:pPr>
              <w:numPr>
                <w:ilvl w:val="0"/>
                <w:numId w:val="0"/>
              </w:numPr>
              <w:spacing w:line="400" w:lineRule="exact"/>
              <w:ind w:left="96" w:leftChars="0" w:right="96" w:rightChars="0"/>
              <w:rPr>
                <w:rFonts w:hint="default" w:ascii="宋体" w:hAnsi="宋体" w:eastAsia="宋体" w:cs="宋体"/>
                <w:iCs/>
                <w:lang w:val="en-US" w:eastAsia="zh-CN"/>
              </w:rPr>
            </w:pPr>
            <w:r>
              <w:rPr>
                <w:rFonts w:hint="eastAsia" w:ascii="宋体" w:hAnsi="宋体" w:eastAsia="宋体" w:cs="宋体"/>
                <w:iCs/>
                <w:lang w:val="en-US" w:eastAsia="zh-CN"/>
              </w:rPr>
              <w:t xml:space="preserve">    答：公司推出了2026年股票期权与限制性股票激励计划，并完成授予工作。深度绑定核心人才与企业长期发展利益，进一步完善股东、公司、核心团队利益共享机制，充分激发人才创新活力，稳定并壮大核心人才梯队。在人员覆盖方面，相较于2023年百余人的激励规模，本次激励对象扩容至900余人，覆盖高级管理人员、核心技术人员及一线核心员工，激励覆盖面得到大幅拓宽，体现了公司对技术骨干和生产一线力量的重视。</w:t>
            </w:r>
            <w:bookmarkStart w:id="0" w:name="_GoBack"/>
            <w:bookmarkEnd w:id="0"/>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jc w:val="center"/>
        </w:trPr>
        <w:tc>
          <w:tcPr>
            <w:tcW w:w="1555" w:type="dxa"/>
            <w:vAlign w:val="center"/>
          </w:tcPr>
          <w:p>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附件清单</w:t>
            </w:r>
          </w:p>
          <w:p>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（如有）</w:t>
            </w:r>
          </w:p>
        </w:tc>
        <w:tc>
          <w:tcPr>
            <w:tcW w:w="7284" w:type="dxa"/>
            <w:vAlign w:val="center"/>
          </w:tcPr>
          <w:p>
            <w:pPr>
              <w:pStyle w:val="14"/>
              <w:spacing w:line="360" w:lineRule="exact"/>
              <w:ind w:left="108" w:right="96"/>
              <w:rPr>
                <w:rFonts w:hint="eastAsia" w:ascii="宋体" w:hAnsi="宋体" w:eastAsia="宋体" w:cs="宋体"/>
                <w:sz w:val="24"/>
                <w:szCs w:val="24"/>
              </w:rPr>
            </w:pPr>
            <w:r>
              <w:rPr>
                <w:rFonts w:hint="eastAsia" w:ascii="宋体" w:hAnsi="宋体" w:eastAsia="宋体" w:cs="宋体"/>
                <w:sz w:val="24"/>
                <w:szCs w:val="24"/>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日期</w:t>
            </w:r>
          </w:p>
        </w:tc>
        <w:tc>
          <w:tcPr>
            <w:tcW w:w="7284" w:type="dxa"/>
            <w:vAlign w:val="center"/>
          </w:tcPr>
          <w:p>
            <w:pPr>
              <w:pStyle w:val="14"/>
              <w:spacing w:line="360" w:lineRule="exact"/>
              <w:ind w:left="108" w:right="96"/>
              <w:rPr>
                <w:rFonts w:hint="eastAsia" w:ascii="宋体" w:hAnsi="宋体" w:eastAsia="宋体" w:cs="宋体"/>
                <w:sz w:val="24"/>
                <w:szCs w:val="24"/>
                <w:lang w:val="en-US"/>
              </w:rPr>
            </w:pPr>
            <w:r>
              <w:rPr>
                <w:rFonts w:hint="eastAsia" w:ascii="宋体" w:hAnsi="宋体" w:eastAsia="宋体"/>
                <w:color w:val="000000"/>
                <w:sz w:val="24"/>
                <w:lang w:val="en-US"/>
              </w:rPr>
              <w:t>2026年9月22日-2026年9月24日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jc w:val="center"/>
        </w:trPr>
        <w:tc>
          <w:tcPr>
            <w:tcW w:w="1555" w:type="dxa"/>
            <w:vAlign w:val="center"/>
          </w:tcPr>
          <w:p>
            <w:pPr>
              <w:pStyle w:val="14"/>
              <w:spacing w:before="1"/>
              <w:ind w:left="107"/>
              <w:jc w:val="center"/>
              <w:rPr>
                <w:rFonts w:hint="eastAsia" w:ascii="宋体" w:hAnsi="宋体" w:eastAsia="宋体" w:cs="宋体"/>
                <w:b/>
                <w:bCs/>
                <w:sz w:val="24"/>
                <w:szCs w:val="24"/>
              </w:rPr>
            </w:pPr>
            <w:r>
              <w:rPr>
                <w:rFonts w:hint="eastAsia" w:ascii="宋体" w:hAnsi="宋体" w:eastAsia="宋体" w:cs="宋体"/>
                <w:b/>
                <w:bCs/>
                <w:sz w:val="24"/>
                <w:szCs w:val="24"/>
              </w:rPr>
              <w:t>备注</w:t>
            </w:r>
          </w:p>
        </w:tc>
        <w:tc>
          <w:tcPr>
            <w:tcW w:w="7284" w:type="dxa"/>
            <w:vAlign w:val="center"/>
          </w:tcPr>
          <w:p>
            <w:pPr>
              <w:pStyle w:val="14"/>
              <w:spacing w:before="72" w:beforeLines="30" w:after="72" w:afterLines="30" w:line="400" w:lineRule="exact"/>
              <w:ind w:left="108" w:right="96"/>
              <w:rPr>
                <w:rFonts w:hint="eastAsia" w:ascii="宋体" w:hAnsi="宋体" w:eastAsia="宋体"/>
                <w:color w:val="000000"/>
                <w:sz w:val="24"/>
                <w:lang w:val="en-US"/>
              </w:rPr>
            </w:pPr>
            <w:r>
              <w:rPr>
                <w:rFonts w:hint="eastAsia" w:ascii="宋体" w:hAnsi="宋体" w:eastAsia="宋体"/>
                <w:color w:val="000000"/>
                <w:sz w:val="24"/>
                <w:lang w:val="en-US"/>
              </w:rPr>
              <w:t>公司与投资者进行了充分的交流与沟通，并严格按照公司《信息披露管理制度》等规定，保证信息披露的真实、准确、完整、及时、公平，没有出现未公开重大信息披露等情况。</w:t>
            </w:r>
          </w:p>
        </w:tc>
      </w:tr>
    </w:tbl>
    <w:p>
      <w:pPr>
        <w:spacing w:line="20" w:lineRule="exact"/>
        <w:rPr>
          <w:rFonts w:hint="eastAsia"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Times New Roman (标题 CS)">
    <w:altName w:val="宋体"/>
    <w:panose1 w:val="00000000000000000000"/>
    <w:charset w:val="86"/>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楷体">
    <w:panose1 w:val="02010609060101010101"/>
    <w:charset w:val="86"/>
    <w:family w:val="modern"/>
    <w:pitch w:val="default"/>
    <w:sig w:usb0="800002BF" w:usb1="38CF7CFA" w:usb2="00000016" w:usb3="00000000" w:csb0="00040001" w:csb1="00000000"/>
  </w:font>
  <w:font w:name="Microsoft JhengHei UI">
    <w:panose1 w:val="020B0604030504040204"/>
    <w:charset w:val="88"/>
    <w:family w:val="auto"/>
    <w:pitch w:val="default"/>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8DC439"/>
    <w:multiLevelType w:val="singleLevel"/>
    <w:tmpl w:val="4C8DC43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0Y2NiOWZjYzRmYjQyMTYyMDhkMWIzYmUxNGE4OGMifQ=="/>
    <w:docVar w:name="KSO_WPS_MARK_KEY" w:val="88f27b7e-cb3e-4312-8117-a55fa9a2a2a0"/>
  </w:docVars>
  <w:rsids>
    <w:rsidRoot w:val="00172A27"/>
    <w:rsid w:val="00000F36"/>
    <w:rsid w:val="0000123A"/>
    <w:rsid w:val="00004AE0"/>
    <w:rsid w:val="00006D84"/>
    <w:rsid w:val="00006FD5"/>
    <w:rsid w:val="00010D08"/>
    <w:rsid w:val="00011F28"/>
    <w:rsid w:val="0001532F"/>
    <w:rsid w:val="000154B9"/>
    <w:rsid w:val="00023617"/>
    <w:rsid w:val="00023EB4"/>
    <w:rsid w:val="00023F66"/>
    <w:rsid w:val="000241A7"/>
    <w:rsid w:val="000256EE"/>
    <w:rsid w:val="00025EFE"/>
    <w:rsid w:val="000262AD"/>
    <w:rsid w:val="00026CC3"/>
    <w:rsid w:val="00031AE6"/>
    <w:rsid w:val="00031B76"/>
    <w:rsid w:val="00032E8E"/>
    <w:rsid w:val="0003392B"/>
    <w:rsid w:val="00036089"/>
    <w:rsid w:val="00037BF2"/>
    <w:rsid w:val="00037F2E"/>
    <w:rsid w:val="0004749D"/>
    <w:rsid w:val="000478EE"/>
    <w:rsid w:val="00047912"/>
    <w:rsid w:val="00053CFA"/>
    <w:rsid w:val="000546AA"/>
    <w:rsid w:val="000547D7"/>
    <w:rsid w:val="00055B75"/>
    <w:rsid w:val="00056D89"/>
    <w:rsid w:val="000573D4"/>
    <w:rsid w:val="000579B0"/>
    <w:rsid w:val="0006015D"/>
    <w:rsid w:val="000633EC"/>
    <w:rsid w:val="00063804"/>
    <w:rsid w:val="00064862"/>
    <w:rsid w:val="00065128"/>
    <w:rsid w:val="000665A2"/>
    <w:rsid w:val="00067450"/>
    <w:rsid w:val="00070D37"/>
    <w:rsid w:val="00072B4A"/>
    <w:rsid w:val="000732E9"/>
    <w:rsid w:val="00073BB5"/>
    <w:rsid w:val="00077069"/>
    <w:rsid w:val="0008164A"/>
    <w:rsid w:val="00082737"/>
    <w:rsid w:val="00083350"/>
    <w:rsid w:val="00083F87"/>
    <w:rsid w:val="00084BC4"/>
    <w:rsid w:val="000850A4"/>
    <w:rsid w:val="00086F7D"/>
    <w:rsid w:val="000877AB"/>
    <w:rsid w:val="00090272"/>
    <w:rsid w:val="00092B81"/>
    <w:rsid w:val="00093438"/>
    <w:rsid w:val="00096FCC"/>
    <w:rsid w:val="00097760"/>
    <w:rsid w:val="00097C14"/>
    <w:rsid w:val="000A0400"/>
    <w:rsid w:val="000A0D8E"/>
    <w:rsid w:val="000A1BF7"/>
    <w:rsid w:val="000A1CC9"/>
    <w:rsid w:val="000A4320"/>
    <w:rsid w:val="000A4F57"/>
    <w:rsid w:val="000A51D0"/>
    <w:rsid w:val="000B01BD"/>
    <w:rsid w:val="000B1AE1"/>
    <w:rsid w:val="000B2154"/>
    <w:rsid w:val="000B5EFF"/>
    <w:rsid w:val="000B7C08"/>
    <w:rsid w:val="000C042C"/>
    <w:rsid w:val="000C0742"/>
    <w:rsid w:val="000C1779"/>
    <w:rsid w:val="000C2929"/>
    <w:rsid w:val="000C3FD2"/>
    <w:rsid w:val="000C6ABB"/>
    <w:rsid w:val="000D12CF"/>
    <w:rsid w:val="000D1D93"/>
    <w:rsid w:val="000D2143"/>
    <w:rsid w:val="000D2144"/>
    <w:rsid w:val="000D2CFB"/>
    <w:rsid w:val="000D2D88"/>
    <w:rsid w:val="000D56F5"/>
    <w:rsid w:val="000D6996"/>
    <w:rsid w:val="000D72C5"/>
    <w:rsid w:val="000E00C7"/>
    <w:rsid w:val="000E02EC"/>
    <w:rsid w:val="000E1E77"/>
    <w:rsid w:val="000E4634"/>
    <w:rsid w:val="000E4B20"/>
    <w:rsid w:val="000E5D5A"/>
    <w:rsid w:val="000E7E44"/>
    <w:rsid w:val="000F0233"/>
    <w:rsid w:val="000F06D7"/>
    <w:rsid w:val="000F16EC"/>
    <w:rsid w:val="000F3436"/>
    <w:rsid w:val="000F50E8"/>
    <w:rsid w:val="000F645A"/>
    <w:rsid w:val="00100D98"/>
    <w:rsid w:val="00101074"/>
    <w:rsid w:val="0010173C"/>
    <w:rsid w:val="00101E73"/>
    <w:rsid w:val="00103370"/>
    <w:rsid w:val="0011418F"/>
    <w:rsid w:val="00114FA2"/>
    <w:rsid w:val="00115DDB"/>
    <w:rsid w:val="00116DE4"/>
    <w:rsid w:val="00121BE4"/>
    <w:rsid w:val="0012260F"/>
    <w:rsid w:val="00123697"/>
    <w:rsid w:val="001248A3"/>
    <w:rsid w:val="001259BC"/>
    <w:rsid w:val="001356E5"/>
    <w:rsid w:val="001364D0"/>
    <w:rsid w:val="00136E7A"/>
    <w:rsid w:val="00140112"/>
    <w:rsid w:val="00142DEE"/>
    <w:rsid w:val="001434E3"/>
    <w:rsid w:val="001440BD"/>
    <w:rsid w:val="00146BE0"/>
    <w:rsid w:val="00146FDD"/>
    <w:rsid w:val="00147DBE"/>
    <w:rsid w:val="001531FA"/>
    <w:rsid w:val="00154444"/>
    <w:rsid w:val="00156108"/>
    <w:rsid w:val="00157612"/>
    <w:rsid w:val="00161355"/>
    <w:rsid w:val="00166C53"/>
    <w:rsid w:val="00167A51"/>
    <w:rsid w:val="00171B5B"/>
    <w:rsid w:val="00172A27"/>
    <w:rsid w:val="00172C24"/>
    <w:rsid w:val="00174E9F"/>
    <w:rsid w:val="00176664"/>
    <w:rsid w:val="00177D19"/>
    <w:rsid w:val="00177EB4"/>
    <w:rsid w:val="001802C2"/>
    <w:rsid w:val="00180351"/>
    <w:rsid w:val="00180E5F"/>
    <w:rsid w:val="001931DE"/>
    <w:rsid w:val="001958D9"/>
    <w:rsid w:val="00195CCC"/>
    <w:rsid w:val="00197413"/>
    <w:rsid w:val="001A10C7"/>
    <w:rsid w:val="001A3B1C"/>
    <w:rsid w:val="001A50B1"/>
    <w:rsid w:val="001A7104"/>
    <w:rsid w:val="001B00BA"/>
    <w:rsid w:val="001B02C1"/>
    <w:rsid w:val="001B1B06"/>
    <w:rsid w:val="001B26FC"/>
    <w:rsid w:val="001B3337"/>
    <w:rsid w:val="001B4046"/>
    <w:rsid w:val="001C07FF"/>
    <w:rsid w:val="001C1574"/>
    <w:rsid w:val="001C1CE0"/>
    <w:rsid w:val="001C2E9A"/>
    <w:rsid w:val="001C3DA3"/>
    <w:rsid w:val="001C3EC2"/>
    <w:rsid w:val="001C46C8"/>
    <w:rsid w:val="001C6716"/>
    <w:rsid w:val="001D56C1"/>
    <w:rsid w:val="001E59D1"/>
    <w:rsid w:val="001E5E0A"/>
    <w:rsid w:val="001E5EA4"/>
    <w:rsid w:val="001E6967"/>
    <w:rsid w:val="001E6B88"/>
    <w:rsid w:val="001E7455"/>
    <w:rsid w:val="001E7CCD"/>
    <w:rsid w:val="00200D42"/>
    <w:rsid w:val="002015FC"/>
    <w:rsid w:val="002019E0"/>
    <w:rsid w:val="00202BC1"/>
    <w:rsid w:val="00203F56"/>
    <w:rsid w:val="002042A7"/>
    <w:rsid w:val="002046E9"/>
    <w:rsid w:val="00205911"/>
    <w:rsid w:val="00206E5C"/>
    <w:rsid w:val="00210550"/>
    <w:rsid w:val="002120BF"/>
    <w:rsid w:val="00212F3A"/>
    <w:rsid w:val="002142D9"/>
    <w:rsid w:val="002146AD"/>
    <w:rsid w:val="0022254D"/>
    <w:rsid w:val="00222F5B"/>
    <w:rsid w:val="00224EF3"/>
    <w:rsid w:val="00227701"/>
    <w:rsid w:val="00231184"/>
    <w:rsid w:val="002333E1"/>
    <w:rsid w:val="0023533A"/>
    <w:rsid w:val="002413F3"/>
    <w:rsid w:val="00241FFA"/>
    <w:rsid w:val="00242A22"/>
    <w:rsid w:val="00244114"/>
    <w:rsid w:val="00252633"/>
    <w:rsid w:val="00253887"/>
    <w:rsid w:val="002614AE"/>
    <w:rsid w:val="002640E7"/>
    <w:rsid w:val="0026617F"/>
    <w:rsid w:val="00272175"/>
    <w:rsid w:val="00273470"/>
    <w:rsid w:val="0027428E"/>
    <w:rsid w:val="00274F25"/>
    <w:rsid w:val="00275CB6"/>
    <w:rsid w:val="00276904"/>
    <w:rsid w:val="0027742D"/>
    <w:rsid w:val="002800B5"/>
    <w:rsid w:val="00280D26"/>
    <w:rsid w:val="00283F76"/>
    <w:rsid w:val="002868CA"/>
    <w:rsid w:val="00291560"/>
    <w:rsid w:val="00291757"/>
    <w:rsid w:val="00292F5F"/>
    <w:rsid w:val="00295B29"/>
    <w:rsid w:val="00296825"/>
    <w:rsid w:val="002A0602"/>
    <w:rsid w:val="002A27A0"/>
    <w:rsid w:val="002A314E"/>
    <w:rsid w:val="002A5F33"/>
    <w:rsid w:val="002B05D5"/>
    <w:rsid w:val="002B156D"/>
    <w:rsid w:val="002B2007"/>
    <w:rsid w:val="002B363B"/>
    <w:rsid w:val="002B7123"/>
    <w:rsid w:val="002C136B"/>
    <w:rsid w:val="002C22B5"/>
    <w:rsid w:val="002C552E"/>
    <w:rsid w:val="002C7350"/>
    <w:rsid w:val="002D07AB"/>
    <w:rsid w:val="002D2353"/>
    <w:rsid w:val="002D4073"/>
    <w:rsid w:val="002D75ED"/>
    <w:rsid w:val="002E1EED"/>
    <w:rsid w:val="002E27ED"/>
    <w:rsid w:val="002E34E5"/>
    <w:rsid w:val="002E7098"/>
    <w:rsid w:val="002F1AF5"/>
    <w:rsid w:val="002F2BA1"/>
    <w:rsid w:val="002F4EB5"/>
    <w:rsid w:val="002F6728"/>
    <w:rsid w:val="00300919"/>
    <w:rsid w:val="00300B6D"/>
    <w:rsid w:val="00301D32"/>
    <w:rsid w:val="003025A7"/>
    <w:rsid w:val="00302B30"/>
    <w:rsid w:val="00304E4D"/>
    <w:rsid w:val="00305B86"/>
    <w:rsid w:val="00306BE0"/>
    <w:rsid w:val="003077EA"/>
    <w:rsid w:val="0031158F"/>
    <w:rsid w:val="00314BC4"/>
    <w:rsid w:val="00314EBF"/>
    <w:rsid w:val="003152D8"/>
    <w:rsid w:val="00315839"/>
    <w:rsid w:val="00315C58"/>
    <w:rsid w:val="003168CB"/>
    <w:rsid w:val="00316956"/>
    <w:rsid w:val="003278D5"/>
    <w:rsid w:val="003348E8"/>
    <w:rsid w:val="00334B20"/>
    <w:rsid w:val="00340A60"/>
    <w:rsid w:val="00343E19"/>
    <w:rsid w:val="0034680B"/>
    <w:rsid w:val="00347A69"/>
    <w:rsid w:val="00350FB5"/>
    <w:rsid w:val="00351CEB"/>
    <w:rsid w:val="00354E77"/>
    <w:rsid w:val="003560A6"/>
    <w:rsid w:val="00357137"/>
    <w:rsid w:val="0036231E"/>
    <w:rsid w:val="003633A2"/>
    <w:rsid w:val="00363B28"/>
    <w:rsid w:val="00365DDD"/>
    <w:rsid w:val="0036627A"/>
    <w:rsid w:val="00366FAD"/>
    <w:rsid w:val="00367602"/>
    <w:rsid w:val="0037105B"/>
    <w:rsid w:val="00371D42"/>
    <w:rsid w:val="00372209"/>
    <w:rsid w:val="00372900"/>
    <w:rsid w:val="00373B14"/>
    <w:rsid w:val="00373FBA"/>
    <w:rsid w:val="003750FE"/>
    <w:rsid w:val="00377070"/>
    <w:rsid w:val="003803AB"/>
    <w:rsid w:val="003823EA"/>
    <w:rsid w:val="00382FCB"/>
    <w:rsid w:val="00383430"/>
    <w:rsid w:val="003854F2"/>
    <w:rsid w:val="00385EF2"/>
    <w:rsid w:val="003900FD"/>
    <w:rsid w:val="003907D4"/>
    <w:rsid w:val="00392FCA"/>
    <w:rsid w:val="00394A6A"/>
    <w:rsid w:val="00395004"/>
    <w:rsid w:val="00396058"/>
    <w:rsid w:val="003975BA"/>
    <w:rsid w:val="003A0918"/>
    <w:rsid w:val="003A168C"/>
    <w:rsid w:val="003A2FDD"/>
    <w:rsid w:val="003A5E86"/>
    <w:rsid w:val="003A74E6"/>
    <w:rsid w:val="003B15CF"/>
    <w:rsid w:val="003B2091"/>
    <w:rsid w:val="003B598C"/>
    <w:rsid w:val="003B6892"/>
    <w:rsid w:val="003B6A4B"/>
    <w:rsid w:val="003B73DD"/>
    <w:rsid w:val="003C17EF"/>
    <w:rsid w:val="003C437F"/>
    <w:rsid w:val="003C5E03"/>
    <w:rsid w:val="003C608A"/>
    <w:rsid w:val="003C7935"/>
    <w:rsid w:val="003D011C"/>
    <w:rsid w:val="003D15E5"/>
    <w:rsid w:val="003D2433"/>
    <w:rsid w:val="003D6986"/>
    <w:rsid w:val="003E02D3"/>
    <w:rsid w:val="003E33D5"/>
    <w:rsid w:val="003E3531"/>
    <w:rsid w:val="003F350C"/>
    <w:rsid w:val="003F4CBF"/>
    <w:rsid w:val="003F4D18"/>
    <w:rsid w:val="003F7049"/>
    <w:rsid w:val="003F7793"/>
    <w:rsid w:val="0040091D"/>
    <w:rsid w:val="00402169"/>
    <w:rsid w:val="00403F8A"/>
    <w:rsid w:val="00405FC9"/>
    <w:rsid w:val="004108C7"/>
    <w:rsid w:val="00411258"/>
    <w:rsid w:val="00412DC2"/>
    <w:rsid w:val="004141A3"/>
    <w:rsid w:val="00416EDE"/>
    <w:rsid w:val="0042274C"/>
    <w:rsid w:val="004251D4"/>
    <w:rsid w:val="00431132"/>
    <w:rsid w:val="00434D16"/>
    <w:rsid w:val="00435DB4"/>
    <w:rsid w:val="004370C5"/>
    <w:rsid w:val="00437F2E"/>
    <w:rsid w:val="00440041"/>
    <w:rsid w:val="00440A8B"/>
    <w:rsid w:val="00443F22"/>
    <w:rsid w:val="00451268"/>
    <w:rsid w:val="004515AD"/>
    <w:rsid w:val="00451857"/>
    <w:rsid w:val="00452205"/>
    <w:rsid w:val="00453516"/>
    <w:rsid w:val="00454347"/>
    <w:rsid w:val="00454A7F"/>
    <w:rsid w:val="004561BC"/>
    <w:rsid w:val="00457548"/>
    <w:rsid w:val="0046276F"/>
    <w:rsid w:val="00463DA5"/>
    <w:rsid w:val="00470DB2"/>
    <w:rsid w:val="00474FA6"/>
    <w:rsid w:val="00476C25"/>
    <w:rsid w:val="00481D0C"/>
    <w:rsid w:val="0048480D"/>
    <w:rsid w:val="004915E8"/>
    <w:rsid w:val="00491E66"/>
    <w:rsid w:val="0049258A"/>
    <w:rsid w:val="004925E7"/>
    <w:rsid w:val="00492E8F"/>
    <w:rsid w:val="00494F07"/>
    <w:rsid w:val="00494F89"/>
    <w:rsid w:val="00495B11"/>
    <w:rsid w:val="004A3803"/>
    <w:rsid w:val="004A5DCF"/>
    <w:rsid w:val="004A625D"/>
    <w:rsid w:val="004A7A43"/>
    <w:rsid w:val="004B418C"/>
    <w:rsid w:val="004C0DB3"/>
    <w:rsid w:val="004C2FC1"/>
    <w:rsid w:val="004C418D"/>
    <w:rsid w:val="004C50B4"/>
    <w:rsid w:val="004C56B6"/>
    <w:rsid w:val="004C779D"/>
    <w:rsid w:val="004D526E"/>
    <w:rsid w:val="004D65FC"/>
    <w:rsid w:val="004D747B"/>
    <w:rsid w:val="004D7CE7"/>
    <w:rsid w:val="004E037F"/>
    <w:rsid w:val="004E063A"/>
    <w:rsid w:val="004E1935"/>
    <w:rsid w:val="004E3A06"/>
    <w:rsid w:val="004E3E59"/>
    <w:rsid w:val="004F33D7"/>
    <w:rsid w:val="004F54A2"/>
    <w:rsid w:val="004F6C0D"/>
    <w:rsid w:val="004F6FF3"/>
    <w:rsid w:val="00502C22"/>
    <w:rsid w:val="00503A91"/>
    <w:rsid w:val="00504623"/>
    <w:rsid w:val="00505E7E"/>
    <w:rsid w:val="005062F2"/>
    <w:rsid w:val="00510AAB"/>
    <w:rsid w:val="005123CE"/>
    <w:rsid w:val="0051316B"/>
    <w:rsid w:val="00513201"/>
    <w:rsid w:val="00513D7D"/>
    <w:rsid w:val="00516F5F"/>
    <w:rsid w:val="00517C90"/>
    <w:rsid w:val="0052000C"/>
    <w:rsid w:val="0052564B"/>
    <w:rsid w:val="00534C88"/>
    <w:rsid w:val="0053709E"/>
    <w:rsid w:val="00541BC7"/>
    <w:rsid w:val="005423B1"/>
    <w:rsid w:val="005424FD"/>
    <w:rsid w:val="00542EAD"/>
    <w:rsid w:val="00542EE1"/>
    <w:rsid w:val="00543BCB"/>
    <w:rsid w:val="00544E39"/>
    <w:rsid w:val="00547340"/>
    <w:rsid w:val="0055133D"/>
    <w:rsid w:val="00555B86"/>
    <w:rsid w:val="00556043"/>
    <w:rsid w:val="00570702"/>
    <w:rsid w:val="005714DA"/>
    <w:rsid w:val="00571B49"/>
    <w:rsid w:val="00571D58"/>
    <w:rsid w:val="0057223A"/>
    <w:rsid w:val="0057347C"/>
    <w:rsid w:val="005743AE"/>
    <w:rsid w:val="00574970"/>
    <w:rsid w:val="00574DEB"/>
    <w:rsid w:val="005756D5"/>
    <w:rsid w:val="005764FF"/>
    <w:rsid w:val="00577F83"/>
    <w:rsid w:val="00580EF2"/>
    <w:rsid w:val="005815DD"/>
    <w:rsid w:val="00581A41"/>
    <w:rsid w:val="005833FE"/>
    <w:rsid w:val="005842E4"/>
    <w:rsid w:val="00585B96"/>
    <w:rsid w:val="005902E9"/>
    <w:rsid w:val="00591929"/>
    <w:rsid w:val="005935E5"/>
    <w:rsid w:val="00594B0A"/>
    <w:rsid w:val="005950BB"/>
    <w:rsid w:val="0059631A"/>
    <w:rsid w:val="005A316B"/>
    <w:rsid w:val="005A354B"/>
    <w:rsid w:val="005A62E8"/>
    <w:rsid w:val="005B0A94"/>
    <w:rsid w:val="005B1580"/>
    <w:rsid w:val="005B217E"/>
    <w:rsid w:val="005B333F"/>
    <w:rsid w:val="005B4A34"/>
    <w:rsid w:val="005B55DD"/>
    <w:rsid w:val="005B67A8"/>
    <w:rsid w:val="005B784F"/>
    <w:rsid w:val="005B7C55"/>
    <w:rsid w:val="005C0259"/>
    <w:rsid w:val="005C0766"/>
    <w:rsid w:val="005C08C1"/>
    <w:rsid w:val="005C12B8"/>
    <w:rsid w:val="005C173D"/>
    <w:rsid w:val="005C2FE6"/>
    <w:rsid w:val="005C4862"/>
    <w:rsid w:val="005C570B"/>
    <w:rsid w:val="005C641B"/>
    <w:rsid w:val="005D032F"/>
    <w:rsid w:val="005D1A34"/>
    <w:rsid w:val="005D2F9E"/>
    <w:rsid w:val="005D2FA0"/>
    <w:rsid w:val="005D3B30"/>
    <w:rsid w:val="005D64CA"/>
    <w:rsid w:val="005D6C0F"/>
    <w:rsid w:val="005E038A"/>
    <w:rsid w:val="005E3A53"/>
    <w:rsid w:val="005E45C2"/>
    <w:rsid w:val="005E5717"/>
    <w:rsid w:val="005E57C0"/>
    <w:rsid w:val="005E60B6"/>
    <w:rsid w:val="005E6803"/>
    <w:rsid w:val="005E6DB2"/>
    <w:rsid w:val="005E77F2"/>
    <w:rsid w:val="005F04D0"/>
    <w:rsid w:val="005F443B"/>
    <w:rsid w:val="005F67D6"/>
    <w:rsid w:val="005F73CB"/>
    <w:rsid w:val="005F7BAD"/>
    <w:rsid w:val="00600ED6"/>
    <w:rsid w:val="00602349"/>
    <w:rsid w:val="00606697"/>
    <w:rsid w:val="006070BA"/>
    <w:rsid w:val="00607EDE"/>
    <w:rsid w:val="0061087D"/>
    <w:rsid w:val="00611ABE"/>
    <w:rsid w:val="00612F7B"/>
    <w:rsid w:val="0061433E"/>
    <w:rsid w:val="00615BBE"/>
    <w:rsid w:val="00616778"/>
    <w:rsid w:val="00616CE9"/>
    <w:rsid w:val="00620324"/>
    <w:rsid w:val="00621F02"/>
    <w:rsid w:val="00622832"/>
    <w:rsid w:val="006234E3"/>
    <w:rsid w:val="00624DAC"/>
    <w:rsid w:val="00625C46"/>
    <w:rsid w:val="0062751D"/>
    <w:rsid w:val="00627DE6"/>
    <w:rsid w:val="00634D91"/>
    <w:rsid w:val="006354AA"/>
    <w:rsid w:val="00635BCD"/>
    <w:rsid w:val="00635E03"/>
    <w:rsid w:val="006422F0"/>
    <w:rsid w:val="00643069"/>
    <w:rsid w:val="006512B2"/>
    <w:rsid w:val="00652650"/>
    <w:rsid w:val="00652C01"/>
    <w:rsid w:val="0065304B"/>
    <w:rsid w:val="00653146"/>
    <w:rsid w:val="00653884"/>
    <w:rsid w:val="00653914"/>
    <w:rsid w:val="00655993"/>
    <w:rsid w:val="0065604C"/>
    <w:rsid w:val="00657503"/>
    <w:rsid w:val="00661AFA"/>
    <w:rsid w:val="00662C42"/>
    <w:rsid w:val="006633F5"/>
    <w:rsid w:val="00666955"/>
    <w:rsid w:val="00667155"/>
    <w:rsid w:val="00667A45"/>
    <w:rsid w:val="006726BF"/>
    <w:rsid w:val="006727AF"/>
    <w:rsid w:val="00673718"/>
    <w:rsid w:val="00676495"/>
    <w:rsid w:val="00677B77"/>
    <w:rsid w:val="00682CF9"/>
    <w:rsid w:val="00684163"/>
    <w:rsid w:val="0068509A"/>
    <w:rsid w:val="00685D94"/>
    <w:rsid w:val="0068718A"/>
    <w:rsid w:val="00687D61"/>
    <w:rsid w:val="00690748"/>
    <w:rsid w:val="006933D8"/>
    <w:rsid w:val="00693BB9"/>
    <w:rsid w:val="00693DAE"/>
    <w:rsid w:val="0069666A"/>
    <w:rsid w:val="00697579"/>
    <w:rsid w:val="006A1CC0"/>
    <w:rsid w:val="006A2739"/>
    <w:rsid w:val="006A54F2"/>
    <w:rsid w:val="006A5651"/>
    <w:rsid w:val="006B23FB"/>
    <w:rsid w:val="006B2C73"/>
    <w:rsid w:val="006B5C95"/>
    <w:rsid w:val="006B6CD6"/>
    <w:rsid w:val="006B7BD6"/>
    <w:rsid w:val="006C0F29"/>
    <w:rsid w:val="006C1C35"/>
    <w:rsid w:val="006C3879"/>
    <w:rsid w:val="006C5361"/>
    <w:rsid w:val="006C5D43"/>
    <w:rsid w:val="006D2B24"/>
    <w:rsid w:val="006D5BBC"/>
    <w:rsid w:val="006D6286"/>
    <w:rsid w:val="006E0DB1"/>
    <w:rsid w:val="006E14B0"/>
    <w:rsid w:val="006E178C"/>
    <w:rsid w:val="006E5255"/>
    <w:rsid w:val="006E623E"/>
    <w:rsid w:val="006F0108"/>
    <w:rsid w:val="006F01C0"/>
    <w:rsid w:val="006F1F32"/>
    <w:rsid w:val="006F40E4"/>
    <w:rsid w:val="006F437F"/>
    <w:rsid w:val="006F49E0"/>
    <w:rsid w:val="006F6CC6"/>
    <w:rsid w:val="00700A5C"/>
    <w:rsid w:val="00702772"/>
    <w:rsid w:val="00702E6C"/>
    <w:rsid w:val="00704704"/>
    <w:rsid w:val="00704AE6"/>
    <w:rsid w:val="00704E36"/>
    <w:rsid w:val="00704EB6"/>
    <w:rsid w:val="00710DB3"/>
    <w:rsid w:val="0071153A"/>
    <w:rsid w:val="00712FD9"/>
    <w:rsid w:val="00713576"/>
    <w:rsid w:val="007140BD"/>
    <w:rsid w:val="007153A2"/>
    <w:rsid w:val="00724A68"/>
    <w:rsid w:val="00724B29"/>
    <w:rsid w:val="00725FA6"/>
    <w:rsid w:val="00726623"/>
    <w:rsid w:val="00726B41"/>
    <w:rsid w:val="00726CB9"/>
    <w:rsid w:val="007271BF"/>
    <w:rsid w:val="00730DD3"/>
    <w:rsid w:val="00733224"/>
    <w:rsid w:val="007342F4"/>
    <w:rsid w:val="0073431E"/>
    <w:rsid w:val="00736412"/>
    <w:rsid w:val="00736ECC"/>
    <w:rsid w:val="0074525F"/>
    <w:rsid w:val="007467A3"/>
    <w:rsid w:val="00747386"/>
    <w:rsid w:val="00752D32"/>
    <w:rsid w:val="0075350A"/>
    <w:rsid w:val="007538ED"/>
    <w:rsid w:val="00755946"/>
    <w:rsid w:val="00757D8E"/>
    <w:rsid w:val="007618D9"/>
    <w:rsid w:val="00761D5D"/>
    <w:rsid w:val="00761F60"/>
    <w:rsid w:val="0076223F"/>
    <w:rsid w:val="007637C6"/>
    <w:rsid w:val="00764128"/>
    <w:rsid w:val="0076666E"/>
    <w:rsid w:val="00770994"/>
    <w:rsid w:val="00773018"/>
    <w:rsid w:val="0077635D"/>
    <w:rsid w:val="007806C6"/>
    <w:rsid w:val="00781C87"/>
    <w:rsid w:val="007824B8"/>
    <w:rsid w:val="00785001"/>
    <w:rsid w:val="00786546"/>
    <w:rsid w:val="00786CD2"/>
    <w:rsid w:val="007904F7"/>
    <w:rsid w:val="007910DD"/>
    <w:rsid w:val="00791C41"/>
    <w:rsid w:val="007943C8"/>
    <w:rsid w:val="00795E8F"/>
    <w:rsid w:val="00797242"/>
    <w:rsid w:val="007977CE"/>
    <w:rsid w:val="007A00BB"/>
    <w:rsid w:val="007A0661"/>
    <w:rsid w:val="007A13EC"/>
    <w:rsid w:val="007A16CF"/>
    <w:rsid w:val="007A2EAA"/>
    <w:rsid w:val="007A3EC1"/>
    <w:rsid w:val="007A5367"/>
    <w:rsid w:val="007A5EF3"/>
    <w:rsid w:val="007B2ABC"/>
    <w:rsid w:val="007B3368"/>
    <w:rsid w:val="007B4071"/>
    <w:rsid w:val="007B5B42"/>
    <w:rsid w:val="007C0382"/>
    <w:rsid w:val="007D0A69"/>
    <w:rsid w:val="007D5103"/>
    <w:rsid w:val="007D58B3"/>
    <w:rsid w:val="007D6420"/>
    <w:rsid w:val="007D6DC4"/>
    <w:rsid w:val="007E2D91"/>
    <w:rsid w:val="007E3582"/>
    <w:rsid w:val="007E66DF"/>
    <w:rsid w:val="007E6CFA"/>
    <w:rsid w:val="007F1FBB"/>
    <w:rsid w:val="007F275F"/>
    <w:rsid w:val="007F4E67"/>
    <w:rsid w:val="00800108"/>
    <w:rsid w:val="00801F82"/>
    <w:rsid w:val="00803DFD"/>
    <w:rsid w:val="00805487"/>
    <w:rsid w:val="00811E44"/>
    <w:rsid w:val="00811F7D"/>
    <w:rsid w:val="008134EC"/>
    <w:rsid w:val="0081458B"/>
    <w:rsid w:val="00814DCA"/>
    <w:rsid w:val="00817D20"/>
    <w:rsid w:val="00820C82"/>
    <w:rsid w:val="008214B6"/>
    <w:rsid w:val="00822357"/>
    <w:rsid w:val="008239FC"/>
    <w:rsid w:val="008256D8"/>
    <w:rsid w:val="00826C28"/>
    <w:rsid w:val="00831783"/>
    <w:rsid w:val="00831CB6"/>
    <w:rsid w:val="00834E46"/>
    <w:rsid w:val="00836F1E"/>
    <w:rsid w:val="00837D80"/>
    <w:rsid w:val="0084201D"/>
    <w:rsid w:val="00842026"/>
    <w:rsid w:val="008422BC"/>
    <w:rsid w:val="00843356"/>
    <w:rsid w:val="008530E1"/>
    <w:rsid w:val="00853463"/>
    <w:rsid w:val="008573DD"/>
    <w:rsid w:val="00857AB9"/>
    <w:rsid w:val="008601F3"/>
    <w:rsid w:val="008621EC"/>
    <w:rsid w:val="00862D04"/>
    <w:rsid w:val="0087335F"/>
    <w:rsid w:val="00873450"/>
    <w:rsid w:val="00876146"/>
    <w:rsid w:val="008773CC"/>
    <w:rsid w:val="00880508"/>
    <w:rsid w:val="00881FED"/>
    <w:rsid w:val="00884E3F"/>
    <w:rsid w:val="008907B7"/>
    <w:rsid w:val="00893F25"/>
    <w:rsid w:val="00895035"/>
    <w:rsid w:val="00897549"/>
    <w:rsid w:val="008A051E"/>
    <w:rsid w:val="008A0996"/>
    <w:rsid w:val="008A0F32"/>
    <w:rsid w:val="008A1231"/>
    <w:rsid w:val="008A1672"/>
    <w:rsid w:val="008A304D"/>
    <w:rsid w:val="008A60D8"/>
    <w:rsid w:val="008A7326"/>
    <w:rsid w:val="008B2B14"/>
    <w:rsid w:val="008B2B2E"/>
    <w:rsid w:val="008B44A7"/>
    <w:rsid w:val="008B5292"/>
    <w:rsid w:val="008B5C5A"/>
    <w:rsid w:val="008C050E"/>
    <w:rsid w:val="008C0980"/>
    <w:rsid w:val="008C2B6F"/>
    <w:rsid w:val="008C2F2E"/>
    <w:rsid w:val="008C302D"/>
    <w:rsid w:val="008C339C"/>
    <w:rsid w:val="008C69BE"/>
    <w:rsid w:val="008C6AED"/>
    <w:rsid w:val="008C6B0F"/>
    <w:rsid w:val="008C73AA"/>
    <w:rsid w:val="008C7604"/>
    <w:rsid w:val="008D4AC5"/>
    <w:rsid w:val="008D6C70"/>
    <w:rsid w:val="008D79BF"/>
    <w:rsid w:val="008E0979"/>
    <w:rsid w:val="008E1B27"/>
    <w:rsid w:val="008E4911"/>
    <w:rsid w:val="008E4B14"/>
    <w:rsid w:val="008E6330"/>
    <w:rsid w:val="008E7548"/>
    <w:rsid w:val="008F0522"/>
    <w:rsid w:val="008F3E5E"/>
    <w:rsid w:val="008F42DC"/>
    <w:rsid w:val="008F4AA3"/>
    <w:rsid w:val="008F7B09"/>
    <w:rsid w:val="0090240F"/>
    <w:rsid w:val="00903379"/>
    <w:rsid w:val="009045B1"/>
    <w:rsid w:val="0090619F"/>
    <w:rsid w:val="00906975"/>
    <w:rsid w:val="009070E6"/>
    <w:rsid w:val="00907570"/>
    <w:rsid w:val="00912823"/>
    <w:rsid w:val="00913423"/>
    <w:rsid w:val="009136DC"/>
    <w:rsid w:val="009145B4"/>
    <w:rsid w:val="00914ACD"/>
    <w:rsid w:val="009159D1"/>
    <w:rsid w:val="00915BE5"/>
    <w:rsid w:val="009160D5"/>
    <w:rsid w:val="00916102"/>
    <w:rsid w:val="0091651F"/>
    <w:rsid w:val="00916B39"/>
    <w:rsid w:val="00917F0B"/>
    <w:rsid w:val="00917F8B"/>
    <w:rsid w:val="00920E6B"/>
    <w:rsid w:val="00921FF4"/>
    <w:rsid w:val="00922534"/>
    <w:rsid w:val="00924E88"/>
    <w:rsid w:val="009254F1"/>
    <w:rsid w:val="00927038"/>
    <w:rsid w:val="009310C7"/>
    <w:rsid w:val="0093360A"/>
    <w:rsid w:val="009343EF"/>
    <w:rsid w:val="00934C93"/>
    <w:rsid w:val="009403C9"/>
    <w:rsid w:val="00943361"/>
    <w:rsid w:val="00944EC5"/>
    <w:rsid w:val="009452B6"/>
    <w:rsid w:val="00945CF7"/>
    <w:rsid w:val="00945D45"/>
    <w:rsid w:val="00946436"/>
    <w:rsid w:val="00947CCD"/>
    <w:rsid w:val="00952DCE"/>
    <w:rsid w:val="00954140"/>
    <w:rsid w:val="009571E1"/>
    <w:rsid w:val="00957C57"/>
    <w:rsid w:val="00957F33"/>
    <w:rsid w:val="00960964"/>
    <w:rsid w:val="009634B1"/>
    <w:rsid w:val="00964AC1"/>
    <w:rsid w:val="00965422"/>
    <w:rsid w:val="00965E4D"/>
    <w:rsid w:val="009660A8"/>
    <w:rsid w:val="00967992"/>
    <w:rsid w:val="00967BE8"/>
    <w:rsid w:val="00970237"/>
    <w:rsid w:val="00971793"/>
    <w:rsid w:val="00972E84"/>
    <w:rsid w:val="00974F5E"/>
    <w:rsid w:val="009753FE"/>
    <w:rsid w:val="00976937"/>
    <w:rsid w:val="00983C06"/>
    <w:rsid w:val="009843B4"/>
    <w:rsid w:val="00984A00"/>
    <w:rsid w:val="00984D11"/>
    <w:rsid w:val="00985CFB"/>
    <w:rsid w:val="00985D84"/>
    <w:rsid w:val="00985E93"/>
    <w:rsid w:val="00987C6B"/>
    <w:rsid w:val="0099392E"/>
    <w:rsid w:val="009950E9"/>
    <w:rsid w:val="009A3D08"/>
    <w:rsid w:val="009A3D18"/>
    <w:rsid w:val="009A49DB"/>
    <w:rsid w:val="009A4E3D"/>
    <w:rsid w:val="009A5CF5"/>
    <w:rsid w:val="009A70EA"/>
    <w:rsid w:val="009B001A"/>
    <w:rsid w:val="009B1307"/>
    <w:rsid w:val="009B1819"/>
    <w:rsid w:val="009B1D5C"/>
    <w:rsid w:val="009B4EB3"/>
    <w:rsid w:val="009B628E"/>
    <w:rsid w:val="009C0189"/>
    <w:rsid w:val="009C2CA6"/>
    <w:rsid w:val="009C2E31"/>
    <w:rsid w:val="009C31C8"/>
    <w:rsid w:val="009C4709"/>
    <w:rsid w:val="009C7264"/>
    <w:rsid w:val="009D179C"/>
    <w:rsid w:val="009D6C8C"/>
    <w:rsid w:val="009E1955"/>
    <w:rsid w:val="009E1F75"/>
    <w:rsid w:val="009E2D4B"/>
    <w:rsid w:val="009E2EBC"/>
    <w:rsid w:val="009E386F"/>
    <w:rsid w:val="009E5764"/>
    <w:rsid w:val="009F02AC"/>
    <w:rsid w:val="009F1B8E"/>
    <w:rsid w:val="009F661B"/>
    <w:rsid w:val="00A030CC"/>
    <w:rsid w:val="00A05358"/>
    <w:rsid w:val="00A06600"/>
    <w:rsid w:val="00A136A7"/>
    <w:rsid w:val="00A14480"/>
    <w:rsid w:val="00A22C91"/>
    <w:rsid w:val="00A241E7"/>
    <w:rsid w:val="00A26666"/>
    <w:rsid w:val="00A2793F"/>
    <w:rsid w:val="00A31701"/>
    <w:rsid w:val="00A31AE3"/>
    <w:rsid w:val="00A32E92"/>
    <w:rsid w:val="00A33CC3"/>
    <w:rsid w:val="00A34296"/>
    <w:rsid w:val="00A3518D"/>
    <w:rsid w:val="00A362E8"/>
    <w:rsid w:val="00A409E1"/>
    <w:rsid w:val="00A414A2"/>
    <w:rsid w:val="00A41A42"/>
    <w:rsid w:val="00A426E4"/>
    <w:rsid w:val="00A44A75"/>
    <w:rsid w:val="00A46470"/>
    <w:rsid w:val="00A46666"/>
    <w:rsid w:val="00A50D75"/>
    <w:rsid w:val="00A527AA"/>
    <w:rsid w:val="00A52B93"/>
    <w:rsid w:val="00A52DD6"/>
    <w:rsid w:val="00A5684D"/>
    <w:rsid w:val="00A57260"/>
    <w:rsid w:val="00A57A1C"/>
    <w:rsid w:val="00A62FAA"/>
    <w:rsid w:val="00A64EA3"/>
    <w:rsid w:val="00A66E69"/>
    <w:rsid w:val="00A6738D"/>
    <w:rsid w:val="00A7014F"/>
    <w:rsid w:val="00A70E6D"/>
    <w:rsid w:val="00A7151F"/>
    <w:rsid w:val="00A71F0B"/>
    <w:rsid w:val="00A73DCD"/>
    <w:rsid w:val="00A75C35"/>
    <w:rsid w:val="00A75C61"/>
    <w:rsid w:val="00A809ED"/>
    <w:rsid w:val="00A81F75"/>
    <w:rsid w:val="00A8746E"/>
    <w:rsid w:val="00A903BD"/>
    <w:rsid w:val="00A926CE"/>
    <w:rsid w:val="00A92AEA"/>
    <w:rsid w:val="00A9334C"/>
    <w:rsid w:val="00A9601B"/>
    <w:rsid w:val="00A968AF"/>
    <w:rsid w:val="00AA3593"/>
    <w:rsid w:val="00AA5454"/>
    <w:rsid w:val="00AA5B18"/>
    <w:rsid w:val="00AA5D7E"/>
    <w:rsid w:val="00AB1BCB"/>
    <w:rsid w:val="00AB2C8F"/>
    <w:rsid w:val="00AB2E01"/>
    <w:rsid w:val="00AB738A"/>
    <w:rsid w:val="00AB74C9"/>
    <w:rsid w:val="00AC06A7"/>
    <w:rsid w:val="00AC29D0"/>
    <w:rsid w:val="00AC2E15"/>
    <w:rsid w:val="00AC65C2"/>
    <w:rsid w:val="00AC68C5"/>
    <w:rsid w:val="00AC7EE9"/>
    <w:rsid w:val="00AD100E"/>
    <w:rsid w:val="00AD282A"/>
    <w:rsid w:val="00AD4B93"/>
    <w:rsid w:val="00AE0316"/>
    <w:rsid w:val="00AE1E36"/>
    <w:rsid w:val="00AE3194"/>
    <w:rsid w:val="00AE4196"/>
    <w:rsid w:val="00AE5336"/>
    <w:rsid w:val="00AE536B"/>
    <w:rsid w:val="00AE6B16"/>
    <w:rsid w:val="00AE728C"/>
    <w:rsid w:val="00AE73BD"/>
    <w:rsid w:val="00AF13AE"/>
    <w:rsid w:val="00AF74AA"/>
    <w:rsid w:val="00B00AC7"/>
    <w:rsid w:val="00B03C2F"/>
    <w:rsid w:val="00B0416E"/>
    <w:rsid w:val="00B04276"/>
    <w:rsid w:val="00B04A16"/>
    <w:rsid w:val="00B067DB"/>
    <w:rsid w:val="00B06F30"/>
    <w:rsid w:val="00B139A5"/>
    <w:rsid w:val="00B15064"/>
    <w:rsid w:val="00B153EC"/>
    <w:rsid w:val="00B16867"/>
    <w:rsid w:val="00B16D3F"/>
    <w:rsid w:val="00B240A4"/>
    <w:rsid w:val="00B247E6"/>
    <w:rsid w:val="00B307E3"/>
    <w:rsid w:val="00B340A3"/>
    <w:rsid w:val="00B3539F"/>
    <w:rsid w:val="00B364CA"/>
    <w:rsid w:val="00B36A82"/>
    <w:rsid w:val="00B36DB2"/>
    <w:rsid w:val="00B410F5"/>
    <w:rsid w:val="00B41D18"/>
    <w:rsid w:val="00B41EF9"/>
    <w:rsid w:val="00B42E5E"/>
    <w:rsid w:val="00B45630"/>
    <w:rsid w:val="00B46786"/>
    <w:rsid w:val="00B53448"/>
    <w:rsid w:val="00B56C48"/>
    <w:rsid w:val="00B57327"/>
    <w:rsid w:val="00B61AC2"/>
    <w:rsid w:val="00B6280C"/>
    <w:rsid w:val="00B646D1"/>
    <w:rsid w:val="00B661C5"/>
    <w:rsid w:val="00B66F15"/>
    <w:rsid w:val="00B671A4"/>
    <w:rsid w:val="00B70AD0"/>
    <w:rsid w:val="00B72CD4"/>
    <w:rsid w:val="00B7469A"/>
    <w:rsid w:val="00B762E3"/>
    <w:rsid w:val="00B766A6"/>
    <w:rsid w:val="00B771F5"/>
    <w:rsid w:val="00B77ACC"/>
    <w:rsid w:val="00B80634"/>
    <w:rsid w:val="00B81EB0"/>
    <w:rsid w:val="00B85B00"/>
    <w:rsid w:val="00B86210"/>
    <w:rsid w:val="00B86D03"/>
    <w:rsid w:val="00B870BB"/>
    <w:rsid w:val="00B90AEE"/>
    <w:rsid w:val="00B91A3B"/>
    <w:rsid w:val="00B9201B"/>
    <w:rsid w:val="00B93C82"/>
    <w:rsid w:val="00B94937"/>
    <w:rsid w:val="00B9751C"/>
    <w:rsid w:val="00BA08CB"/>
    <w:rsid w:val="00BA1E1E"/>
    <w:rsid w:val="00BA63A0"/>
    <w:rsid w:val="00BA64CD"/>
    <w:rsid w:val="00BA79F8"/>
    <w:rsid w:val="00BB631B"/>
    <w:rsid w:val="00BB6B87"/>
    <w:rsid w:val="00BC748F"/>
    <w:rsid w:val="00BD6509"/>
    <w:rsid w:val="00BD6BD0"/>
    <w:rsid w:val="00BE061A"/>
    <w:rsid w:val="00BE1270"/>
    <w:rsid w:val="00BE18AE"/>
    <w:rsid w:val="00BE1BCC"/>
    <w:rsid w:val="00BE1CB0"/>
    <w:rsid w:val="00BE2205"/>
    <w:rsid w:val="00BE2B3A"/>
    <w:rsid w:val="00BE3BA6"/>
    <w:rsid w:val="00BE42F2"/>
    <w:rsid w:val="00BE709F"/>
    <w:rsid w:val="00BF132F"/>
    <w:rsid w:val="00BF1FEB"/>
    <w:rsid w:val="00BF2687"/>
    <w:rsid w:val="00BF2885"/>
    <w:rsid w:val="00BF2909"/>
    <w:rsid w:val="00BF6D2E"/>
    <w:rsid w:val="00C0123B"/>
    <w:rsid w:val="00C03678"/>
    <w:rsid w:val="00C0563A"/>
    <w:rsid w:val="00C0594F"/>
    <w:rsid w:val="00C06E06"/>
    <w:rsid w:val="00C07912"/>
    <w:rsid w:val="00C1102B"/>
    <w:rsid w:val="00C12B9A"/>
    <w:rsid w:val="00C13878"/>
    <w:rsid w:val="00C2594D"/>
    <w:rsid w:val="00C26297"/>
    <w:rsid w:val="00C2633E"/>
    <w:rsid w:val="00C312A2"/>
    <w:rsid w:val="00C31708"/>
    <w:rsid w:val="00C33BB8"/>
    <w:rsid w:val="00C37A16"/>
    <w:rsid w:val="00C41206"/>
    <w:rsid w:val="00C41529"/>
    <w:rsid w:val="00C4294B"/>
    <w:rsid w:val="00C440D2"/>
    <w:rsid w:val="00C47CDE"/>
    <w:rsid w:val="00C50B26"/>
    <w:rsid w:val="00C51D0D"/>
    <w:rsid w:val="00C53475"/>
    <w:rsid w:val="00C549A6"/>
    <w:rsid w:val="00C60533"/>
    <w:rsid w:val="00C60D1E"/>
    <w:rsid w:val="00C60E30"/>
    <w:rsid w:val="00C610FB"/>
    <w:rsid w:val="00C64FE1"/>
    <w:rsid w:val="00C65B9F"/>
    <w:rsid w:val="00C74066"/>
    <w:rsid w:val="00C74283"/>
    <w:rsid w:val="00C742CA"/>
    <w:rsid w:val="00C76AC0"/>
    <w:rsid w:val="00C77F79"/>
    <w:rsid w:val="00C8138A"/>
    <w:rsid w:val="00C861E4"/>
    <w:rsid w:val="00C870EF"/>
    <w:rsid w:val="00C94235"/>
    <w:rsid w:val="00C964F8"/>
    <w:rsid w:val="00C96CC0"/>
    <w:rsid w:val="00C96DF9"/>
    <w:rsid w:val="00CA1705"/>
    <w:rsid w:val="00CA1763"/>
    <w:rsid w:val="00CA5FC3"/>
    <w:rsid w:val="00CB3DA3"/>
    <w:rsid w:val="00CB4F91"/>
    <w:rsid w:val="00CC3730"/>
    <w:rsid w:val="00CC4CC4"/>
    <w:rsid w:val="00CC73A6"/>
    <w:rsid w:val="00CC7E64"/>
    <w:rsid w:val="00CD1CE6"/>
    <w:rsid w:val="00CD2619"/>
    <w:rsid w:val="00CD293D"/>
    <w:rsid w:val="00CD5229"/>
    <w:rsid w:val="00CD5547"/>
    <w:rsid w:val="00CD7AD0"/>
    <w:rsid w:val="00CE0728"/>
    <w:rsid w:val="00CE1A54"/>
    <w:rsid w:val="00CE65F4"/>
    <w:rsid w:val="00CE7C96"/>
    <w:rsid w:val="00CF1270"/>
    <w:rsid w:val="00CF1B9D"/>
    <w:rsid w:val="00CF2B80"/>
    <w:rsid w:val="00CF3F0C"/>
    <w:rsid w:val="00CF597A"/>
    <w:rsid w:val="00CF5FB6"/>
    <w:rsid w:val="00D003D5"/>
    <w:rsid w:val="00D00EB4"/>
    <w:rsid w:val="00D02518"/>
    <w:rsid w:val="00D03AED"/>
    <w:rsid w:val="00D10494"/>
    <w:rsid w:val="00D1093D"/>
    <w:rsid w:val="00D1124E"/>
    <w:rsid w:val="00D1329C"/>
    <w:rsid w:val="00D16D63"/>
    <w:rsid w:val="00D17454"/>
    <w:rsid w:val="00D202EC"/>
    <w:rsid w:val="00D22542"/>
    <w:rsid w:val="00D2296E"/>
    <w:rsid w:val="00D268A5"/>
    <w:rsid w:val="00D26BA1"/>
    <w:rsid w:val="00D27C65"/>
    <w:rsid w:val="00D30465"/>
    <w:rsid w:val="00D30BAD"/>
    <w:rsid w:val="00D31823"/>
    <w:rsid w:val="00D31E88"/>
    <w:rsid w:val="00D33FBC"/>
    <w:rsid w:val="00D35B37"/>
    <w:rsid w:val="00D35B4A"/>
    <w:rsid w:val="00D36464"/>
    <w:rsid w:val="00D3647C"/>
    <w:rsid w:val="00D41F58"/>
    <w:rsid w:val="00D43227"/>
    <w:rsid w:val="00D45908"/>
    <w:rsid w:val="00D50212"/>
    <w:rsid w:val="00D51E7E"/>
    <w:rsid w:val="00D556D8"/>
    <w:rsid w:val="00D568C2"/>
    <w:rsid w:val="00D60ABC"/>
    <w:rsid w:val="00D640F7"/>
    <w:rsid w:val="00D64ABD"/>
    <w:rsid w:val="00D73603"/>
    <w:rsid w:val="00D73871"/>
    <w:rsid w:val="00D7535C"/>
    <w:rsid w:val="00D756E8"/>
    <w:rsid w:val="00D76302"/>
    <w:rsid w:val="00D80306"/>
    <w:rsid w:val="00D81D5D"/>
    <w:rsid w:val="00D82556"/>
    <w:rsid w:val="00D845E2"/>
    <w:rsid w:val="00D86358"/>
    <w:rsid w:val="00D86CEE"/>
    <w:rsid w:val="00D902BC"/>
    <w:rsid w:val="00D90AB3"/>
    <w:rsid w:val="00D91A5F"/>
    <w:rsid w:val="00D958FE"/>
    <w:rsid w:val="00DA5AFF"/>
    <w:rsid w:val="00DA5CE2"/>
    <w:rsid w:val="00DA7EAB"/>
    <w:rsid w:val="00DB01DF"/>
    <w:rsid w:val="00DB2E5D"/>
    <w:rsid w:val="00DB57BA"/>
    <w:rsid w:val="00DB60BF"/>
    <w:rsid w:val="00DC1044"/>
    <w:rsid w:val="00DC20CE"/>
    <w:rsid w:val="00DC2F4C"/>
    <w:rsid w:val="00DC422D"/>
    <w:rsid w:val="00DC73D1"/>
    <w:rsid w:val="00DD0C14"/>
    <w:rsid w:val="00DD1027"/>
    <w:rsid w:val="00DD5984"/>
    <w:rsid w:val="00DD7847"/>
    <w:rsid w:val="00DE10E8"/>
    <w:rsid w:val="00DE3BCC"/>
    <w:rsid w:val="00DE3FA7"/>
    <w:rsid w:val="00DE434C"/>
    <w:rsid w:val="00DE5CC8"/>
    <w:rsid w:val="00DE770B"/>
    <w:rsid w:val="00DF140E"/>
    <w:rsid w:val="00DF14BB"/>
    <w:rsid w:val="00DF23C5"/>
    <w:rsid w:val="00DF291E"/>
    <w:rsid w:val="00DF3DB0"/>
    <w:rsid w:val="00DF6AE2"/>
    <w:rsid w:val="00E01871"/>
    <w:rsid w:val="00E02238"/>
    <w:rsid w:val="00E02D0A"/>
    <w:rsid w:val="00E0450F"/>
    <w:rsid w:val="00E0525A"/>
    <w:rsid w:val="00E05C17"/>
    <w:rsid w:val="00E10A13"/>
    <w:rsid w:val="00E110DB"/>
    <w:rsid w:val="00E14CD8"/>
    <w:rsid w:val="00E161DD"/>
    <w:rsid w:val="00E16FDA"/>
    <w:rsid w:val="00E17A8E"/>
    <w:rsid w:val="00E21D4C"/>
    <w:rsid w:val="00E239B3"/>
    <w:rsid w:val="00E266E7"/>
    <w:rsid w:val="00E30108"/>
    <w:rsid w:val="00E320FB"/>
    <w:rsid w:val="00E35F58"/>
    <w:rsid w:val="00E367A8"/>
    <w:rsid w:val="00E36BD9"/>
    <w:rsid w:val="00E43B68"/>
    <w:rsid w:val="00E459BE"/>
    <w:rsid w:val="00E45BD9"/>
    <w:rsid w:val="00E47200"/>
    <w:rsid w:val="00E50F27"/>
    <w:rsid w:val="00E51246"/>
    <w:rsid w:val="00E53ECA"/>
    <w:rsid w:val="00E54BCA"/>
    <w:rsid w:val="00E61C23"/>
    <w:rsid w:val="00E637B1"/>
    <w:rsid w:val="00E63F5B"/>
    <w:rsid w:val="00E64ADF"/>
    <w:rsid w:val="00E653BC"/>
    <w:rsid w:val="00E65747"/>
    <w:rsid w:val="00E66693"/>
    <w:rsid w:val="00E66FFC"/>
    <w:rsid w:val="00E67474"/>
    <w:rsid w:val="00E67970"/>
    <w:rsid w:val="00E759D6"/>
    <w:rsid w:val="00E77D23"/>
    <w:rsid w:val="00E81195"/>
    <w:rsid w:val="00E81C37"/>
    <w:rsid w:val="00E81E1F"/>
    <w:rsid w:val="00E835E9"/>
    <w:rsid w:val="00E838EB"/>
    <w:rsid w:val="00E84A8C"/>
    <w:rsid w:val="00E84BC3"/>
    <w:rsid w:val="00E8547B"/>
    <w:rsid w:val="00E93440"/>
    <w:rsid w:val="00E94622"/>
    <w:rsid w:val="00E95D51"/>
    <w:rsid w:val="00E95E01"/>
    <w:rsid w:val="00E96372"/>
    <w:rsid w:val="00E976DE"/>
    <w:rsid w:val="00EA0076"/>
    <w:rsid w:val="00EA1443"/>
    <w:rsid w:val="00EA5461"/>
    <w:rsid w:val="00EA6AF3"/>
    <w:rsid w:val="00EB2107"/>
    <w:rsid w:val="00EB5A97"/>
    <w:rsid w:val="00EB6869"/>
    <w:rsid w:val="00EB7EB8"/>
    <w:rsid w:val="00EC0F83"/>
    <w:rsid w:val="00EC24A7"/>
    <w:rsid w:val="00EC73F0"/>
    <w:rsid w:val="00ED0C88"/>
    <w:rsid w:val="00ED1248"/>
    <w:rsid w:val="00ED17C6"/>
    <w:rsid w:val="00ED45BD"/>
    <w:rsid w:val="00ED4868"/>
    <w:rsid w:val="00ED7346"/>
    <w:rsid w:val="00EE0150"/>
    <w:rsid w:val="00EE3187"/>
    <w:rsid w:val="00EE3785"/>
    <w:rsid w:val="00EE40B4"/>
    <w:rsid w:val="00EE6C00"/>
    <w:rsid w:val="00EE7CE9"/>
    <w:rsid w:val="00EF077B"/>
    <w:rsid w:val="00EF1F78"/>
    <w:rsid w:val="00EF480B"/>
    <w:rsid w:val="00EF499B"/>
    <w:rsid w:val="00EF4AFE"/>
    <w:rsid w:val="00EF65A4"/>
    <w:rsid w:val="00EF773F"/>
    <w:rsid w:val="00F00733"/>
    <w:rsid w:val="00F04F6D"/>
    <w:rsid w:val="00F075E1"/>
    <w:rsid w:val="00F076B8"/>
    <w:rsid w:val="00F14977"/>
    <w:rsid w:val="00F162DE"/>
    <w:rsid w:val="00F166A4"/>
    <w:rsid w:val="00F20E47"/>
    <w:rsid w:val="00F23CB5"/>
    <w:rsid w:val="00F267A2"/>
    <w:rsid w:val="00F26AD0"/>
    <w:rsid w:val="00F27F31"/>
    <w:rsid w:val="00F344A9"/>
    <w:rsid w:val="00F36AEF"/>
    <w:rsid w:val="00F41C4F"/>
    <w:rsid w:val="00F43A54"/>
    <w:rsid w:val="00F44F6A"/>
    <w:rsid w:val="00F4530F"/>
    <w:rsid w:val="00F45762"/>
    <w:rsid w:val="00F52D37"/>
    <w:rsid w:val="00F60AA2"/>
    <w:rsid w:val="00F610B9"/>
    <w:rsid w:val="00F64DFF"/>
    <w:rsid w:val="00F6632E"/>
    <w:rsid w:val="00F67ACF"/>
    <w:rsid w:val="00F7022F"/>
    <w:rsid w:val="00F70F91"/>
    <w:rsid w:val="00F71BB2"/>
    <w:rsid w:val="00F74638"/>
    <w:rsid w:val="00F75C89"/>
    <w:rsid w:val="00F771A1"/>
    <w:rsid w:val="00F849B8"/>
    <w:rsid w:val="00F85358"/>
    <w:rsid w:val="00F92F0F"/>
    <w:rsid w:val="00F93A1B"/>
    <w:rsid w:val="00F97E5E"/>
    <w:rsid w:val="00FA25B9"/>
    <w:rsid w:val="00FA416E"/>
    <w:rsid w:val="00FB0364"/>
    <w:rsid w:val="00FB223F"/>
    <w:rsid w:val="00FB24D0"/>
    <w:rsid w:val="00FB479D"/>
    <w:rsid w:val="00FB4A08"/>
    <w:rsid w:val="00FB5B87"/>
    <w:rsid w:val="00FB79ED"/>
    <w:rsid w:val="00FB7F5F"/>
    <w:rsid w:val="00FC0B0D"/>
    <w:rsid w:val="00FC0C2A"/>
    <w:rsid w:val="00FC7465"/>
    <w:rsid w:val="00FD0DE8"/>
    <w:rsid w:val="00FD39AD"/>
    <w:rsid w:val="00FD4FFF"/>
    <w:rsid w:val="00FD5241"/>
    <w:rsid w:val="00FD6226"/>
    <w:rsid w:val="00FD71E8"/>
    <w:rsid w:val="00FD73C5"/>
    <w:rsid w:val="00FD7AF2"/>
    <w:rsid w:val="00FD7F8E"/>
    <w:rsid w:val="00FE09F9"/>
    <w:rsid w:val="00FE31F1"/>
    <w:rsid w:val="00FE3466"/>
    <w:rsid w:val="00FE3C76"/>
    <w:rsid w:val="00FE46D3"/>
    <w:rsid w:val="00FE630E"/>
    <w:rsid w:val="00FF036A"/>
    <w:rsid w:val="00FF11E4"/>
    <w:rsid w:val="00FF244F"/>
    <w:rsid w:val="00FF2616"/>
    <w:rsid w:val="00FF7024"/>
    <w:rsid w:val="00FF7A43"/>
    <w:rsid w:val="01483505"/>
    <w:rsid w:val="01630EE9"/>
    <w:rsid w:val="020D090D"/>
    <w:rsid w:val="022140CB"/>
    <w:rsid w:val="02AA762D"/>
    <w:rsid w:val="02DA018C"/>
    <w:rsid w:val="03060F81"/>
    <w:rsid w:val="03CA0871"/>
    <w:rsid w:val="03EE5963"/>
    <w:rsid w:val="04051239"/>
    <w:rsid w:val="046C750A"/>
    <w:rsid w:val="0478216E"/>
    <w:rsid w:val="04B072D4"/>
    <w:rsid w:val="05171224"/>
    <w:rsid w:val="05F575D4"/>
    <w:rsid w:val="061600EE"/>
    <w:rsid w:val="063B6430"/>
    <w:rsid w:val="06414674"/>
    <w:rsid w:val="064249C6"/>
    <w:rsid w:val="06581AF4"/>
    <w:rsid w:val="06824DC3"/>
    <w:rsid w:val="06B255BD"/>
    <w:rsid w:val="06EB0BBA"/>
    <w:rsid w:val="073267E9"/>
    <w:rsid w:val="07B471FE"/>
    <w:rsid w:val="07D77390"/>
    <w:rsid w:val="081E6D6D"/>
    <w:rsid w:val="08641132"/>
    <w:rsid w:val="08940D0B"/>
    <w:rsid w:val="08F57ACE"/>
    <w:rsid w:val="09047D11"/>
    <w:rsid w:val="09186774"/>
    <w:rsid w:val="0945438F"/>
    <w:rsid w:val="0966277A"/>
    <w:rsid w:val="09DC0A30"/>
    <w:rsid w:val="09E217B2"/>
    <w:rsid w:val="0A333029"/>
    <w:rsid w:val="0A3A39FA"/>
    <w:rsid w:val="0A71587A"/>
    <w:rsid w:val="0B25541E"/>
    <w:rsid w:val="0B792C38"/>
    <w:rsid w:val="0BA63302"/>
    <w:rsid w:val="0BC42DA1"/>
    <w:rsid w:val="0BD065D0"/>
    <w:rsid w:val="0C28640C"/>
    <w:rsid w:val="0C4867C0"/>
    <w:rsid w:val="0C650BD6"/>
    <w:rsid w:val="0D0B777A"/>
    <w:rsid w:val="0D957270"/>
    <w:rsid w:val="0DE25B7D"/>
    <w:rsid w:val="0E90599A"/>
    <w:rsid w:val="0ED40902"/>
    <w:rsid w:val="0ED720CD"/>
    <w:rsid w:val="0F096F10"/>
    <w:rsid w:val="0F390735"/>
    <w:rsid w:val="0F933B9D"/>
    <w:rsid w:val="0FA45DAA"/>
    <w:rsid w:val="0FA964A5"/>
    <w:rsid w:val="0FE4089C"/>
    <w:rsid w:val="0FF7237E"/>
    <w:rsid w:val="100E1475"/>
    <w:rsid w:val="105A46BB"/>
    <w:rsid w:val="110C3C07"/>
    <w:rsid w:val="11FF19BD"/>
    <w:rsid w:val="12070CAE"/>
    <w:rsid w:val="12403D1B"/>
    <w:rsid w:val="12582B20"/>
    <w:rsid w:val="127F2161"/>
    <w:rsid w:val="129E4D32"/>
    <w:rsid w:val="12E017EF"/>
    <w:rsid w:val="1380268A"/>
    <w:rsid w:val="13CE5AEB"/>
    <w:rsid w:val="13F13588"/>
    <w:rsid w:val="145F688C"/>
    <w:rsid w:val="148B12E6"/>
    <w:rsid w:val="14A8633C"/>
    <w:rsid w:val="15DD2205"/>
    <w:rsid w:val="15FB468B"/>
    <w:rsid w:val="161A5018"/>
    <w:rsid w:val="165A18B8"/>
    <w:rsid w:val="168C5DC3"/>
    <w:rsid w:val="16B438BD"/>
    <w:rsid w:val="16EF3DAF"/>
    <w:rsid w:val="17065FEC"/>
    <w:rsid w:val="173619DD"/>
    <w:rsid w:val="17591B70"/>
    <w:rsid w:val="17A0154D"/>
    <w:rsid w:val="17A67110"/>
    <w:rsid w:val="18221B75"/>
    <w:rsid w:val="1864189B"/>
    <w:rsid w:val="18D73A7D"/>
    <w:rsid w:val="19297320"/>
    <w:rsid w:val="192F69BC"/>
    <w:rsid w:val="19557370"/>
    <w:rsid w:val="197A4F64"/>
    <w:rsid w:val="1A181B0C"/>
    <w:rsid w:val="1A4E1523"/>
    <w:rsid w:val="1A7E6258"/>
    <w:rsid w:val="1AF22E73"/>
    <w:rsid w:val="1B010A21"/>
    <w:rsid w:val="1B8B6070"/>
    <w:rsid w:val="1BB7255E"/>
    <w:rsid w:val="1BD06B6A"/>
    <w:rsid w:val="1BE0016A"/>
    <w:rsid w:val="1C47450A"/>
    <w:rsid w:val="1C4C1CA3"/>
    <w:rsid w:val="1C633D09"/>
    <w:rsid w:val="1C6B44E3"/>
    <w:rsid w:val="1D7D523F"/>
    <w:rsid w:val="1D8F0333"/>
    <w:rsid w:val="1DBE04B0"/>
    <w:rsid w:val="1DE95394"/>
    <w:rsid w:val="1E05210A"/>
    <w:rsid w:val="1E0D0252"/>
    <w:rsid w:val="1EBF79AF"/>
    <w:rsid w:val="1EEE7042"/>
    <w:rsid w:val="1F2C545F"/>
    <w:rsid w:val="1F4B189E"/>
    <w:rsid w:val="1F5F3A9B"/>
    <w:rsid w:val="1F782BDE"/>
    <w:rsid w:val="1FFE264A"/>
    <w:rsid w:val="20032679"/>
    <w:rsid w:val="20250841"/>
    <w:rsid w:val="20452C91"/>
    <w:rsid w:val="206C2914"/>
    <w:rsid w:val="20D64231"/>
    <w:rsid w:val="21004E0A"/>
    <w:rsid w:val="216F099D"/>
    <w:rsid w:val="21BC3427"/>
    <w:rsid w:val="21FE57EE"/>
    <w:rsid w:val="22AF136B"/>
    <w:rsid w:val="23317869"/>
    <w:rsid w:val="235061E8"/>
    <w:rsid w:val="23D9206E"/>
    <w:rsid w:val="244B0A92"/>
    <w:rsid w:val="24744536"/>
    <w:rsid w:val="24F04149"/>
    <w:rsid w:val="25137BD7"/>
    <w:rsid w:val="25650CAE"/>
    <w:rsid w:val="25930DDA"/>
    <w:rsid w:val="26406598"/>
    <w:rsid w:val="265E1D2F"/>
    <w:rsid w:val="26793695"/>
    <w:rsid w:val="27693596"/>
    <w:rsid w:val="28080056"/>
    <w:rsid w:val="28274CC4"/>
    <w:rsid w:val="28381974"/>
    <w:rsid w:val="28734C1A"/>
    <w:rsid w:val="28C72DDD"/>
    <w:rsid w:val="294F5D66"/>
    <w:rsid w:val="296C128F"/>
    <w:rsid w:val="29791CCE"/>
    <w:rsid w:val="297A7E50"/>
    <w:rsid w:val="29BF079F"/>
    <w:rsid w:val="29EE0E64"/>
    <w:rsid w:val="2A273408"/>
    <w:rsid w:val="2A7B2EDB"/>
    <w:rsid w:val="2AC76ABE"/>
    <w:rsid w:val="2ACF7D27"/>
    <w:rsid w:val="2AF7181A"/>
    <w:rsid w:val="2B473D61"/>
    <w:rsid w:val="2C567FD4"/>
    <w:rsid w:val="2CAF6062"/>
    <w:rsid w:val="2CBC2F0D"/>
    <w:rsid w:val="2CFA7050"/>
    <w:rsid w:val="2D173798"/>
    <w:rsid w:val="2D356C58"/>
    <w:rsid w:val="2D752406"/>
    <w:rsid w:val="2DC378EB"/>
    <w:rsid w:val="2DE5106D"/>
    <w:rsid w:val="2E494294"/>
    <w:rsid w:val="2EF90F16"/>
    <w:rsid w:val="2F125C63"/>
    <w:rsid w:val="2F666780"/>
    <w:rsid w:val="2F6F7D2B"/>
    <w:rsid w:val="2FB6213D"/>
    <w:rsid w:val="2FFD0E93"/>
    <w:rsid w:val="301306B6"/>
    <w:rsid w:val="302C3D0A"/>
    <w:rsid w:val="30751371"/>
    <w:rsid w:val="30A532D8"/>
    <w:rsid w:val="30DF3357"/>
    <w:rsid w:val="32054C26"/>
    <w:rsid w:val="322E57C9"/>
    <w:rsid w:val="32A41A99"/>
    <w:rsid w:val="331134C5"/>
    <w:rsid w:val="33B2589D"/>
    <w:rsid w:val="33D53ED4"/>
    <w:rsid w:val="33DE31BB"/>
    <w:rsid w:val="33E81E5A"/>
    <w:rsid w:val="34441786"/>
    <w:rsid w:val="34D120DE"/>
    <w:rsid w:val="34D80120"/>
    <w:rsid w:val="353D61D5"/>
    <w:rsid w:val="35415CF9"/>
    <w:rsid w:val="356B2D84"/>
    <w:rsid w:val="357F2555"/>
    <w:rsid w:val="358931C8"/>
    <w:rsid w:val="36080591"/>
    <w:rsid w:val="364354F6"/>
    <w:rsid w:val="36EE59D9"/>
    <w:rsid w:val="374101FF"/>
    <w:rsid w:val="37555A58"/>
    <w:rsid w:val="383657B7"/>
    <w:rsid w:val="389C49C0"/>
    <w:rsid w:val="38B90269"/>
    <w:rsid w:val="39BC78F4"/>
    <w:rsid w:val="3A225A50"/>
    <w:rsid w:val="3A2F4608"/>
    <w:rsid w:val="3AD153F6"/>
    <w:rsid w:val="3B111C96"/>
    <w:rsid w:val="3B1B48C3"/>
    <w:rsid w:val="3BC609F4"/>
    <w:rsid w:val="3BDE1E79"/>
    <w:rsid w:val="3C8A61A4"/>
    <w:rsid w:val="3CE22CBB"/>
    <w:rsid w:val="3D0870C9"/>
    <w:rsid w:val="3D5F1032"/>
    <w:rsid w:val="3DC47494"/>
    <w:rsid w:val="3E461FD9"/>
    <w:rsid w:val="3E4A5C08"/>
    <w:rsid w:val="3E4E31FF"/>
    <w:rsid w:val="3EE37DED"/>
    <w:rsid w:val="3EF1250A"/>
    <w:rsid w:val="3F0C4A6A"/>
    <w:rsid w:val="3F512FA9"/>
    <w:rsid w:val="3F5B5BD6"/>
    <w:rsid w:val="3FB7862D"/>
    <w:rsid w:val="3FFD0985"/>
    <w:rsid w:val="403E6056"/>
    <w:rsid w:val="40567DB0"/>
    <w:rsid w:val="40FF5CD2"/>
    <w:rsid w:val="42444AD8"/>
    <w:rsid w:val="42DB40B0"/>
    <w:rsid w:val="43727992"/>
    <w:rsid w:val="439873F8"/>
    <w:rsid w:val="43B71B0A"/>
    <w:rsid w:val="43C71A8C"/>
    <w:rsid w:val="43F403A7"/>
    <w:rsid w:val="449851D6"/>
    <w:rsid w:val="449B6576"/>
    <w:rsid w:val="44C9029A"/>
    <w:rsid w:val="44FA0589"/>
    <w:rsid w:val="456F4189"/>
    <w:rsid w:val="45A1630C"/>
    <w:rsid w:val="45A663E3"/>
    <w:rsid w:val="465670F7"/>
    <w:rsid w:val="465A2F8B"/>
    <w:rsid w:val="4665558C"/>
    <w:rsid w:val="4682613E"/>
    <w:rsid w:val="469F09AF"/>
    <w:rsid w:val="46BA7686"/>
    <w:rsid w:val="46FD1BD6"/>
    <w:rsid w:val="47121270"/>
    <w:rsid w:val="472D7E58"/>
    <w:rsid w:val="47835EAB"/>
    <w:rsid w:val="47906638"/>
    <w:rsid w:val="47AB5C99"/>
    <w:rsid w:val="47E14131"/>
    <w:rsid w:val="485D651B"/>
    <w:rsid w:val="48C06A4A"/>
    <w:rsid w:val="494D2A33"/>
    <w:rsid w:val="498B6799"/>
    <w:rsid w:val="49D56585"/>
    <w:rsid w:val="49FE5ADB"/>
    <w:rsid w:val="4A445BB8"/>
    <w:rsid w:val="4A9D7706"/>
    <w:rsid w:val="4B2038C4"/>
    <w:rsid w:val="4B756271"/>
    <w:rsid w:val="4C1C1A73"/>
    <w:rsid w:val="4C8E1CA8"/>
    <w:rsid w:val="4CD74C68"/>
    <w:rsid w:val="4CE865CF"/>
    <w:rsid w:val="4D6D36A4"/>
    <w:rsid w:val="4D7E4017"/>
    <w:rsid w:val="4EA053B3"/>
    <w:rsid w:val="4EC55959"/>
    <w:rsid w:val="4FD70F36"/>
    <w:rsid w:val="50342257"/>
    <w:rsid w:val="50B67FB7"/>
    <w:rsid w:val="50C8299F"/>
    <w:rsid w:val="50CA5A8F"/>
    <w:rsid w:val="510903EF"/>
    <w:rsid w:val="51F966D2"/>
    <w:rsid w:val="52B21B59"/>
    <w:rsid w:val="52EA12F3"/>
    <w:rsid w:val="53327727"/>
    <w:rsid w:val="536A5F90"/>
    <w:rsid w:val="53A72D40"/>
    <w:rsid w:val="53DF072C"/>
    <w:rsid w:val="53F137F4"/>
    <w:rsid w:val="541C5459"/>
    <w:rsid w:val="54316AAD"/>
    <w:rsid w:val="543A6906"/>
    <w:rsid w:val="54B5148C"/>
    <w:rsid w:val="55410F3D"/>
    <w:rsid w:val="55576E2C"/>
    <w:rsid w:val="55AC288F"/>
    <w:rsid w:val="55D373ED"/>
    <w:rsid w:val="561F12B3"/>
    <w:rsid w:val="56680AA6"/>
    <w:rsid w:val="567B6D4A"/>
    <w:rsid w:val="56850CBB"/>
    <w:rsid w:val="56921A85"/>
    <w:rsid w:val="57623B4D"/>
    <w:rsid w:val="57DD1426"/>
    <w:rsid w:val="57EC5EE9"/>
    <w:rsid w:val="58381C29"/>
    <w:rsid w:val="58AB1173"/>
    <w:rsid w:val="595B0854"/>
    <w:rsid w:val="595E6596"/>
    <w:rsid w:val="595F38FA"/>
    <w:rsid w:val="59A40218"/>
    <w:rsid w:val="59BE5287"/>
    <w:rsid w:val="5A666D76"/>
    <w:rsid w:val="5A7051BF"/>
    <w:rsid w:val="5AA90E03"/>
    <w:rsid w:val="5AC752A1"/>
    <w:rsid w:val="5AF70A51"/>
    <w:rsid w:val="5B0514E5"/>
    <w:rsid w:val="5B2253C2"/>
    <w:rsid w:val="5B5163B3"/>
    <w:rsid w:val="5B9558E9"/>
    <w:rsid w:val="5B9E24B5"/>
    <w:rsid w:val="5BA83AF9"/>
    <w:rsid w:val="5BE251E0"/>
    <w:rsid w:val="5C89415A"/>
    <w:rsid w:val="5CF27722"/>
    <w:rsid w:val="5D467A6D"/>
    <w:rsid w:val="5D476B64"/>
    <w:rsid w:val="5E0D27AC"/>
    <w:rsid w:val="5E36363E"/>
    <w:rsid w:val="5E7922CB"/>
    <w:rsid w:val="5EAB42F7"/>
    <w:rsid w:val="5EAD2468"/>
    <w:rsid w:val="5EBD5B0D"/>
    <w:rsid w:val="5F105C3D"/>
    <w:rsid w:val="5F294F51"/>
    <w:rsid w:val="5F4F0E5B"/>
    <w:rsid w:val="5F681F1D"/>
    <w:rsid w:val="5F9335B0"/>
    <w:rsid w:val="5FB46F10"/>
    <w:rsid w:val="60067040"/>
    <w:rsid w:val="603269D2"/>
    <w:rsid w:val="60762418"/>
    <w:rsid w:val="608368E3"/>
    <w:rsid w:val="60940AF0"/>
    <w:rsid w:val="60FB46CB"/>
    <w:rsid w:val="612155A1"/>
    <w:rsid w:val="619E1C26"/>
    <w:rsid w:val="61A52BCA"/>
    <w:rsid w:val="61FA2BD4"/>
    <w:rsid w:val="61FFE166"/>
    <w:rsid w:val="622930FA"/>
    <w:rsid w:val="622E6ED9"/>
    <w:rsid w:val="62775FD3"/>
    <w:rsid w:val="62795021"/>
    <w:rsid w:val="62922E0D"/>
    <w:rsid w:val="62CC631F"/>
    <w:rsid w:val="62DA47CE"/>
    <w:rsid w:val="62E775FD"/>
    <w:rsid w:val="62EA6377"/>
    <w:rsid w:val="631D06CC"/>
    <w:rsid w:val="633B1701"/>
    <w:rsid w:val="63500CFE"/>
    <w:rsid w:val="63587FF4"/>
    <w:rsid w:val="635F53E5"/>
    <w:rsid w:val="63BB5908"/>
    <w:rsid w:val="63BE5D15"/>
    <w:rsid w:val="64460353"/>
    <w:rsid w:val="646A4041"/>
    <w:rsid w:val="646C7CD0"/>
    <w:rsid w:val="647E189B"/>
    <w:rsid w:val="656569C2"/>
    <w:rsid w:val="65985B50"/>
    <w:rsid w:val="65A62C59"/>
    <w:rsid w:val="66A9405E"/>
    <w:rsid w:val="66BE682F"/>
    <w:rsid w:val="66C11F13"/>
    <w:rsid w:val="66CD4D5B"/>
    <w:rsid w:val="66E70103"/>
    <w:rsid w:val="67095496"/>
    <w:rsid w:val="677569FB"/>
    <w:rsid w:val="67EC43D0"/>
    <w:rsid w:val="67ED7463"/>
    <w:rsid w:val="681A546A"/>
    <w:rsid w:val="686F7E78"/>
    <w:rsid w:val="68D65844"/>
    <w:rsid w:val="692426B2"/>
    <w:rsid w:val="69AF24F6"/>
    <w:rsid w:val="69CB37D4"/>
    <w:rsid w:val="6A0D5B9B"/>
    <w:rsid w:val="6A3B23B1"/>
    <w:rsid w:val="6A4B1DB7"/>
    <w:rsid w:val="6A4E61B3"/>
    <w:rsid w:val="6AEA32DC"/>
    <w:rsid w:val="6B101F13"/>
    <w:rsid w:val="6B6B01C8"/>
    <w:rsid w:val="6B8005EE"/>
    <w:rsid w:val="6BC04E8F"/>
    <w:rsid w:val="6C042FCD"/>
    <w:rsid w:val="6C7D68DC"/>
    <w:rsid w:val="6CC249AA"/>
    <w:rsid w:val="6CC24AB5"/>
    <w:rsid w:val="6CD472E6"/>
    <w:rsid w:val="6D082649"/>
    <w:rsid w:val="6D094746"/>
    <w:rsid w:val="6D6D6950"/>
    <w:rsid w:val="6D9271B2"/>
    <w:rsid w:val="6DC36570"/>
    <w:rsid w:val="6DE2733E"/>
    <w:rsid w:val="6DFD4599"/>
    <w:rsid w:val="6E0A1FF1"/>
    <w:rsid w:val="6E160D96"/>
    <w:rsid w:val="6E304C46"/>
    <w:rsid w:val="6E453CB7"/>
    <w:rsid w:val="6EC319C3"/>
    <w:rsid w:val="6F134790"/>
    <w:rsid w:val="6F285225"/>
    <w:rsid w:val="6F2D321B"/>
    <w:rsid w:val="6F5B73A8"/>
    <w:rsid w:val="6FB371C8"/>
    <w:rsid w:val="6FD26F3F"/>
    <w:rsid w:val="70030B0E"/>
    <w:rsid w:val="7080699B"/>
    <w:rsid w:val="70AE50FA"/>
    <w:rsid w:val="70EB650A"/>
    <w:rsid w:val="70F4130B"/>
    <w:rsid w:val="71347EB1"/>
    <w:rsid w:val="713A4D9B"/>
    <w:rsid w:val="71842467"/>
    <w:rsid w:val="71867FE1"/>
    <w:rsid w:val="71B67774"/>
    <w:rsid w:val="71E01DE7"/>
    <w:rsid w:val="723914F7"/>
    <w:rsid w:val="72446028"/>
    <w:rsid w:val="72584610"/>
    <w:rsid w:val="72640322"/>
    <w:rsid w:val="73076EC0"/>
    <w:rsid w:val="730905A8"/>
    <w:rsid w:val="7399224D"/>
    <w:rsid w:val="73B14415"/>
    <w:rsid w:val="74210CA6"/>
    <w:rsid w:val="74376714"/>
    <w:rsid w:val="746E5488"/>
    <w:rsid w:val="74B17A6A"/>
    <w:rsid w:val="74C432FA"/>
    <w:rsid w:val="750F58D3"/>
    <w:rsid w:val="753F10F6"/>
    <w:rsid w:val="75422471"/>
    <w:rsid w:val="758006EA"/>
    <w:rsid w:val="7606301F"/>
    <w:rsid w:val="760B2F52"/>
    <w:rsid w:val="764A782F"/>
    <w:rsid w:val="76E71507"/>
    <w:rsid w:val="77101DD8"/>
    <w:rsid w:val="77E27A63"/>
    <w:rsid w:val="7819395D"/>
    <w:rsid w:val="788C25F5"/>
    <w:rsid w:val="791E4FA3"/>
    <w:rsid w:val="794C5FB4"/>
    <w:rsid w:val="79D858ED"/>
    <w:rsid w:val="79F72AA9"/>
    <w:rsid w:val="7A15284A"/>
    <w:rsid w:val="7A6C1A6F"/>
    <w:rsid w:val="7AE74920"/>
    <w:rsid w:val="7B7A4F7D"/>
    <w:rsid w:val="7BF02C26"/>
    <w:rsid w:val="7C596A1E"/>
    <w:rsid w:val="7C923B05"/>
    <w:rsid w:val="7CCC5441"/>
    <w:rsid w:val="7CCD740C"/>
    <w:rsid w:val="7D034BDB"/>
    <w:rsid w:val="7D2F59D0"/>
    <w:rsid w:val="7D3F20B7"/>
    <w:rsid w:val="7D690EE2"/>
    <w:rsid w:val="7DD37FAE"/>
    <w:rsid w:val="7DD547CA"/>
    <w:rsid w:val="7DE22A43"/>
    <w:rsid w:val="7DFA4230"/>
    <w:rsid w:val="7E064983"/>
    <w:rsid w:val="7E6E5B25"/>
    <w:rsid w:val="7EE121A6"/>
    <w:rsid w:val="7F3D0160"/>
    <w:rsid w:val="7F3E1EFB"/>
    <w:rsid w:val="7FA77AA0"/>
    <w:rsid w:val="DFADC93D"/>
    <w:rsid w:val="FD7E5497"/>
    <w:rsid w:val="FFF39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autoRedefine/>
    <w:qFormat/>
    <w:uiPriority w:val="1"/>
    <w:pPr>
      <w:outlineLvl w:val="0"/>
    </w:pPr>
    <w:rPr>
      <w:rFonts w:ascii="PMingLiU" w:hAnsi="PMingLiU" w:eastAsia="PMingLiU" w:cs="PMingLiU"/>
      <w:sz w:val="44"/>
      <w:szCs w:val="44"/>
    </w:rPr>
  </w:style>
  <w:style w:type="paragraph" w:styleId="3">
    <w:name w:val="heading 4"/>
    <w:basedOn w:val="1"/>
    <w:next w:val="1"/>
    <w:autoRedefine/>
    <w:unhideWhenUsed/>
    <w:qFormat/>
    <w:uiPriority w:val="0"/>
    <w:pPr>
      <w:keepNext/>
      <w:keepLines/>
      <w:widowControl/>
      <w:spacing w:line="360" w:lineRule="auto"/>
      <w:ind w:firstLine="200" w:firstLineChars="200"/>
      <w:outlineLvl w:val="3"/>
    </w:pPr>
    <w:rPr>
      <w:rFonts w:ascii="Times New Roman" w:hAnsi="Times New Roman" w:eastAsia="宋体" w:cs="Times New Roman (标题 CS)"/>
      <w:b/>
      <w:bCs/>
      <w:sz w:val="24"/>
      <w:szCs w:val="28"/>
    </w:rPr>
  </w:style>
  <w:style w:type="character" w:default="1" w:styleId="12">
    <w:name w:val="Default Paragraph Font"/>
    <w:autoRedefine/>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link w:val="17"/>
    <w:autoRedefine/>
    <w:qFormat/>
    <w:uiPriority w:val="0"/>
  </w:style>
  <w:style w:type="paragraph" w:styleId="5">
    <w:name w:val="Body Text"/>
    <w:basedOn w:val="1"/>
    <w:autoRedefine/>
    <w:qFormat/>
    <w:uiPriority w:val="1"/>
    <w:pPr>
      <w:ind w:left="220"/>
    </w:pPr>
    <w:rPr>
      <w:sz w:val="32"/>
      <w:szCs w:val="32"/>
    </w:rPr>
  </w:style>
  <w:style w:type="paragraph" w:styleId="6">
    <w:name w:val="Balloon Text"/>
    <w:basedOn w:val="1"/>
    <w:link w:val="19"/>
    <w:autoRedefine/>
    <w:qFormat/>
    <w:uiPriority w:val="0"/>
    <w:rPr>
      <w:sz w:val="18"/>
      <w:szCs w:val="18"/>
    </w:rPr>
  </w:style>
  <w:style w:type="paragraph" w:styleId="7">
    <w:name w:val="footer"/>
    <w:basedOn w:val="1"/>
    <w:link w:val="16"/>
    <w:autoRedefine/>
    <w:qFormat/>
    <w:uiPriority w:val="0"/>
    <w:pPr>
      <w:tabs>
        <w:tab w:val="center" w:pos="4153"/>
        <w:tab w:val="right" w:pos="8306"/>
      </w:tabs>
      <w:snapToGrid w:val="0"/>
    </w:pPr>
    <w:rPr>
      <w:sz w:val="18"/>
      <w:szCs w:val="18"/>
    </w:rPr>
  </w:style>
  <w:style w:type="paragraph" w:styleId="8">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18"/>
    <w:autoRedefine/>
    <w:qFormat/>
    <w:uiPriority w:val="0"/>
    <w:rPr>
      <w:b/>
      <w:bCs/>
    </w:rPr>
  </w:style>
  <w:style w:type="table" w:styleId="11">
    <w:name w:val="Table Grid"/>
    <w:basedOn w:val="1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qFormat/>
    <w:uiPriority w:val="0"/>
    <w:rPr>
      <w:sz w:val="21"/>
      <w:szCs w:val="21"/>
    </w:rPr>
  </w:style>
  <w:style w:type="paragraph" w:customStyle="1" w:styleId="14">
    <w:name w:val="Table Paragraph"/>
    <w:basedOn w:val="1"/>
    <w:autoRedefine/>
    <w:qFormat/>
    <w:uiPriority w:val="1"/>
  </w:style>
  <w:style w:type="character" w:customStyle="1" w:styleId="15">
    <w:name w:val="页眉 字符"/>
    <w:basedOn w:val="12"/>
    <w:link w:val="8"/>
    <w:autoRedefine/>
    <w:qFormat/>
    <w:uiPriority w:val="0"/>
    <w:rPr>
      <w:rFonts w:ascii="仿宋" w:hAnsi="仿宋" w:eastAsia="仿宋" w:cs="仿宋"/>
      <w:sz w:val="18"/>
      <w:szCs w:val="18"/>
      <w:lang w:val="zh-CN" w:bidi="zh-CN"/>
    </w:rPr>
  </w:style>
  <w:style w:type="character" w:customStyle="1" w:styleId="16">
    <w:name w:val="页脚 字符"/>
    <w:basedOn w:val="12"/>
    <w:link w:val="7"/>
    <w:autoRedefine/>
    <w:qFormat/>
    <w:uiPriority w:val="0"/>
    <w:rPr>
      <w:rFonts w:ascii="仿宋" w:hAnsi="仿宋" w:eastAsia="仿宋" w:cs="仿宋"/>
      <w:sz w:val="18"/>
      <w:szCs w:val="18"/>
      <w:lang w:val="zh-CN" w:bidi="zh-CN"/>
    </w:rPr>
  </w:style>
  <w:style w:type="character" w:customStyle="1" w:styleId="17">
    <w:name w:val="批注文字 字符"/>
    <w:basedOn w:val="12"/>
    <w:link w:val="4"/>
    <w:autoRedefine/>
    <w:qFormat/>
    <w:uiPriority w:val="0"/>
    <w:rPr>
      <w:rFonts w:ascii="仿宋" w:hAnsi="仿宋" w:eastAsia="仿宋" w:cs="仿宋"/>
      <w:sz w:val="22"/>
      <w:szCs w:val="22"/>
      <w:lang w:val="zh-CN" w:bidi="zh-CN"/>
    </w:rPr>
  </w:style>
  <w:style w:type="character" w:customStyle="1" w:styleId="18">
    <w:name w:val="批注主题 字符"/>
    <w:basedOn w:val="17"/>
    <w:link w:val="9"/>
    <w:autoRedefine/>
    <w:qFormat/>
    <w:uiPriority w:val="0"/>
    <w:rPr>
      <w:rFonts w:ascii="仿宋" w:hAnsi="仿宋" w:eastAsia="仿宋" w:cs="仿宋"/>
      <w:b/>
      <w:bCs/>
      <w:sz w:val="22"/>
      <w:szCs w:val="22"/>
      <w:lang w:val="zh-CN" w:bidi="zh-CN"/>
    </w:rPr>
  </w:style>
  <w:style w:type="character" w:customStyle="1" w:styleId="19">
    <w:name w:val="批注框文本 字符"/>
    <w:basedOn w:val="12"/>
    <w:link w:val="6"/>
    <w:autoRedefine/>
    <w:qFormat/>
    <w:uiPriority w:val="0"/>
    <w:rPr>
      <w:rFonts w:ascii="仿宋" w:hAnsi="仿宋" w:eastAsia="仿宋" w:cs="仿宋"/>
      <w:sz w:val="18"/>
      <w:szCs w:val="18"/>
      <w:lang w:val="zh-CN" w:bidi="zh-CN"/>
    </w:rPr>
  </w:style>
  <w:style w:type="paragraph" w:customStyle="1" w:styleId="20">
    <w:name w:val="修订1"/>
    <w:autoRedefine/>
    <w:hidden/>
    <w:semiHidden/>
    <w:qFormat/>
    <w:uiPriority w:val="99"/>
    <w:rPr>
      <w:rFonts w:ascii="仿宋" w:hAnsi="仿宋" w:eastAsia="仿宋" w:cs="仿宋"/>
      <w:sz w:val="22"/>
      <w:szCs w:val="22"/>
      <w:lang w:val="zh-CN" w:eastAsia="zh-CN" w:bidi="zh-CN"/>
    </w:rPr>
  </w:style>
  <w:style w:type="paragraph" w:customStyle="1" w:styleId="21">
    <w:name w:val="修订2"/>
    <w:autoRedefine/>
    <w:hidden/>
    <w:semiHidden/>
    <w:qFormat/>
    <w:uiPriority w:val="99"/>
    <w:rPr>
      <w:rFonts w:ascii="仿宋" w:hAnsi="仿宋" w:eastAsia="仿宋" w:cs="仿宋"/>
      <w:sz w:val="22"/>
      <w:szCs w:val="22"/>
      <w:lang w:val="zh-CN" w:eastAsia="zh-CN" w:bidi="zh-CN"/>
    </w:rPr>
  </w:style>
  <w:style w:type="paragraph" w:customStyle="1" w:styleId="22">
    <w:name w:val="修订3"/>
    <w:autoRedefine/>
    <w:hidden/>
    <w:semiHidden/>
    <w:qFormat/>
    <w:uiPriority w:val="99"/>
    <w:rPr>
      <w:rFonts w:ascii="仿宋" w:hAnsi="仿宋" w:eastAsia="仿宋" w:cs="仿宋"/>
      <w:sz w:val="22"/>
      <w:szCs w:val="22"/>
      <w:lang w:val="zh-CN" w:eastAsia="zh-CN" w:bidi="zh-CN"/>
    </w:rPr>
  </w:style>
  <w:style w:type="paragraph" w:customStyle="1" w:styleId="23">
    <w:name w:val="修订4"/>
    <w:autoRedefine/>
    <w:hidden/>
    <w:semiHidden/>
    <w:qFormat/>
    <w:uiPriority w:val="99"/>
    <w:rPr>
      <w:rFonts w:ascii="仿宋" w:hAnsi="仿宋" w:eastAsia="仿宋" w:cs="仿宋"/>
      <w:sz w:val="22"/>
      <w:szCs w:val="22"/>
      <w:lang w:val="zh-CN" w:eastAsia="zh-CN" w:bidi="zh-CN"/>
    </w:rPr>
  </w:style>
  <w:style w:type="paragraph" w:customStyle="1" w:styleId="24">
    <w:name w:val="修订5"/>
    <w:autoRedefine/>
    <w:hidden/>
    <w:semiHidden/>
    <w:qFormat/>
    <w:uiPriority w:val="99"/>
    <w:rPr>
      <w:rFonts w:ascii="仿宋" w:hAnsi="仿宋" w:eastAsia="仿宋" w:cs="仿宋"/>
      <w:sz w:val="22"/>
      <w:szCs w:val="22"/>
      <w:lang w:val="zh-CN" w:eastAsia="zh-CN" w:bidi="zh-CN"/>
    </w:rPr>
  </w:style>
  <w:style w:type="paragraph" w:customStyle="1" w:styleId="25">
    <w:name w:val="修订6"/>
    <w:autoRedefine/>
    <w:hidden/>
    <w:semiHidden/>
    <w:qFormat/>
    <w:uiPriority w:val="99"/>
    <w:rPr>
      <w:rFonts w:ascii="仿宋" w:hAnsi="仿宋" w:eastAsia="仿宋" w:cs="仿宋"/>
      <w:sz w:val="22"/>
      <w:szCs w:val="22"/>
      <w:lang w:val="zh-CN" w:eastAsia="zh-CN" w:bidi="zh-CN"/>
    </w:rPr>
  </w:style>
  <w:style w:type="paragraph" w:customStyle="1" w:styleId="26">
    <w:name w:val="修订7"/>
    <w:autoRedefine/>
    <w:hidden/>
    <w:semiHidden/>
    <w:qFormat/>
    <w:uiPriority w:val="99"/>
    <w:rPr>
      <w:rFonts w:ascii="仿宋" w:hAnsi="仿宋" w:eastAsia="仿宋" w:cs="仿宋"/>
      <w:sz w:val="22"/>
      <w:szCs w:val="22"/>
      <w:lang w:val="zh-CN" w:eastAsia="zh-CN" w:bidi="zh-CN"/>
    </w:rPr>
  </w:style>
  <w:style w:type="paragraph" w:customStyle="1" w:styleId="27">
    <w:name w:val="修订8"/>
    <w:autoRedefine/>
    <w:hidden/>
    <w:semiHidden/>
    <w:qFormat/>
    <w:uiPriority w:val="99"/>
    <w:rPr>
      <w:rFonts w:ascii="仿宋" w:hAnsi="仿宋" w:eastAsia="仿宋" w:cs="仿宋"/>
      <w:sz w:val="22"/>
      <w:szCs w:val="22"/>
      <w:lang w:val="zh-CN" w:eastAsia="zh-CN" w:bidi="zh-CN"/>
    </w:rPr>
  </w:style>
  <w:style w:type="paragraph" w:customStyle="1" w:styleId="28">
    <w:name w:val="修订9"/>
    <w:autoRedefine/>
    <w:hidden/>
    <w:semiHidden/>
    <w:qFormat/>
    <w:uiPriority w:val="99"/>
    <w:rPr>
      <w:rFonts w:ascii="仿宋" w:hAnsi="仿宋" w:eastAsia="仿宋" w:cs="仿宋"/>
      <w:sz w:val="22"/>
      <w:szCs w:val="22"/>
      <w:lang w:val="zh-CN" w:eastAsia="zh-CN" w:bidi="zh-CN"/>
    </w:rPr>
  </w:style>
  <w:style w:type="paragraph" w:customStyle="1" w:styleId="29">
    <w:name w:val="修订10"/>
    <w:autoRedefine/>
    <w:hidden/>
    <w:semiHidden/>
    <w:qFormat/>
    <w:uiPriority w:val="99"/>
    <w:rPr>
      <w:rFonts w:ascii="仿宋" w:hAnsi="仿宋" w:eastAsia="仿宋" w:cs="仿宋"/>
      <w:sz w:val="22"/>
      <w:szCs w:val="22"/>
      <w:lang w:val="zh-CN" w:eastAsia="zh-CN" w:bidi="zh-CN"/>
    </w:rPr>
  </w:style>
  <w:style w:type="paragraph" w:customStyle="1" w:styleId="30">
    <w:name w:val="修订11"/>
    <w:autoRedefine/>
    <w:hidden/>
    <w:semiHidden/>
    <w:qFormat/>
    <w:uiPriority w:val="99"/>
    <w:rPr>
      <w:rFonts w:ascii="仿宋" w:hAnsi="仿宋" w:eastAsia="仿宋" w:cs="仿宋"/>
      <w:sz w:val="22"/>
      <w:szCs w:val="22"/>
      <w:lang w:val="zh-CN" w:eastAsia="zh-CN" w:bidi="zh-CN"/>
    </w:rPr>
  </w:style>
  <w:style w:type="paragraph" w:customStyle="1" w:styleId="31">
    <w:name w:val="修订12"/>
    <w:autoRedefine/>
    <w:hidden/>
    <w:semiHidden/>
    <w:qFormat/>
    <w:uiPriority w:val="99"/>
    <w:rPr>
      <w:rFonts w:ascii="仿宋" w:hAnsi="仿宋" w:eastAsia="仿宋" w:cs="仿宋"/>
      <w:sz w:val="22"/>
      <w:szCs w:val="22"/>
      <w:lang w:val="zh-CN" w:eastAsia="zh-CN" w:bidi="zh-CN"/>
    </w:rPr>
  </w:style>
  <w:style w:type="paragraph" w:customStyle="1" w:styleId="32">
    <w:name w:val="修订13"/>
    <w:autoRedefine/>
    <w:hidden/>
    <w:semiHidden/>
    <w:qFormat/>
    <w:uiPriority w:val="99"/>
    <w:rPr>
      <w:rFonts w:ascii="仿宋" w:hAnsi="仿宋" w:eastAsia="仿宋" w:cs="仿宋"/>
      <w:sz w:val="22"/>
      <w:szCs w:val="22"/>
      <w:lang w:val="zh-CN" w:eastAsia="zh-CN" w:bidi="zh-CN"/>
    </w:rPr>
  </w:style>
  <w:style w:type="paragraph" w:customStyle="1" w:styleId="33">
    <w:name w:val="修订14"/>
    <w:autoRedefine/>
    <w:hidden/>
    <w:semiHidden/>
    <w:qFormat/>
    <w:uiPriority w:val="99"/>
    <w:rPr>
      <w:rFonts w:ascii="仿宋" w:hAnsi="仿宋" w:eastAsia="仿宋" w:cs="仿宋"/>
      <w:sz w:val="22"/>
      <w:szCs w:val="22"/>
      <w:lang w:val="zh-CN" w:eastAsia="zh-CN" w:bidi="zh-CN"/>
    </w:rPr>
  </w:style>
  <w:style w:type="paragraph" w:customStyle="1" w:styleId="34">
    <w:name w:val="修订15"/>
    <w:autoRedefine/>
    <w:hidden/>
    <w:semiHidden/>
    <w:qFormat/>
    <w:uiPriority w:val="99"/>
    <w:rPr>
      <w:rFonts w:ascii="仿宋" w:hAnsi="仿宋" w:eastAsia="仿宋" w:cs="仿宋"/>
      <w:sz w:val="22"/>
      <w:szCs w:val="22"/>
      <w:lang w:val="zh-CN" w:eastAsia="zh-CN" w:bidi="zh-CN"/>
    </w:rPr>
  </w:style>
  <w:style w:type="paragraph" w:customStyle="1" w:styleId="35">
    <w:name w:val="修订16"/>
    <w:autoRedefine/>
    <w:hidden/>
    <w:semiHidden/>
    <w:qFormat/>
    <w:uiPriority w:val="99"/>
    <w:rPr>
      <w:rFonts w:ascii="仿宋" w:hAnsi="仿宋" w:eastAsia="仿宋" w:cs="仿宋"/>
      <w:sz w:val="22"/>
      <w:szCs w:val="22"/>
      <w:lang w:val="zh-CN" w:eastAsia="zh-CN" w:bidi="zh-CN"/>
    </w:rPr>
  </w:style>
  <w:style w:type="paragraph" w:customStyle="1" w:styleId="36">
    <w:name w:val="修订17"/>
    <w:autoRedefine/>
    <w:hidden/>
    <w:semiHidden/>
    <w:qFormat/>
    <w:uiPriority w:val="99"/>
    <w:rPr>
      <w:rFonts w:ascii="仿宋" w:hAnsi="仿宋" w:eastAsia="仿宋" w:cs="仿宋"/>
      <w:sz w:val="22"/>
      <w:szCs w:val="22"/>
      <w:lang w:val="zh-CN" w:eastAsia="zh-CN" w:bidi="zh-CN"/>
    </w:rPr>
  </w:style>
  <w:style w:type="paragraph" w:customStyle="1" w:styleId="37">
    <w:name w:val="修订18"/>
    <w:autoRedefine/>
    <w:hidden/>
    <w:semiHidden/>
    <w:qFormat/>
    <w:uiPriority w:val="99"/>
    <w:rPr>
      <w:rFonts w:ascii="仿宋" w:hAnsi="仿宋" w:eastAsia="仿宋" w:cs="仿宋"/>
      <w:sz w:val="22"/>
      <w:szCs w:val="22"/>
      <w:lang w:val="zh-CN" w:eastAsia="zh-CN" w:bidi="zh-CN"/>
    </w:rPr>
  </w:style>
  <w:style w:type="paragraph" w:customStyle="1" w:styleId="38">
    <w:name w:val="修订19"/>
    <w:autoRedefine/>
    <w:hidden/>
    <w:semiHidden/>
    <w:qFormat/>
    <w:uiPriority w:val="99"/>
    <w:rPr>
      <w:rFonts w:ascii="仿宋" w:hAnsi="仿宋" w:eastAsia="仿宋" w:cs="仿宋"/>
      <w:sz w:val="22"/>
      <w:szCs w:val="22"/>
      <w:lang w:val="zh-CN" w:eastAsia="zh-CN" w:bidi="zh-CN"/>
    </w:rPr>
  </w:style>
  <w:style w:type="paragraph" w:customStyle="1" w:styleId="39">
    <w:name w:val="修订20"/>
    <w:autoRedefine/>
    <w:hidden/>
    <w:semiHidden/>
    <w:qFormat/>
    <w:uiPriority w:val="99"/>
    <w:rPr>
      <w:rFonts w:ascii="仿宋" w:hAnsi="仿宋" w:eastAsia="仿宋" w:cs="仿宋"/>
      <w:sz w:val="22"/>
      <w:szCs w:val="22"/>
      <w:lang w:val="zh-CN" w:eastAsia="zh-CN" w:bidi="zh-CN"/>
    </w:rPr>
  </w:style>
  <w:style w:type="paragraph" w:customStyle="1" w:styleId="40">
    <w:name w:val="修订21"/>
    <w:autoRedefine/>
    <w:hidden/>
    <w:semiHidden/>
    <w:qFormat/>
    <w:uiPriority w:val="99"/>
    <w:rPr>
      <w:rFonts w:ascii="仿宋" w:hAnsi="仿宋" w:eastAsia="仿宋" w:cs="仿宋"/>
      <w:sz w:val="22"/>
      <w:szCs w:val="22"/>
      <w:lang w:val="zh-CN" w:eastAsia="zh-CN" w:bidi="zh-CN"/>
    </w:rPr>
  </w:style>
  <w:style w:type="paragraph" w:customStyle="1" w:styleId="41">
    <w:name w:val="修订22"/>
    <w:autoRedefine/>
    <w:hidden/>
    <w:unhideWhenUsed/>
    <w:qFormat/>
    <w:uiPriority w:val="99"/>
    <w:rPr>
      <w:rFonts w:ascii="仿宋" w:hAnsi="仿宋" w:eastAsia="仿宋" w:cs="仿宋"/>
      <w:sz w:val="22"/>
      <w:szCs w:val="22"/>
      <w:lang w:val="zh-CN" w:eastAsia="zh-CN" w:bidi="zh-CN"/>
    </w:rPr>
  </w:style>
  <w:style w:type="paragraph" w:customStyle="1" w:styleId="42">
    <w:name w:val="修订23"/>
    <w:autoRedefine/>
    <w:hidden/>
    <w:unhideWhenUsed/>
    <w:qFormat/>
    <w:uiPriority w:val="99"/>
    <w:rPr>
      <w:rFonts w:ascii="仿宋" w:hAnsi="仿宋" w:eastAsia="仿宋" w:cs="仿宋"/>
      <w:sz w:val="22"/>
      <w:szCs w:val="22"/>
      <w:lang w:val="zh-CN" w:eastAsia="zh-CN" w:bidi="zh-CN"/>
    </w:rPr>
  </w:style>
  <w:style w:type="paragraph" w:customStyle="1" w:styleId="43">
    <w:name w:val="修订24"/>
    <w:autoRedefine/>
    <w:hidden/>
    <w:unhideWhenUsed/>
    <w:qFormat/>
    <w:uiPriority w:val="99"/>
    <w:rPr>
      <w:rFonts w:ascii="仿宋" w:hAnsi="仿宋" w:eastAsia="仿宋" w:cs="仿宋"/>
      <w:sz w:val="22"/>
      <w:szCs w:val="22"/>
      <w:lang w:val="zh-CN" w:eastAsia="zh-CN" w:bidi="zh-CN"/>
    </w:rPr>
  </w:style>
  <w:style w:type="paragraph" w:customStyle="1" w:styleId="44">
    <w:name w:val="大象正文"/>
    <w:basedOn w:val="5"/>
    <w:autoRedefine/>
    <w:qFormat/>
    <w:uiPriority w:val="0"/>
    <w:pPr>
      <w:widowControl/>
      <w:spacing w:before="30" w:beforeLines="30" w:after="30" w:afterLines="30" w:line="360" w:lineRule="auto"/>
      <w:ind w:firstLine="420" w:firstLineChars="200"/>
    </w:pPr>
    <w:rPr>
      <w:rFonts w:hint="eastAsia" w:ascii="Times New Roman" w:hAnsi="Times New Roman" w:eastAsia="宋体" w:cs="Arial"/>
      <w:sz w:val="24"/>
      <w:szCs w:val="21"/>
    </w:rPr>
  </w:style>
  <w:style w:type="paragraph" w:customStyle="1" w:styleId="45">
    <w:name w:val="修订25"/>
    <w:autoRedefine/>
    <w:hidden/>
    <w:unhideWhenUsed/>
    <w:qFormat/>
    <w:uiPriority w:val="99"/>
    <w:rPr>
      <w:rFonts w:ascii="仿宋" w:hAnsi="仿宋" w:eastAsia="仿宋" w:cs="仿宋"/>
      <w:sz w:val="22"/>
      <w:szCs w:val="22"/>
      <w:lang w:val="zh-CN" w:eastAsia="zh-CN" w:bidi="zh-CN"/>
    </w:rPr>
  </w:style>
  <w:style w:type="paragraph" w:customStyle="1" w:styleId="46">
    <w:name w:val="修订26"/>
    <w:autoRedefine/>
    <w:hidden/>
    <w:unhideWhenUsed/>
    <w:qFormat/>
    <w:uiPriority w:val="99"/>
    <w:rPr>
      <w:rFonts w:ascii="仿宋" w:hAnsi="仿宋" w:eastAsia="仿宋" w:cs="仿宋"/>
      <w:sz w:val="22"/>
      <w:szCs w:val="22"/>
      <w:lang w:val="zh-CN" w:eastAsia="zh-CN" w:bidi="zh-CN"/>
    </w:rPr>
  </w:style>
  <w:style w:type="paragraph" w:customStyle="1" w:styleId="47">
    <w:name w:val="修订27"/>
    <w:autoRedefine/>
    <w:hidden/>
    <w:unhideWhenUsed/>
    <w:qFormat/>
    <w:uiPriority w:val="99"/>
    <w:rPr>
      <w:rFonts w:ascii="仿宋" w:hAnsi="仿宋" w:eastAsia="仿宋" w:cs="仿宋"/>
      <w:sz w:val="22"/>
      <w:szCs w:val="22"/>
      <w:lang w:val="zh-CN" w:eastAsia="zh-CN" w:bidi="zh-CN"/>
    </w:rPr>
  </w:style>
  <w:style w:type="paragraph" w:customStyle="1" w:styleId="48">
    <w:name w:val="修订28"/>
    <w:autoRedefine/>
    <w:hidden/>
    <w:unhideWhenUsed/>
    <w:qFormat/>
    <w:uiPriority w:val="99"/>
    <w:rPr>
      <w:rFonts w:ascii="仿宋" w:hAnsi="仿宋" w:eastAsia="仿宋" w:cs="仿宋"/>
      <w:sz w:val="22"/>
      <w:szCs w:val="22"/>
      <w:lang w:val="zh-CN" w:eastAsia="zh-CN" w:bidi="zh-CN"/>
    </w:rPr>
  </w:style>
  <w:style w:type="paragraph" w:customStyle="1" w:styleId="49">
    <w:name w:val="修订29"/>
    <w:autoRedefine/>
    <w:hidden/>
    <w:unhideWhenUsed/>
    <w:qFormat/>
    <w:uiPriority w:val="99"/>
    <w:rPr>
      <w:rFonts w:ascii="仿宋" w:hAnsi="仿宋" w:eastAsia="仿宋" w:cs="仿宋"/>
      <w:sz w:val="22"/>
      <w:szCs w:val="22"/>
      <w:lang w:val="zh-CN" w:eastAsia="zh-CN" w:bidi="zh-CN"/>
    </w:rPr>
  </w:style>
  <w:style w:type="paragraph" w:customStyle="1" w:styleId="50">
    <w:name w:val="修订30"/>
    <w:autoRedefine/>
    <w:hidden/>
    <w:unhideWhenUsed/>
    <w:qFormat/>
    <w:uiPriority w:val="99"/>
    <w:rPr>
      <w:rFonts w:ascii="仿宋" w:hAnsi="仿宋" w:eastAsia="仿宋" w:cs="仿宋"/>
      <w:sz w:val="22"/>
      <w:szCs w:val="22"/>
      <w:lang w:val="zh-CN" w:eastAsia="zh-CN" w:bidi="zh-CN"/>
    </w:rPr>
  </w:style>
  <w:style w:type="paragraph" w:customStyle="1" w:styleId="51">
    <w:name w:val="修订31"/>
    <w:autoRedefine/>
    <w:hidden/>
    <w:unhideWhenUsed/>
    <w:qFormat/>
    <w:uiPriority w:val="99"/>
    <w:rPr>
      <w:rFonts w:ascii="仿宋" w:hAnsi="仿宋" w:eastAsia="仿宋" w:cs="仿宋"/>
      <w:sz w:val="22"/>
      <w:szCs w:val="22"/>
      <w:lang w:val="zh-CN" w:eastAsia="zh-CN" w:bidi="zh-CN"/>
    </w:rPr>
  </w:style>
  <w:style w:type="paragraph" w:customStyle="1" w:styleId="52">
    <w:name w:val="Revision"/>
    <w:autoRedefine/>
    <w:hidden/>
    <w:unhideWhenUsed/>
    <w:qFormat/>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08E572-ED15-43CC-9A40-7E04648EF2D3}">
  <ds:schemaRefs/>
</ds:datastoreItem>
</file>

<file path=docProps/app.xml><?xml version="1.0" encoding="utf-8"?>
<Properties xmlns="http://schemas.openxmlformats.org/officeDocument/2006/extended-properties" xmlns:vt="http://schemas.openxmlformats.org/officeDocument/2006/docPropsVTypes">
  <Template>Normal</Template>
  <Pages>4</Pages>
  <Words>540</Words>
  <Characters>3078</Characters>
  <Lines>25</Lines>
  <Paragraphs>7</Paragraphs>
  <TotalTime>216</TotalTime>
  <ScaleCrop>false</ScaleCrop>
  <LinksUpToDate>false</LinksUpToDate>
  <CharactersWithSpaces>3611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2022-06-03T20:33:00Z</dcterms:created>
  <dc:creator>jie.huang</dc:creator>
  <cp:lastModifiedBy>Samantha丶木子</cp:lastModifiedBy>
  <cp:lastPrinted>2026-09-24T07:53:00Z</cp:lastPrinted>
  <dcterms:modified xsi:type="dcterms:W3CDTF">2026-09-24T09:19:55Z</dcterms:modified>
  <cp:revision>472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6DB537AA3CB74C889AA776FC68773F4C_13</vt:lpwstr>
  </property>
</Properties>
</file>