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773D1">
      <w:pPr>
        <w:jc w:val="left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证券代码：</w:t>
      </w:r>
      <w:r>
        <w:rPr>
          <w:rFonts w:ascii="宋体" w:hAnsi="宋体"/>
          <w:sz w:val="24"/>
          <w:szCs w:val="24"/>
        </w:rPr>
        <w:t>688268</w:t>
      </w:r>
      <w:r>
        <w:rPr>
          <w:rFonts w:hint="eastAsia" w:ascii="宋体" w:hAnsi="宋体"/>
          <w:sz w:val="24"/>
          <w:szCs w:val="24"/>
        </w:rPr>
        <w:t xml:space="preserve">                            </w:t>
      </w:r>
      <w:r>
        <w:rPr>
          <w:rFonts w:ascii="宋体" w:hAnsi="宋体"/>
          <w:sz w:val="24"/>
          <w:szCs w:val="24"/>
        </w:rPr>
        <w:t xml:space="preserve">     </w:t>
      </w:r>
      <w:r>
        <w:rPr>
          <w:rFonts w:hint="eastAsia" w:ascii="宋体" w:hAnsi="宋体"/>
          <w:sz w:val="24"/>
          <w:szCs w:val="24"/>
        </w:rPr>
        <w:t>公司简称：</w:t>
      </w:r>
      <w:r>
        <w:rPr>
          <w:rFonts w:ascii="宋体" w:hAnsi="宋体"/>
          <w:sz w:val="24"/>
          <w:szCs w:val="24"/>
        </w:rPr>
        <w:t>华特气体</w:t>
      </w:r>
    </w:p>
    <w:p w14:paraId="633026E7">
      <w:pPr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广东华特气体股份有限公司</w:t>
      </w:r>
    </w:p>
    <w:p w14:paraId="6BAE683D">
      <w:pPr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投资者关系活动记录表</w:t>
      </w:r>
    </w:p>
    <w:p w14:paraId="1D39F568">
      <w:pPr>
        <w:jc w:val="center"/>
        <w:rPr>
          <w:rFonts w:ascii="黑体" w:hAnsi="黑体" w:eastAsia="黑体"/>
          <w:sz w:val="24"/>
          <w:szCs w:val="24"/>
        </w:rPr>
      </w:pPr>
    </w:p>
    <w:p w14:paraId="06655205">
      <w:pPr>
        <w:ind w:right="720"/>
        <w:jc w:val="righ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编号：2026-007</w:t>
      </w:r>
    </w:p>
    <w:tbl>
      <w:tblPr>
        <w:tblStyle w:val="5"/>
        <w:tblW w:w="871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191"/>
      </w:tblGrid>
      <w:tr w14:paraId="005F3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26" w:type="dxa"/>
            <w:vAlign w:val="center"/>
          </w:tcPr>
          <w:p w14:paraId="74DC447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投资者关系活动类别</w:t>
            </w:r>
          </w:p>
        </w:tc>
        <w:tc>
          <w:tcPr>
            <w:tcW w:w="7191" w:type="dxa"/>
            <w:vAlign w:val="center"/>
          </w:tcPr>
          <w:p w14:paraId="3AC24B6A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业绩说明会</w:t>
            </w:r>
          </w:p>
        </w:tc>
      </w:tr>
      <w:tr w14:paraId="71FD6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26" w:type="dxa"/>
            <w:vAlign w:val="center"/>
          </w:tcPr>
          <w:p w14:paraId="652F71E0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活动主题</w:t>
            </w:r>
          </w:p>
        </w:tc>
        <w:tc>
          <w:tcPr>
            <w:tcW w:w="7191" w:type="dxa"/>
            <w:vAlign w:val="center"/>
          </w:tcPr>
          <w:p w14:paraId="04BB5640">
            <w:pPr>
              <w:rPr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  <w:lang w:val="en-GB"/>
              </w:rPr>
              <w:t>华特气体2026年半年度业绩说明会</w:t>
            </w:r>
          </w:p>
        </w:tc>
      </w:tr>
      <w:tr w14:paraId="09F3DB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1526" w:type="dxa"/>
            <w:vAlign w:val="center"/>
          </w:tcPr>
          <w:p w14:paraId="2DAFAC3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时间</w:t>
            </w:r>
          </w:p>
        </w:tc>
        <w:tc>
          <w:tcPr>
            <w:tcW w:w="7191" w:type="dxa"/>
            <w:vAlign w:val="center"/>
          </w:tcPr>
          <w:p w14:paraId="461B9D5A">
            <w:pPr>
              <w:rPr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iCs/>
                <w:color w:val="000000"/>
                <w:sz w:val="24"/>
              </w:rPr>
              <w:t>2026-10-08 - 09:00-10:00</w:t>
            </w:r>
          </w:p>
        </w:tc>
      </w:tr>
      <w:tr w14:paraId="78054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26" w:type="dxa"/>
            <w:vAlign w:val="center"/>
          </w:tcPr>
          <w:p w14:paraId="29D2667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地点</w:t>
            </w:r>
            <w:r>
              <w:rPr>
                <w:rFonts w:hint="eastAsia" w:ascii="宋体" w:hAnsi="宋体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7191" w:type="dxa"/>
          </w:tcPr>
          <w:p w14:paraId="74ABFCD2">
            <w:pPr>
              <w:spacing w:line="360" w:lineRule="auto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 xml:space="preserve">上证路演中心 </w:t>
            </w:r>
            <w:r>
              <w:fldChar w:fldCharType="begin"/>
            </w:r>
            <w:r>
              <w:instrText xml:space="preserve"> HYPERLINK "https://roadshow.sseinfo.com" </w:instrText>
            </w:r>
            <w:r>
              <w:fldChar w:fldCharType="separate"/>
            </w:r>
            <w:r>
              <w:rPr>
                <w:rStyle w:val="7"/>
                <w:rFonts w:hint="eastAsia" w:ascii="宋体" w:hAnsi="宋体"/>
                <w:bCs/>
                <w:sz w:val="24"/>
              </w:rPr>
              <w:t>https://roadshow.sseinfo.com</w:t>
            </w:r>
            <w:r>
              <w:rPr>
                <w:rStyle w:val="7"/>
                <w:rFonts w:hint="eastAsia" w:ascii="宋体" w:hAnsi="宋体"/>
                <w:bCs/>
                <w:sz w:val="24"/>
              </w:rPr>
              <w:fldChar w:fldCharType="end"/>
            </w:r>
          </w:p>
          <w:p w14:paraId="7C37B413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网络文字互动</w:t>
            </w:r>
          </w:p>
        </w:tc>
      </w:tr>
      <w:tr w14:paraId="477C4F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526" w:type="dxa"/>
            <w:vAlign w:val="center"/>
          </w:tcPr>
          <w:p w14:paraId="48817882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参会人员</w:t>
            </w:r>
          </w:p>
        </w:tc>
        <w:tc>
          <w:tcPr>
            <w:tcW w:w="7191" w:type="dxa"/>
            <w:vAlign w:val="center"/>
          </w:tcPr>
          <w:p w14:paraId="6DAD4B43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董事长：石思慧</w:t>
            </w:r>
          </w:p>
          <w:p w14:paraId="405C8764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董事、总经理：傅铸红</w:t>
            </w:r>
          </w:p>
          <w:p w14:paraId="2311E57C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独立董事：徐平</w:t>
            </w:r>
          </w:p>
          <w:p w14:paraId="157FDFD3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独立董事：曾诚</w:t>
            </w:r>
          </w:p>
          <w:p w14:paraId="1EB7B65D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独立董事：肖文德</w:t>
            </w:r>
          </w:p>
          <w:p w14:paraId="06EEB335">
            <w:pPr>
              <w:spacing w:line="360" w:lineRule="auto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董事会秘书：万灵芝</w:t>
            </w:r>
          </w:p>
          <w:p w14:paraId="785D1377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财务负责人：郭湛泉</w:t>
            </w:r>
          </w:p>
        </w:tc>
      </w:tr>
      <w:tr w14:paraId="78672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1526" w:type="dxa"/>
            <w:vAlign w:val="center"/>
          </w:tcPr>
          <w:p w14:paraId="04DDD00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投资者关系活动主要内容介绍</w:t>
            </w:r>
          </w:p>
        </w:tc>
        <w:tc>
          <w:tcPr>
            <w:tcW w:w="7191" w:type="dxa"/>
          </w:tcPr>
          <w:p w14:paraId="67B8CA1E">
            <w:pPr>
              <w:spacing w:before="156" w:beforeLines="50" w:line="460" w:lineRule="exact"/>
              <w:jc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投资者关系活动主要内容</w:t>
            </w:r>
          </w:p>
          <w:p w14:paraId="4447B374">
            <w:pPr>
              <w:spacing w:before="156" w:beforeLines="50" w:after="156" w:afterLines="50" w:line="360" w:lineRule="auto"/>
              <w:ind w:firstLine="482" w:firstLineChars="200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1、员工持股平台、高管连续不断马不停蹄的减持。可转债、定增马不停蹄的融资。融资所建产能大部分闲置。新订单遮遮掩掩不敢公布，也许根本就没有？公司对投资者是个什么态度？收割吗？</w:t>
            </w:r>
          </w:p>
          <w:p w14:paraId="31CC1399">
            <w:pPr>
              <w:spacing w:before="156" w:beforeLines="50" w:after="156" w:afterLines="50" w:line="360" w:lineRule="auto"/>
              <w:ind w:firstLine="480" w:firstLineChars="2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答:尊敬的投资者，您好！厦门华弘多福等三家主体均为公司2012年设立的IPO前员工持股平台，至今已存续十几年，主要成员为公司早期创业骨干及已退休老员工。减持系相关合伙人的资金规划合理需求，根据自身情况自主决策、有序退出，符合合伙协议及监管规则，不存在高位套现或不看好公司发展的情形。选择大宗交易并存在一定折价，主要是为提高减持效率、降低对二级市场的冲击，属于机构与持股平台间的市场化交易安排，不代表公司基本面或未来价值判断，感谢您的关注。</w:t>
            </w:r>
          </w:p>
          <w:p w14:paraId="4B2D1797">
            <w:pPr>
              <w:spacing w:before="156" w:beforeLines="50" w:after="156" w:afterLines="50" w:line="360" w:lineRule="auto"/>
              <w:ind w:firstLine="482" w:firstLineChars="200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2、部分传统氟碳类产品价格竞争严峻，如何应对新产品的定价策略？</w:t>
            </w:r>
          </w:p>
          <w:p w14:paraId="3ECF7BDE">
            <w:pPr>
              <w:spacing w:before="156" w:beforeLines="50" w:after="156" w:afterLines="50" w:line="360" w:lineRule="auto"/>
              <w:ind w:firstLine="480" w:firstLineChars="2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答:尊敬的投资者，您好！销售定价方面，公司综合考虑产品成本、市场竞争格局及客户的用气规模、稳定性、信用期等因素后确定，存在“一客一议”的特点，感谢您的关注。</w:t>
            </w:r>
          </w:p>
          <w:p w14:paraId="384E04D0">
            <w:pPr>
              <w:spacing w:before="156" w:beforeLines="50" w:after="156" w:afterLines="50" w:line="360" w:lineRule="auto"/>
              <w:ind w:firstLine="482" w:firstLineChars="200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3、在半导体材料国产化加速背景下，公司重点布局哪些品类?</w:t>
            </w:r>
          </w:p>
          <w:p w14:paraId="67B18BB6">
            <w:pPr>
              <w:spacing w:before="156" w:beforeLines="50" w:after="156" w:afterLines="50" w:line="360" w:lineRule="auto"/>
              <w:ind w:firstLine="480" w:firstLineChars="2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答:尊敬的投资者，您好！公司通过持续研发攻关，公司实现进口替代的产品已从上市初期的22款增加至57款，拓宽公司国产化产品矩阵。公司始终聚焦成熟制程应用产品的多品类开发，丰富产品矩阵，同时持续攻坚先进制程应用产品研发，实现“成熟品类补全、高端品类突破”，与同行形成差异化竞争，巩固产品市场优势，将重点推进乙硅烷、溴化氢、三氯化硼等高端电子特气的成果转化，感谢您的关注。</w:t>
            </w:r>
          </w:p>
          <w:p w14:paraId="2EE4A351">
            <w:pPr>
              <w:spacing w:before="156" w:beforeLines="50" w:after="156" w:afterLines="50" w:line="360" w:lineRule="auto"/>
              <w:ind w:firstLine="482" w:firstLineChars="200"/>
              <w:rPr>
                <w:rFonts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4、请问按照公司目前的技术水平，从俄罗斯进口的粗氦，每方粗氦可以产生多少6N氦气。谢谢。</w:t>
            </w:r>
          </w:p>
          <w:p w14:paraId="4F852838">
            <w:pPr>
              <w:spacing w:before="156" w:beforeLines="50" w:after="156" w:afterLines="50" w:line="360" w:lineRule="auto"/>
              <w:ind w:firstLine="480" w:firstLineChars="200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答:尊敬的投资者，您好！行业内一般定义5N为高纯氦，5N5以上为超高纯氦，公司遵循行业一般规定命名产品。公司进口原料后根据客户需要对气体原料杂质进行处理，大约100方粗氦可生产95方左右高纯度的氦气产品，感谢您的关注。</w:t>
            </w:r>
          </w:p>
          <w:p w14:paraId="0C6EF3C7">
            <w:pPr>
              <w:pStyle w:val="8"/>
              <w:spacing w:line="460" w:lineRule="exact"/>
              <w:ind w:firstLine="0" w:firstLineChars="0"/>
              <w:rPr>
                <w:rFonts w:hint="default" w:ascii="宋体" w:hAnsi="宋体"/>
                <w:sz w:val="24"/>
                <w:szCs w:val="24"/>
                <w:lang w:val="en-US"/>
              </w:rPr>
            </w:pPr>
            <w:bookmarkStart w:id="0" w:name="_GoBack"/>
            <w:bookmarkEnd w:id="0"/>
          </w:p>
        </w:tc>
      </w:tr>
    </w:tbl>
    <w:p w14:paraId="738264D5"/>
    <w:p w14:paraId="0AD41CE1"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DC2CD3">
    <w:pPr>
      <w:pStyle w:val="3"/>
      <w:tabs>
        <w:tab w:val="clear" w:pos="4153"/>
      </w:tabs>
      <w:jc w:val="right"/>
    </w:pPr>
    <w:r>
      <w:rPr>
        <w:rFonts w:hint="eastAsia"/>
      </w:rPr>
      <w:t>广东华特气体股份有限公司投资者关系活动记录表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3NTlhNGJhZTk1YmZkMTc2MTM0MTg2MGI3NTFmMTEifQ=="/>
  </w:docVars>
  <w:rsids>
    <w:rsidRoot w:val="00402DDC"/>
    <w:rsid w:val="00156B57"/>
    <w:rsid w:val="00402DDC"/>
    <w:rsid w:val="00AC09FD"/>
    <w:rsid w:val="00D24743"/>
    <w:rsid w:val="1CB2496B"/>
    <w:rsid w:val="27F8683B"/>
    <w:rsid w:val="2E5A5DFA"/>
    <w:rsid w:val="42017C20"/>
    <w:rsid w:val="480239B3"/>
    <w:rsid w:val="55254864"/>
    <w:rsid w:val="5DDD5D59"/>
    <w:rsid w:val="614921A3"/>
    <w:rsid w:val="61B42C51"/>
    <w:rsid w:val="670E1BEF"/>
    <w:rsid w:val="7538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/>
      <w:u w:val="single"/>
    </w:rPr>
  </w:style>
  <w:style w:type="paragraph" w:customStyle="1" w:styleId="8">
    <w:name w:val="_Style 6"/>
    <w:basedOn w:val="1"/>
    <w:qFormat/>
    <w:uiPriority w:val="34"/>
    <w:pPr>
      <w:ind w:firstLine="420" w:firstLineChars="200"/>
    </w:pPr>
  </w:style>
  <w:style w:type="character" w:customStyle="1" w:styleId="9">
    <w:name w:val="页脚 字符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win10com.com</Company>
  <Pages>2</Pages>
  <Words>945</Words>
  <Characters>1020</Characters>
  <Lines>8</Lines>
  <Paragraphs>2</Paragraphs>
  <TotalTime>1</TotalTime>
  <ScaleCrop>false</ScaleCrop>
  <LinksUpToDate>false</LinksUpToDate>
  <CharactersWithSpaces>1056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2026-10-08T07:28:00Z</dcterms:created>
  <dc:creator>Administrator</dc:creator>
  <cp:lastModifiedBy>犀牛</cp:lastModifiedBy>
  <dcterms:modified xsi:type="dcterms:W3CDTF">2026-10-08T07:28:44Z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29C7F4D9D8194048AF7FF9E9A34D6C5C_13</vt:lpwstr>
  </property>
  <property fmtid="{D5CDD505-2E9C-101B-9397-08002B2CF9AE}" pid="4" name="KSOTemplateDocerSaveRecord">
    <vt:lpwstr>eyJoZGlkIjoiODE2YzE2OTFjMWRhMzAwM2VkNWI2OTJkODFkMTE0YzEiLCJ1c2VySWQiOiIzNjAzMDk0ODUifQ==</vt:lpwstr>
  </property>
</Properties>
</file>