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6E3E4" w14:textId="77777777" w:rsidR="00A1603A" w:rsidRDefault="007A1B04">
      <w:pPr>
        <w:spacing w:line="360" w:lineRule="auto"/>
        <w:rPr>
          <w:b/>
          <w:kern w:val="0"/>
          <w:sz w:val="30"/>
          <w:szCs w:val="30"/>
          <w:lang w:val="zh-CN" w:bidi="zh-CN"/>
        </w:rPr>
      </w:pPr>
      <w:bookmarkStart w:id="0" w:name="_GoBack"/>
      <w:bookmarkEnd w:id="0"/>
      <w:r>
        <w:rPr>
          <w:b/>
          <w:kern w:val="0"/>
          <w:sz w:val="24"/>
          <w:szCs w:val="24"/>
          <w:lang w:val="zh-CN" w:bidi="zh-CN"/>
        </w:rPr>
        <w:t>证券代码：</w:t>
      </w:r>
      <w:r>
        <w:rPr>
          <w:b/>
          <w:kern w:val="0"/>
          <w:sz w:val="24"/>
          <w:szCs w:val="24"/>
          <w:lang w:val="zh-CN" w:bidi="zh-CN"/>
        </w:rPr>
        <w:t xml:space="preserve">688037                       </w:t>
      </w:r>
      <w:r>
        <w:rPr>
          <w:b/>
          <w:kern w:val="0"/>
          <w:sz w:val="24"/>
          <w:szCs w:val="24"/>
          <w:lang w:bidi="zh-CN"/>
        </w:rPr>
        <w:t xml:space="preserve">             </w:t>
      </w:r>
      <w:r>
        <w:rPr>
          <w:b/>
          <w:kern w:val="0"/>
          <w:sz w:val="24"/>
          <w:szCs w:val="24"/>
          <w:lang w:val="zh-CN" w:bidi="zh-CN"/>
        </w:rPr>
        <w:t>证券简称：芯源微</w:t>
      </w:r>
    </w:p>
    <w:p w14:paraId="4A218974" w14:textId="77777777" w:rsidR="00A1603A" w:rsidRDefault="007A1B04">
      <w:pPr>
        <w:spacing w:beforeLines="100" w:before="312" w:afterLines="50" w:after="156" w:line="360" w:lineRule="auto"/>
        <w:ind w:firstLineChars="200" w:firstLine="602"/>
        <w:jc w:val="center"/>
        <w:rPr>
          <w:b/>
          <w:kern w:val="0"/>
          <w:sz w:val="30"/>
          <w:szCs w:val="30"/>
          <w:lang w:val="zh-CN" w:bidi="zh-CN"/>
        </w:rPr>
      </w:pPr>
      <w:r>
        <w:rPr>
          <w:b/>
          <w:kern w:val="0"/>
          <w:sz w:val="30"/>
          <w:szCs w:val="30"/>
          <w:lang w:val="zh-CN" w:bidi="zh-CN"/>
        </w:rPr>
        <w:t>沈阳芯源微电子设备股份有限公司投资者关系活动记录表</w:t>
      </w:r>
    </w:p>
    <w:p w14:paraId="03A30900" w14:textId="77777777" w:rsidR="00A1603A" w:rsidRDefault="007A1B04">
      <w:pPr>
        <w:wordWrap w:val="0"/>
        <w:spacing w:line="360" w:lineRule="auto"/>
        <w:ind w:firstLineChars="50" w:firstLine="120"/>
        <w:jc w:val="right"/>
        <w:rPr>
          <w:kern w:val="0"/>
          <w:sz w:val="24"/>
          <w:szCs w:val="24"/>
          <w:lang w:bidi="zh-CN"/>
        </w:rPr>
      </w:pPr>
      <w:r>
        <w:rPr>
          <w:kern w:val="0"/>
          <w:sz w:val="24"/>
          <w:szCs w:val="24"/>
          <w:lang w:val="zh-CN" w:bidi="zh-CN"/>
        </w:rPr>
        <w:t>编号：</w:t>
      </w:r>
      <w:r>
        <w:rPr>
          <w:rFonts w:hint="eastAsia"/>
          <w:kern w:val="0"/>
          <w:sz w:val="24"/>
          <w:szCs w:val="24"/>
          <w:lang w:bidi="zh-CN"/>
        </w:rPr>
        <w:t>202</w:t>
      </w:r>
      <w:r>
        <w:rPr>
          <w:kern w:val="0"/>
          <w:sz w:val="24"/>
          <w:szCs w:val="24"/>
          <w:lang w:bidi="zh-CN"/>
        </w:rPr>
        <w:t>6</w:t>
      </w:r>
      <w:r>
        <w:rPr>
          <w:rFonts w:hint="eastAsia"/>
          <w:kern w:val="0"/>
          <w:sz w:val="24"/>
          <w:szCs w:val="24"/>
          <w:lang w:bidi="zh-CN"/>
        </w:rPr>
        <w:t>-0</w:t>
      </w:r>
      <w:r>
        <w:rPr>
          <w:kern w:val="0"/>
          <w:sz w:val="24"/>
          <w:szCs w:val="24"/>
          <w:lang w:bidi="zh-CN"/>
        </w:rPr>
        <w:t>4</w:t>
      </w:r>
    </w:p>
    <w:tbl>
      <w:tblPr>
        <w:tblW w:w="8276" w:type="dxa"/>
        <w:tblInd w:w="98"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28"/>
        <w:gridCol w:w="6448"/>
      </w:tblGrid>
      <w:tr w:rsidR="00A1603A" w14:paraId="6F9D6148" w14:textId="77777777">
        <w:trPr>
          <w:trHeight w:val="1396"/>
        </w:trPr>
        <w:tc>
          <w:tcPr>
            <w:tcW w:w="1828" w:type="dxa"/>
            <w:vAlign w:val="center"/>
          </w:tcPr>
          <w:p w14:paraId="209D0105" w14:textId="77777777" w:rsidR="00A1603A" w:rsidRDefault="007A1B04">
            <w:pPr>
              <w:autoSpaceDE w:val="0"/>
              <w:autoSpaceDN w:val="0"/>
              <w:spacing w:line="360" w:lineRule="auto"/>
              <w:jc w:val="center"/>
              <w:rPr>
                <w:b/>
                <w:bCs/>
                <w:kern w:val="0"/>
                <w:sz w:val="24"/>
                <w:szCs w:val="24"/>
                <w:lang w:val="zh-CN" w:eastAsia="en-US" w:bidi="zh-CN"/>
              </w:rPr>
            </w:pPr>
            <w:r>
              <w:rPr>
                <w:b/>
                <w:bCs/>
                <w:kern w:val="0"/>
                <w:sz w:val="24"/>
                <w:szCs w:val="24"/>
                <w:lang w:val="zh-CN" w:eastAsia="en-US" w:bidi="zh-CN"/>
              </w:rPr>
              <w:t>投资者关系活动类别</w:t>
            </w:r>
          </w:p>
        </w:tc>
        <w:tc>
          <w:tcPr>
            <w:tcW w:w="6448" w:type="dxa"/>
            <w:vAlign w:val="center"/>
          </w:tcPr>
          <w:p w14:paraId="423CE340" w14:textId="77777777" w:rsidR="00A1603A" w:rsidRDefault="007A1B04">
            <w:pPr>
              <w:autoSpaceDE w:val="0"/>
              <w:autoSpaceDN w:val="0"/>
              <w:spacing w:line="360" w:lineRule="auto"/>
              <w:rPr>
                <w:kern w:val="0"/>
                <w:sz w:val="24"/>
                <w:szCs w:val="24"/>
                <w:lang w:bidi="zh-CN"/>
              </w:rPr>
            </w:pPr>
            <w:r>
              <w:rPr>
                <w:iCs/>
                <w:color w:val="000000"/>
                <w:kern w:val="0"/>
                <w:sz w:val="24"/>
                <w:szCs w:val="24"/>
                <w:lang w:val="zh-CN" w:eastAsia="en-US" w:bidi="zh-CN"/>
              </w:rPr>
              <w:sym w:font="Wingdings 2" w:char="00A3"/>
            </w:r>
            <w:r>
              <w:rPr>
                <w:kern w:val="0"/>
                <w:sz w:val="24"/>
                <w:szCs w:val="24"/>
                <w:lang w:val="zh-CN" w:bidi="zh-CN"/>
              </w:rPr>
              <w:t>特定对象调研</w:t>
            </w:r>
            <w:r>
              <w:rPr>
                <w:kern w:val="0"/>
                <w:sz w:val="24"/>
                <w:szCs w:val="24"/>
                <w:lang w:bidi="zh-CN"/>
              </w:rPr>
              <w:t xml:space="preserve">       </w:t>
            </w:r>
            <w:r>
              <w:rPr>
                <w:iCs/>
                <w:color w:val="000000"/>
                <w:kern w:val="0"/>
                <w:sz w:val="24"/>
                <w:szCs w:val="24"/>
                <w:lang w:val="zh-CN" w:eastAsia="en-US" w:bidi="zh-CN"/>
              </w:rPr>
              <w:sym w:font="Wingdings 2" w:char="00A3"/>
            </w:r>
            <w:r>
              <w:rPr>
                <w:kern w:val="0"/>
                <w:sz w:val="24"/>
                <w:szCs w:val="24"/>
                <w:lang w:val="zh-CN" w:bidi="zh-CN"/>
              </w:rPr>
              <w:t>分析师会议</w:t>
            </w:r>
            <w:r>
              <w:rPr>
                <w:kern w:val="0"/>
                <w:sz w:val="24"/>
                <w:szCs w:val="24"/>
                <w:lang w:bidi="zh-CN"/>
              </w:rPr>
              <w:t xml:space="preserve"> </w:t>
            </w:r>
          </w:p>
          <w:p w14:paraId="34E6DE33" w14:textId="77777777" w:rsidR="00A1603A" w:rsidRDefault="007A1B04">
            <w:pPr>
              <w:autoSpaceDE w:val="0"/>
              <w:autoSpaceDN w:val="0"/>
              <w:spacing w:line="360" w:lineRule="auto"/>
              <w:rPr>
                <w:kern w:val="0"/>
                <w:sz w:val="24"/>
                <w:szCs w:val="24"/>
                <w:lang w:val="zh-CN" w:bidi="zh-CN"/>
              </w:rPr>
            </w:pPr>
            <w:r>
              <w:rPr>
                <w:iCs/>
                <w:color w:val="000000"/>
                <w:kern w:val="0"/>
                <w:sz w:val="24"/>
                <w:szCs w:val="24"/>
                <w:lang w:val="zh-CN" w:eastAsia="en-US" w:bidi="zh-CN"/>
              </w:rPr>
              <w:sym w:font="Wingdings 2" w:char="00A3"/>
            </w:r>
            <w:r>
              <w:rPr>
                <w:kern w:val="0"/>
                <w:sz w:val="24"/>
                <w:szCs w:val="24"/>
                <w:lang w:val="zh-CN" w:bidi="zh-CN"/>
              </w:rPr>
              <w:t>媒体采访</w:t>
            </w:r>
            <w:r>
              <w:rPr>
                <w:kern w:val="0"/>
                <w:sz w:val="24"/>
                <w:szCs w:val="24"/>
                <w:lang w:val="zh-CN" w:bidi="zh-CN"/>
              </w:rPr>
              <w:t xml:space="preserve">           </w:t>
            </w:r>
            <w:r>
              <w:rPr>
                <w:iCs/>
                <w:color w:val="000000"/>
                <w:kern w:val="0"/>
                <w:sz w:val="24"/>
                <w:szCs w:val="24"/>
                <w:lang w:val="zh-CN" w:eastAsia="en-US" w:bidi="zh-CN"/>
              </w:rPr>
              <w:sym w:font="Wingdings 2" w:char="0052"/>
            </w:r>
            <w:r>
              <w:rPr>
                <w:kern w:val="0"/>
                <w:sz w:val="24"/>
                <w:szCs w:val="24"/>
                <w:lang w:val="zh-CN" w:bidi="zh-CN"/>
              </w:rPr>
              <w:t>业绩说明会</w:t>
            </w:r>
            <w:r>
              <w:rPr>
                <w:kern w:val="0"/>
                <w:sz w:val="24"/>
                <w:szCs w:val="24"/>
                <w:lang w:val="zh-CN" w:bidi="zh-CN"/>
              </w:rPr>
              <w:t xml:space="preserve"> </w:t>
            </w:r>
          </w:p>
          <w:p w14:paraId="17E71D1A" w14:textId="77777777" w:rsidR="00A1603A" w:rsidRDefault="007A1B04">
            <w:pPr>
              <w:autoSpaceDE w:val="0"/>
              <w:autoSpaceDN w:val="0"/>
              <w:spacing w:line="360" w:lineRule="auto"/>
              <w:rPr>
                <w:kern w:val="0"/>
                <w:sz w:val="24"/>
                <w:szCs w:val="24"/>
                <w:lang w:val="zh-CN" w:bidi="zh-CN"/>
              </w:rPr>
            </w:pPr>
            <w:r>
              <w:rPr>
                <w:iCs/>
                <w:color w:val="000000"/>
                <w:kern w:val="0"/>
                <w:sz w:val="24"/>
                <w:szCs w:val="24"/>
                <w:lang w:val="zh-CN" w:eastAsia="en-US" w:bidi="zh-CN"/>
              </w:rPr>
              <w:sym w:font="Wingdings 2" w:char="00A3"/>
            </w:r>
            <w:r>
              <w:rPr>
                <w:kern w:val="0"/>
                <w:sz w:val="24"/>
                <w:szCs w:val="24"/>
                <w:lang w:val="zh-CN" w:bidi="zh-CN"/>
              </w:rPr>
              <w:t>新闻发布会</w:t>
            </w:r>
            <w:r>
              <w:rPr>
                <w:kern w:val="0"/>
                <w:sz w:val="24"/>
                <w:szCs w:val="24"/>
                <w:lang w:bidi="zh-CN"/>
              </w:rPr>
              <w:t xml:space="preserve">         </w:t>
            </w:r>
            <w:r>
              <w:rPr>
                <w:iCs/>
                <w:color w:val="000000"/>
                <w:kern w:val="0"/>
                <w:sz w:val="24"/>
                <w:szCs w:val="24"/>
                <w:lang w:val="zh-CN" w:eastAsia="en-US" w:bidi="zh-CN"/>
              </w:rPr>
              <w:sym w:font="Wingdings 2" w:char="00A3"/>
            </w:r>
            <w:r>
              <w:rPr>
                <w:kern w:val="0"/>
                <w:sz w:val="24"/>
                <w:szCs w:val="24"/>
                <w:lang w:val="zh-CN" w:bidi="zh-CN"/>
              </w:rPr>
              <w:t>路演活动</w:t>
            </w:r>
          </w:p>
          <w:p w14:paraId="1854285E" w14:textId="77777777" w:rsidR="00A1603A" w:rsidRDefault="007A1B04">
            <w:pPr>
              <w:autoSpaceDE w:val="0"/>
              <w:autoSpaceDN w:val="0"/>
              <w:spacing w:line="360" w:lineRule="auto"/>
              <w:rPr>
                <w:b/>
                <w:bCs/>
                <w:kern w:val="0"/>
                <w:sz w:val="24"/>
                <w:szCs w:val="24"/>
                <w:lang w:val="zh-CN" w:bidi="zh-CN"/>
              </w:rPr>
            </w:pPr>
            <w:r>
              <w:rPr>
                <w:iCs/>
                <w:color w:val="000000"/>
                <w:kern w:val="0"/>
                <w:sz w:val="24"/>
                <w:szCs w:val="24"/>
                <w:lang w:val="zh-CN" w:eastAsia="en-US" w:bidi="zh-CN"/>
              </w:rPr>
              <w:sym w:font="Wingdings 2" w:char="00A3"/>
            </w:r>
            <w:r>
              <w:rPr>
                <w:kern w:val="0"/>
                <w:sz w:val="24"/>
                <w:szCs w:val="24"/>
                <w:lang w:val="zh-CN" w:bidi="zh-CN"/>
              </w:rPr>
              <w:t>现场参观</w:t>
            </w:r>
            <w:r>
              <w:rPr>
                <w:kern w:val="0"/>
                <w:sz w:val="24"/>
                <w:szCs w:val="24"/>
                <w:lang w:val="zh-CN" w:bidi="zh-CN"/>
              </w:rPr>
              <w:t xml:space="preserve">           </w:t>
            </w:r>
            <w:r>
              <w:rPr>
                <w:iCs/>
                <w:color w:val="000000"/>
                <w:kern w:val="0"/>
                <w:sz w:val="24"/>
                <w:szCs w:val="24"/>
                <w:lang w:val="zh-CN" w:eastAsia="en-US" w:bidi="zh-CN"/>
              </w:rPr>
              <w:sym w:font="Wingdings 2" w:char="00A3"/>
            </w:r>
            <w:r>
              <w:rPr>
                <w:kern w:val="0"/>
                <w:sz w:val="24"/>
                <w:szCs w:val="24"/>
                <w:lang w:val="zh-CN" w:bidi="zh-CN"/>
              </w:rPr>
              <w:t>其他</w:t>
            </w:r>
          </w:p>
        </w:tc>
      </w:tr>
      <w:tr w:rsidR="00A1603A" w14:paraId="3A3634C9" w14:textId="77777777">
        <w:trPr>
          <w:trHeight w:val="90"/>
        </w:trPr>
        <w:tc>
          <w:tcPr>
            <w:tcW w:w="1828" w:type="dxa"/>
            <w:vAlign w:val="center"/>
          </w:tcPr>
          <w:p w14:paraId="03A9FDC6" w14:textId="77777777" w:rsidR="00A1603A" w:rsidRDefault="007A1B04">
            <w:pPr>
              <w:autoSpaceDE w:val="0"/>
              <w:autoSpaceDN w:val="0"/>
              <w:spacing w:line="360" w:lineRule="auto"/>
              <w:jc w:val="center"/>
              <w:rPr>
                <w:b/>
                <w:bCs/>
                <w:kern w:val="0"/>
                <w:sz w:val="24"/>
                <w:szCs w:val="24"/>
                <w:lang w:val="zh-CN" w:eastAsia="en-US" w:bidi="zh-CN"/>
              </w:rPr>
            </w:pPr>
            <w:r>
              <w:rPr>
                <w:b/>
                <w:bCs/>
                <w:kern w:val="0"/>
                <w:sz w:val="24"/>
                <w:szCs w:val="24"/>
                <w:lang w:val="zh-CN" w:eastAsia="en-US" w:bidi="zh-CN"/>
              </w:rPr>
              <w:t>参与单位名称</w:t>
            </w:r>
          </w:p>
        </w:tc>
        <w:tc>
          <w:tcPr>
            <w:tcW w:w="6448" w:type="dxa"/>
            <w:vAlign w:val="center"/>
          </w:tcPr>
          <w:p w14:paraId="75CFA692" w14:textId="77777777" w:rsidR="00A1603A" w:rsidRDefault="007A1B04">
            <w:pPr>
              <w:autoSpaceDE w:val="0"/>
              <w:autoSpaceDN w:val="0"/>
              <w:jc w:val="left"/>
              <w:rPr>
                <w:kern w:val="0"/>
                <w:sz w:val="24"/>
                <w:szCs w:val="24"/>
                <w:lang w:bidi="zh-CN"/>
              </w:rPr>
            </w:pPr>
            <w:r>
              <w:rPr>
                <w:rFonts w:hint="eastAsia"/>
                <w:kern w:val="0"/>
                <w:sz w:val="24"/>
                <w:szCs w:val="24"/>
                <w:lang w:bidi="zh-CN"/>
              </w:rPr>
              <w:t>参与公司网上</w:t>
            </w:r>
            <w:r>
              <w:rPr>
                <w:rFonts w:hint="eastAsia"/>
                <w:kern w:val="0"/>
                <w:sz w:val="24"/>
                <w:szCs w:val="24"/>
                <w:lang w:bidi="zh-CN"/>
              </w:rPr>
              <w:t>202</w:t>
            </w:r>
            <w:r>
              <w:rPr>
                <w:kern w:val="0"/>
                <w:sz w:val="24"/>
                <w:szCs w:val="24"/>
                <w:lang w:bidi="zh-CN"/>
              </w:rPr>
              <w:t>6</w:t>
            </w:r>
            <w:r>
              <w:rPr>
                <w:rFonts w:hint="eastAsia"/>
                <w:kern w:val="0"/>
                <w:sz w:val="24"/>
                <w:szCs w:val="24"/>
                <w:lang w:bidi="zh-CN"/>
              </w:rPr>
              <w:t>年半年度业绩说明会的投资者</w:t>
            </w:r>
          </w:p>
        </w:tc>
      </w:tr>
      <w:tr w:rsidR="00A1603A" w14:paraId="089430B6" w14:textId="77777777">
        <w:trPr>
          <w:trHeight w:val="883"/>
        </w:trPr>
        <w:tc>
          <w:tcPr>
            <w:tcW w:w="1828" w:type="dxa"/>
            <w:vAlign w:val="center"/>
          </w:tcPr>
          <w:p w14:paraId="4C93E5B3" w14:textId="77777777" w:rsidR="00A1603A" w:rsidRDefault="007A1B04">
            <w:pPr>
              <w:autoSpaceDE w:val="0"/>
              <w:autoSpaceDN w:val="0"/>
              <w:spacing w:line="360" w:lineRule="auto"/>
              <w:jc w:val="center"/>
              <w:rPr>
                <w:b/>
                <w:bCs/>
                <w:kern w:val="0"/>
                <w:sz w:val="24"/>
                <w:szCs w:val="24"/>
                <w:lang w:val="zh-CN" w:eastAsia="en-US" w:bidi="zh-CN"/>
              </w:rPr>
            </w:pPr>
            <w:r>
              <w:rPr>
                <w:b/>
                <w:bCs/>
                <w:kern w:val="0"/>
                <w:sz w:val="24"/>
                <w:szCs w:val="24"/>
                <w:lang w:val="zh-CN" w:eastAsia="en-US" w:bidi="zh-CN"/>
              </w:rPr>
              <w:t>时间</w:t>
            </w:r>
          </w:p>
        </w:tc>
        <w:tc>
          <w:tcPr>
            <w:tcW w:w="6448" w:type="dxa"/>
            <w:vAlign w:val="center"/>
          </w:tcPr>
          <w:p w14:paraId="60DFE655" w14:textId="77777777" w:rsidR="00A1603A" w:rsidRDefault="007A1B04">
            <w:pPr>
              <w:autoSpaceDE w:val="0"/>
              <w:autoSpaceDN w:val="0"/>
              <w:spacing w:line="360" w:lineRule="auto"/>
              <w:jc w:val="left"/>
              <w:rPr>
                <w:kern w:val="0"/>
                <w:sz w:val="24"/>
                <w:szCs w:val="24"/>
                <w:lang w:bidi="zh-CN"/>
              </w:rPr>
            </w:pPr>
            <w:r>
              <w:rPr>
                <w:kern w:val="0"/>
                <w:sz w:val="24"/>
                <w:szCs w:val="24"/>
                <w:lang w:eastAsia="en-US" w:bidi="zh-CN"/>
              </w:rPr>
              <w:t>2026</w:t>
            </w:r>
            <w:r>
              <w:rPr>
                <w:kern w:val="0"/>
                <w:sz w:val="24"/>
                <w:szCs w:val="24"/>
                <w:lang w:eastAsia="en-US" w:bidi="zh-CN"/>
              </w:rPr>
              <w:t>年</w:t>
            </w:r>
            <w:r>
              <w:rPr>
                <w:kern w:val="0"/>
                <w:sz w:val="24"/>
                <w:szCs w:val="24"/>
                <w:lang w:eastAsia="en-US" w:bidi="zh-CN"/>
              </w:rPr>
              <w:t>10</w:t>
            </w:r>
            <w:r>
              <w:rPr>
                <w:kern w:val="0"/>
                <w:sz w:val="24"/>
                <w:szCs w:val="24"/>
                <w:lang w:eastAsia="en-US" w:bidi="zh-CN"/>
              </w:rPr>
              <w:t>月</w:t>
            </w:r>
            <w:r>
              <w:rPr>
                <w:kern w:val="0"/>
                <w:sz w:val="24"/>
                <w:szCs w:val="24"/>
                <w:lang w:bidi="zh-CN"/>
              </w:rPr>
              <w:t>9</w:t>
            </w:r>
            <w:r>
              <w:rPr>
                <w:rFonts w:hint="eastAsia"/>
                <w:kern w:val="0"/>
                <w:sz w:val="24"/>
                <w:szCs w:val="24"/>
                <w:lang w:eastAsia="en-US" w:bidi="zh-CN"/>
              </w:rPr>
              <w:t>日</w:t>
            </w:r>
          </w:p>
        </w:tc>
      </w:tr>
      <w:tr w:rsidR="00A1603A" w14:paraId="311BD3A3" w14:textId="77777777">
        <w:trPr>
          <w:trHeight w:val="861"/>
        </w:trPr>
        <w:tc>
          <w:tcPr>
            <w:tcW w:w="1828" w:type="dxa"/>
            <w:vAlign w:val="center"/>
          </w:tcPr>
          <w:p w14:paraId="381D63D3" w14:textId="77777777" w:rsidR="00A1603A" w:rsidRDefault="007A1B04">
            <w:pPr>
              <w:autoSpaceDE w:val="0"/>
              <w:autoSpaceDN w:val="0"/>
              <w:spacing w:line="360" w:lineRule="auto"/>
              <w:jc w:val="center"/>
              <w:rPr>
                <w:b/>
                <w:bCs/>
                <w:kern w:val="0"/>
                <w:sz w:val="24"/>
                <w:szCs w:val="24"/>
                <w:lang w:val="zh-CN" w:eastAsia="en-US" w:bidi="zh-CN"/>
              </w:rPr>
            </w:pPr>
            <w:r>
              <w:rPr>
                <w:b/>
                <w:bCs/>
                <w:kern w:val="0"/>
                <w:sz w:val="24"/>
                <w:szCs w:val="24"/>
                <w:lang w:val="zh-CN" w:eastAsia="en-US" w:bidi="zh-CN"/>
              </w:rPr>
              <w:t>地点</w:t>
            </w:r>
          </w:p>
        </w:tc>
        <w:tc>
          <w:tcPr>
            <w:tcW w:w="6448" w:type="dxa"/>
            <w:vAlign w:val="center"/>
          </w:tcPr>
          <w:p w14:paraId="5A8B67D9" w14:textId="77777777" w:rsidR="00A1603A" w:rsidRDefault="007A1B04">
            <w:pPr>
              <w:autoSpaceDE w:val="0"/>
              <w:autoSpaceDN w:val="0"/>
              <w:spacing w:line="360" w:lineRule="auto"/>
              <w:jc w:val="left"/>
              <w:rPr>
                <w:kern w:val="0"/>
                <w:sz w:val="24"/>
                <w:szCs w:val="24"/>
                <w:lang w:bidi="zh-CN"/>
              </w:rPr>
            </w:pPr>
            <w:r>
              <w:rPr>
                <w:kern w:val="0"/>
                <w:sz w:val="24"/>
                <w:szCs w:val="24"/>
                <w:lang w:bidi="zh-CN"/>
              </w:rPr>
              <w:t>公司会议室</w:t>
            </w:r>
          </w:p>
        </w:tc>
      </w:tr>
      <w:tr w:rsidR="00A1603A" w14:paraId="00B036EE" w14:textId="77777777">
        <w:trPr>
          <w:trHeight w:val="971"/>
        </w:trPr>
        <w:tc>
          <w:tcPr>
            <w:tcW w:w="1828" w:type="dxa"/>
            <w:vAlign w:val="center"/>
          </w:tcPr>
          <w:p w14:paraId="1392EBF5" w14:textId="77777777" w:rsidR="00A1603A" w:rsidRDefault="007A1B04">
            <w:pPr>
              <w:autoSpaceDE w:val="0"/>
              <w:autoSpaceDN w:val="0"/>
              <w:spacing w:line="360" w:lineRule="auto"/>
              <w:jc w:val="center"/>
              <w:rPr>
                <w:b/>
                <w:bCs/>
                <w:kern w:val="0"/>
                <w:sz w:val="24"/>
                <w:szCs w:val="24"/>
                <w:lang w:val="zh-CN" w:bidi="zh-CN"/>
              </w:rPr>
            </w:pPr>
            <w:r>
              <w:rPr>
                <w:b/>
                <w:bCs/>
                <w:kern w:val="0"/>
                <w:sz w:val="24"/>
                <w:szCs w:val="24"/>
                <w:lang w:val="zh-CN" w:bidi="zh-CN"/>
              </w:rPr>
              <w:t>上市公司接待人员姓名</w:t>
            </w:r>
          </w:p>
        </w:tc>
        <w:tc>
          <w:tcPr>
            <w:tcW w:w="6448" w:type="dxa"/>
            <w:vAlign w:val="center"/>
          </w:tcPr>
          <w:p w14:paraId="359FAF9E" w14:textId="77777777" w:rsidR="00A1603A" w:rsidRDefault="007A1B04">
            <w:pPr>
              <w:autoSpaceDE w:val="0"/>
              <w:autoSpaceDN w:val="0"/>
              <w:spacing w:line="360" w:lineRule="auto"/>
              <w:jc w:val="left"/>
              <w:rPr>
                <w:kern w:val="0"/>
                <w:sz w:val="24"/>
                <w:szCs w:val="24"/>
                <w:lang w:bidi="zh-CN"/>
              </w:rPr>
            </w:pPr>
            <w:r>
              <w:rPr>
                <w:rFonts w:hint="eastAsia"/>
                <w:kern w:val="0"/>
                <w:sz w:val="24"/>
                <w:szCs w:val="24"/>
                <w:lang w:bidi="zh-CN"/>
              </w:rPr>
              <w:t>董事长</w:t>
            </w:r>
            <w:r>
              <w:rPr>
                <w:rFonts w:hint="eastAsia"/>
                <w:kern w:val="0"/>
                <w:sz w:val="24"/>
                <w:szCs w:val="24"/>
                <w:lang w:bidi="zh-CN"/>
              </w:rPr>
              <w:t xml:space="preserve"> </w:t>
            </w:r>
            <w:r>
              <w:rPr>
                <w:rFonts w:hint="eastAsia"/>
                <w:kern w:val="0"/>
                <w:sz w:val="24"/>
                <w:szCs w:val="24"/>
                <w:lang w:bidi="zh-CN"/>
              </w:rPr>
              <w:t>董博宇先生</w:t>
            </w:r>
          </w:p>
          <w:p w14:paraId="4A2113F1" w14:textId="77777777" w:rsidR="00A1603A" w:rsidRDefault="007A1B04">
            <w:pPr>
              <w:autoSpaceDE w:val="0"/>
              <w:autoSpaceDN w:val="0"/>
              <w:spacing w:line="360" w:lineRule="auto"/>
              <w:jc w:val="left"/>
              <w:rPr>
                <w:kern w:val="0"/>
                <w:sz w:val="24"/>
                <w:szCs w:val="24"/>
                <w:lang w:bidi="zh-CN"/>
              </w:rPr>
            </w:pPr>
            <w:r>
              <w:rPr>
                <w:rFonts w:hint="eastAsia"/>
                <w:kern w:val="0"/>
                <w:sz w:val="24"/>
                <w:szCs w:val="24"/>
                <w:lang w:bidi="zh-CN"/>
              </w:rPr>
              <w:t>董事、执行委员会主席</w:t>
            </w:r>
            <w:r>
              <w:rPr>
                <w:kern w:val="0"/>
                <w:sz w:val="24"/>
                <w:szCs w:val="24"/>
                <w:lang w:bidi="zh-CN"/>
              </w:rPr>
              <w:t xml:space="preserve"> </w:t>
            </w:r>
            <w:r>
              <w:rPr>
                <w:rFonts w:hint="eastAsia"/>
                <w:kern w:val="0"/>
                <w:sz w:val="24"/>
                <w:szCs w:val="24"/>
                <w:lang w:bidi="zh-CN"/>
              </w:rPr>
              <w:t>邓晓军先生</w:t>
            </w:r>
          </w:p>
          <w:p w14:paraId="7206F2B1" w14:textId="77777777" w:rsidR="00A1603A" w:rsidRDefault="007A1B04">
            <w:pPr>
              <w:autoSpaceDE w:val="0"/>
              <w:autoSpaceDN w:val="0"/>
              <w:spacing w:line="360" w:lineRule="auto"/>
              <w:jc w:val="left"/>
              <w:rPr>
                <w:kern w:val="0"/>
                <w:sz w:val="24"/>
                <w:szCs w:val="24"/>
                <w:lang w:bidi="zh-CN"/>
              </w:rPr>
            </w:pPr>
            <w:r>
              <w:rPr>
                <w:rFonts w:hint="eastAsia"/>
                <w:kern w:val="0"/>
                <w:sz w:val="24"/>
                <w:szCs w:val="24"/>
                <w:lang w:bidi="zh-CN"/>
              </w:rPr>
              <w:t>董事、执行委员会委员、副总裁、财务总监</w:t>
            </w:r>
            <w:r>
              <w:rPr>
                <w:rFonts w:hint="eastAsia"/>
                <w:kern w:val="0"/>
                <w:sz w:val="24"/>
                <w:szCs w:val="24"/>
                <w:lang w:bidi="zh-CN"/>
              </w:rPr>
              <w:t xml:space="preserve"> </w:t>
            </w:r>
            <w:r>
              <w:rPr>
                <w:rFonts w:hint="eastAsia"/>
                <w:kern w:val="0"/>
                <w:sz w:val="24"/>
                <w:szCs w:val="24"/>
                <w:lang w:bidi="zh-CN"/>
              </w:rPr>
              <w:t>张新超先生</w:t>
            </w:r>
          </w:p>
          <w:p w14:paraId="0F9970F5" w14:textId="77777777" w:rsidR="00A1603A" w:rsidRDefault="007A1B04">
            <w:pPr>
              <w:autoSpaceDE w:val="0"/>
              <w:autoSpaceDN w:val="0"/>
              <w:spacing w:line="360" w:lineRule="auto"/>
              <w:jc w:val="left"/>
              <w:rPr>
                <w:kern w:val="0"/>
                <w:sz w:val="24"/>
                <w:szCs w:val="24"/>
                <w:lang w:bidi="zh-CN"/>
              </w:rPr>
            </w:pPr>
            <w:r>
              <w:rPr>
                <w:rFonts w:hint="eastAsia"/>
                <w:kern w:val="0"/>
                <w:sz w:val="24"/>
                <w:szCs w:val="24"/>
                <w:lang w:bidi="zh-CN"/>
              </w:rPr>
              <w:t>执行委员会委员、副总裁、董事会秘书</w:t>
            </w:r>
            <w:r>
              <w:rPr>
                <w:rFonts w:hint="eastAsia"/>
                <w:kern w:val="0"/>
                <w:sz w:val="24"/>
                <w:szCs w:val="24"/>
                <w:lang w:bidi="zh-CN"/>
              </w:rPr>
              <w:t xml:space="preserve"> </w:t>
            </w:r>
            <w:r>
              <w:rPr>
                <w:rFonts w:hint="eastAsia"/>
                <w:kern w:val="0"/>
                <w:sz w:val="24"/>
                <w:szCs w:val="24"/>
                <w:lang w:bidi="zh-CN"/>
              </w:rPr>
              <w:t>刘书杰先生</w:t>
            </w:r>
          </w:p>
          <w:p w14:paraId="0672E462" w14:textId="31B0E891" w:rsidR="00A1603A" w:rsidRDefault="007A1B04">
            <w:pPr>
              <w:autoSpaceDE w:val="0"/>
              <w:autoSpaceDN w:val="0"/>
              <w:spacing w:line="360" w:lineRule="auto"/>
              <w:jc w:val="left"/>
              <w:rPr>
                <w:kern w:val="0"/>
                <w:sz w:val="24"/>
                <w:szCs w:val="24"/>
                <w:lang w:bidi="zh-CN"/>
              </w:rPr>
            </w:pPr>
            <w:r>
              <w:rPr>
                <w:rFonts w:hint="eastAsia"/>
                <w:kern w:val="0"/>
                <w:sz w:val="24"/>
                <w:szCs w:val="24"/>
                <w:lang w:bidi="zh-CN"/>
              </w:rPr>
              <w:t>独立董事</w:t>
            </w:r>
            <w:r w:rsidR="008A4D26">
              <w:rPr>
                <w:rFonts w:hint="eastAsia"/>
                <w:kern w:val="0"/>
                <w:sz w:val="24"/>
                <w:szCs w:val="24"/>
                <w:lang w:bidi="zh-CN"/>
              </w:rPr>
              <w:t xml:space="preserve"> </w:t>
            </w:r>
            <w:r w:rsidR="008A4D26" w:rsidRPr="008A4D26">
              <w:rPr>
                <w:rFonts w:hint="eastAsia"/>
                <w:kern w:val="0"/>
                <w:sz w:val="24"/>
                <w:szCs w:val="24"/>
                <w:lang w:bidi="zh-CN"/>
              </w:rPr>
              <w:t>李宝玉先生</w:t>
            </w:r>
          </w:p>
        </w:tc>
      </w:tr>
      <w:tr w:rsidR="00A1603A" w14:paraId="0AD0CA9F" w14:textId="77777777">
        <w:trPr>
          <w:trHeight w:val="90"/>
        </w:trPr>
        <w:tc>
          <w:tcPr>
            <w:tcW w:w="1828" w:type="dxa"/>
            <w:vAlign w:val="center"/>
          </w:tcPr>
          <w:p w14:paraId="03380C33" w14:textId="77777777" w:rsidR="00A1603A" w:rsidRDefault="007A1B04">
            <w:pPr>
              <w:autoSpaceDE w:val="0"/>
              <w:autoSpaceDN w:val="0"/>
              <w:spacing w:line="360" w:lineRule="auto"/>
              <w:jc w:val="center"/>
              <w:rPr>
                <w:b/>
                <w:bCs/>
                <w:kern w:val="0"/>
                <w:sz w:val="24"/>
                <w:szCs w:val="24"/>
                <w:lang w:val="zh-CN" w:bidi="zh-CN"/>
              </w:rPr>
            </w:pPr>
            <w:r>
              <w:rPr>
                <w:b/>
                <w:bCs/>
                <w:kern w:val="0"/>
                <w:sz w:val="24"/>
                <w:szCs w:val="24"/>
                <w:lang w:val="zh-CN" w:bidi="zh-CN"/>
              </w:rPr>
              <w:t>投资者关系活动主要内容介绍</w:t>
            </w:r>
          </w:p>
        </w:tc>
        <w:tc>
          <w:tcPr>
            <w:tcW w:w="6448" w:type="dxa"/>
            <w:vAlign w:val="center"/>
          </w:tcPr>
          <w:p w14:paraId="1838BBCD" w14:textId="77777777" w:rsidR="00A1603A" w:rsidRDefault="007A1B04">
            <w:pPr>
              <w:spacing w:afterLines="50" w:after="156" w:line="360" w:lineRule="auto"/>
              <w:jc w:val="left"/>
              <w:rPr>
                <w:rFonts w:ascii="宋体" w:hAnsi="宋体" w:cs="宋体"/>
                <w:b/>
                <w:bCs/>
                <w:sz w:val="24"/>
                <w:szCs w:val="32"/>
              </w:rPr>
            </w:pPr>
            <w:r>
              <w:rPr>
                <w:rFonts w:ascii="宋体" w:hAnsi="宋体" w:cs="宋体" w:hint="eastAsia"/>
                <w:b/>
                <w:bCs/>
                <w:sz w:val="24"/>
                <w:szCs w:val="32"/>
              </w:rPr>
              <w:t>一、介绍公司2</w:t>
            </w:r>
            <w:r>
              <w:rPr>
                <w:rFonts w:ascii="宋体" w:hAnsi="宋体" w:cs="宋体"/>
                <w:b/>
                <w:bCs/>
                <w:sz w:val="24"/>
                <w:szCs w:val="32"/>
              </w:rPr>
              <w:t>026年上半年</w:t>
            </w:r>
            <w:r>
              <w:rPr>
                <w:rFonts w:ascii="宋体" w:hAnsi="宋体" w:cs="宋体" w:hint="eastAsia"/>
                <w:b/>
                <w:bCs/>
                <w:sz w:val="24"/>
                <w:szCs w:val="32"/>
              </w:rPr>
              <w:t>经营情况</w:t>
            </w:r>
          </w:p>
          <w:p w14:paraId="336EFBE4" w14:textId="7717D60C"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尊敬的各位投资者、各位朋友们，大家</w:t>
            </w:r>
            <w:r w:rsidR="008A4D26">
              <w:rPr>
                <w:rFonts w:ascii="宋体" w:hAnsi="宋体" w:cs="宋体" w:hint="eastAsia"/>
                <w:sz w:val="24"/>
                <w:szCs w:val="32"/>
              </w:rPr>
              <w:t>下</w:t>
            </w:r>
            <w:r>
              <w:rPr>
                <w:rFonts w:ascii="宋体" w:hAnsi="宋体" w:cs="宋体" w:hint="eastAsia"/>
                <w:sz w:val="24"/>
                <w:szCs w:val="32"/>
              </w:rPr>
              <w:t>午好！欢迎大家参加芯源微2026年半年度业绩说明会。非常感谢各位投资者朋友们对公司长期以来的关注和支持，同时也感谢上证路演中心对本次业绩说明会提供的技术支持和帮助。</w:t>
            </w:r>
          </w:p>
          <w:p w14:paraId="21F91744" w14:textId="77777777"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2026年上半年公司实现营业收入8.</w:t>
            </w:r>
            <w:r>
              <w:rPr>
                <w:rFonts w:ascii="宋体" w:hAnsi="宋体" w:cs="宋体"/>
                <w:sz w:val="24"/>
                <w:szCs w:val="32"/>
              </w:rPr>
              <w:t>97</w:t>
            </w:r>
            <w:r>
              <w:rPr>
                <w:rFonts w:ascii="宋体" w:hAnsi="宋体" w:cs="宋体" w:hint="eastAsia"/>
                <w:sz w:val="24"/>
                <w:szCs w:val="32"/>
              </w:rPr>
              <w:t>亿元，同比增长26.</w:t>
            </w:r>
            <w:r>
              <w:rPr>
                <w:rFonts w:ascii="宋体" w:hAnsi="宋体" w:cs="宋体"/>
                <w:sz w:val="24"/>
                <w:szCs w:val="32"/>
              </w:rPr>
              <w:t>47</w:t>
            </w:r>
            <w:r>
              <w:rPr>
                <w:rFonts w:ascii="宋体" w:hAnsi="宋体" w:cs="宋体" w:hint="eastAsia"/>
                <w:sz w:val="24"/>
                <w:szCs w:val="32"/>
              </w:rPr>
              <w:t>%。从收入构成上看，前道占比进一步提升，与后道高端封装等传统优势业务基本上平分秋色，尤其是前道清洗，在公司收入构成中占比超过30%，作为公司第二增长曲线的重要性日益凸显；另外，前道Track上半年也贡献一部分收</w:t>
            </w:r>
            <w:r>
              <w:rPr>
                <w:rFonts w:ascii="宋体" w:hAnsi="宋体" w:cs="宋体" w:hint="eastAsia"/>
                <w:sz w:val="24"/>
                <w:szCs w:val="32"/>
              </w:rPr>
              <w:lastRenderedPageBreak/>
              <w:t xml:space="preserve">入，今年前道Track主要工作还是新机型验证，验证通过后有望在明后年持续提升市场份额。 </w:t>
            </w:r>
          </w:p>
          <w:p w14:paraId="6BFE42D9" w14:textId="77777777"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利润方面，2026年上半年归母净利润806.</w:t>
            </w:r>
            <w:r>
              <w:rPr>
                <w:rFonts w:ascii="宋体" w:hAnsi="宋体" w:cs="宋体"/>
                <w:sz w:val="24"/>
                <w:szCs w:val="32"/>
              </w:rPr>
              <w:t>22</w:t>
            </w:r>
            <w:r>
              <w:rPr>
                <w:rFonts w:ascii="宋体" w:hAnsi="宋体" w:cs="宋体" w:hint="eastAsia"/>
                <w:sz w:val="24"/>
                <w:szCs w:val="32"/>
              </w:rPr>
              <w:t>万元，同比有所下降，主要由营收增速不高，叠加期间费用增加、政府补助减少等因素所致。</w:t>
            </w:r>
          </w:p>
          <w:p w14:paraId="1457730C" w14:textId="77777777"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现金流方面，2026年度上半年经营活动现金流量净额-4.5</w:t>
            </w:r>
            <w:r>
              <w:rPr>
                <w:rFonts w:ascii="宋体" w:hAnsi="宋体" w:cs="宋体"/>
                <w:sz w:val="24"/>
                <w:szCs w:val="32"/>
              </w:rPr>
              <w:t>1</w:t>
            </w:r>
            <w:r>
              <w:rPr>
                <w:rFonts w:ascii="宋体" w:hAnsi="宋体" w:cs="宋体" w:hint="eastAsia"/>
                <w:sz w:val="24"/>
                <w:szCs w:val="32"/>
              </w:rPr>
              <w:t xml:space="preserve">亿元，同比有所下降，主要由签单快速增长，物料备货采买支出增加，同时人员增加导致支付员工薪酬等支出等增加所致。 </w:t>
            </w:r>
          </w:p>
          <w:p w14:paraId="79E562B5" w14:textId="77777777"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签单方面，上半年新签订单保持快速增长，无论是以HBM、CoWoS为代表的后道高端封装，还是新产品前道化学清洗，新签订单同比都实现不错增长。从签单结构上看，后道与前道大概是四六开，前道占比继续提升。合同负债方面，6月末公司合同负债同比持平，主要原因是上半年新签订单中，约50%集中在5至6月，受订单集中签约、预收款结转周期等影响，截止6月末公司合同负债规模整体保持平稳，但进入7月份以后，随着订单陆续落地收款，合同负债余额将有所增长。</w:t>
            </w:r>
          </w:p>
          <w:p w14:paraId="215C0C1C" w14:textId="77777777" w:rsidR="00A1603A" w:rsidRDefault="007A1B04">
            <w:pPr>
              <w:spacing w:afterLines="50" w:after="156" w:line="360" w:lineRule="auto"/>
              <w:ind w:firstLineChars="200" w:firstLine="480"/>
              <w:jc w:val="left"/>
              <w:rPr>
                <w:rFonts w:ascii="宋体" w:hAnsi="宋体" w:cs="宋体"/>
                <w:sz w:val="24"/>
                <w:szCs w:val="32"/>
              </w:rPr>
            </w:pPr>
            <w:r>
              <w:rPr>
                <w:rFonts w:ascii="宋体" w:hAnsi="宋体" w:cs="宋体" w:hint="eastAsia"/>
                <w:sz w:val="24"/>
                <w:szCs w:val="32"/>
              </w:rPr>
              <w:t>整体上看，随着北方华创成为公司的控股股东以来，公司的经营态势持续向好，尤其是新签订单增长非常明显，虽然利润阶段性存在一定压力，但这是订单和收入放量过程必须要经历的阶段。后续公司将进一步做好整体效率提升及成本管控，随着收入体量的持续提升，预计整体利润率将有所改善。希望广大投资者能够继续支持芯源微的发展，公司也将继续为投资者带来增量价值，感谢大家的参与！</w:t>
            </w:r>
          </w:p>
          <w:p w14:paraId="634959FF" w14:textId="77777777" w:rsidR="00A1603A" w:rsidRDefault="007A1B04">
            <w:pPr>
              <w:spacing w:afterLines="50" w:after="156" w:line="360" w:lineRule="auto"/>
              <w:jc w:val="left"/>
              <w:rPr>
                <w:rFonts w:ascii="宋体" w:hAnsi="宋体" w:cs="宋体"/>
                <w:b/>
                <w:bCs/>
                <w:sz w:val="24"/>
                <w:szCs w:val="32"/>
              </w:rPr>
            </w:pPr>
            <w:r>
              <w:rPr>
                <w:rFonts w:ascii="monospace" w:eastAsia="monospace" w:hAnsi="monospace" w:cs="monospace"/>
                <w:b/>
                <w:bCs/>
                <w:sz w:val="24"/>
                <w:szCs w:val="24"/>
                <w:shd w:val="clear" w:color="auto" w:fill="FFFFFF"/>
              </w:rPr>
              <w:t>二、互动交流</w:t>
            </w:r>
          </w:p>
          <w:p w14:paraId="100E84F3" w14:textId="77777777" w:rsidR="00A1603A" w:rsidRDefault="007A1B04">
            <w:pPr>
              <w:spacing w:afterLines="50" w:after="156" w:line="360" w:lineRule="auto"/>
              <w:jc w:val="left"/>
              <w:rPr>
                <w:b/>
                <w:bCs/>
                <w:sz w:val="24"/>
                <w:szCs w:val="24"/>
              </w:rPr>
            </w:pPr>
            <w:r>
              <w:rPr>
                <w:b/>
                <w:bCs/>
                <w:sz w:val="24"/>
                <w:szCs w:val="24"/>
              </w:rPr>
              <w:t>Q1</w:t>
            </w:r>
            <w:r>
              <w:rPr>
                <w:b/>
                <w:bCs/>
                <w:sz w:val="24"/>
                <w:szCs w:val="24"/>
              </w:rPr>
              <w:t>：</w:t>
            </w:r>
            <w:r>
              <w:rPr>
                <w:rFonts w:hint="eastAsia"/>
                <w:b/>
                <w:bCs/>
                <w:sz w:val="24"/>
                <w:szCs w:val="24"/>
              </w:rPr>
              <w:t>北方华创入主后的协同赋能和上海临港项目进展是市场</w:t>
            </w:r>
            <w:r>
              <w:rPr>
                <w:rFonts w:hint="eastAsia"/>
                <w:b/>
                <w:bCs/>
                <w:sz w:val="24"/>
                <w:szCs w:val="24"/>
              </w:rPr>
              <w:lastRenderedPageBreak/>
              <w:t>关注重点。想请教临港项目的产能节奏，以及北方华创在客户导入上的具体赋能路径？</w:t>
            </w:r>
            <w:r>
              <w:rPr>
                <w:b/>
                <w:bCs/>
                <w:sz w:val="24"/>
                <w:szCs w:val="24"/>
              </w:rPr>
              <w:t xml:space="preserve"> </w:t>
            </w:r>
          </w:p>
          <w:p w14:paraId="180F14AE" w14:textId="77777777" w:rsidR="00A1603A" w:rsidRDefault="007A1B04">
            <w:pPr>
              <w:spacing w:afterLines="50" w:after="156" w:line="360" w:lineRule="auto"/>
              <w:jc w:val="left"/>
              <w:rPr>
                <w:sz w:val="24"/>
                <w:szCs w:val="24"/>
              </w:rPr>
            </w:pPr>
            <w:r>
              <w:rPr>
                <w:b/>
                <w:bCs/>
                <w:sz w:val="24"/>
                <w:szCs w:val="24"/>
              </w:rPr>
              <w:t>A1</w:t>
            </w:r>
            <w:r>
              <w:rPr>
                <w:rFonts w:hint="eastAsia"/>
                <w:b/>
                <w:bCs/>
                <w:sz w:val="24"/>
                <w:szCs w:val="24"/>
              </w:rPr>
              <w:t>：</w:t>
            </w:r>
            <w:r>
              <w:rPr>
                <w:rFonts w:hint="eastAsia"/>
                <w:sz w:val="24"/>
                <w:szCs w:val="24"/>
              </w:rPr>
              <w:t>北方华创在</w:t>
            </w:r>
            <w:r>
              <w:rPr>
                <w:rFonts w:hint="eastAsia"/>
                <w:sz w:val="24"/>
                <w:szCs w:val="24"/>
              </w:rPr>
              <w:t>2025</w:t>
            </w:r>
            <w:r>
              <w:rPr>
                <w:rFonts w:hint="eastAsia"/>
                <w:sz w:val="24"/>
                <w:szCs w:val="24"/>
              </w:rPr>
              <w:t>年</w:t>
            </w:r>
            <w:r>
              <w:rPr>
                <w:rFonts w:hint="eastAsia"/>
                <w:sz w:val="24"/>
                <w:szCs w:val="24"/>
              </w:rPr>
              <w:t>6</w:t>
            </w:r>
            <w:r>
              <w:rPr>
                <w:rFonts w:hint="eastAsia"/>
                <w:sz w:val="24"/>
                <w:szCs w:val="24"/>
              </w:rPr>
              <w:t>月成为公司控股股东并全面赋能以来，公司经营态势持续向好，新签订单增长非常明显，各方面的管理精细度持续提升。在集团的赋能及支持下，公司将聚焦主要资源，力争在今明两年实现前道</w:t>
            </w:r>
            <w:r>
              <w:rPr>
                <w:rFonts w:hint="eastAsia"/>
                <w:sz w:val="24"/>
                <w:szCs w:val="24"/>
              </w:rPr>
              <w:t>track</w:t>
            </w:r>
            <w:r>
              <w:rPr>
                <w:rFonts w:hint="eastAsia"/>
                <w:sz w:val="24"/>
                <w:szCs w:val="24"/>
              </w:rPr>
              <w:t>的快速突破，并持续加大前道化学清洗新品的客户端导入力度，同时不断巩固在后道先进封装领域的领先优势。目前，公司生产压力较大，正在有序推进产能扩张计划，后续如有进展将通过多种方式与广大投资者交互。</w:t>
            </w:r>
          </w:p>
          <w:p w14:paraId="159905BF" w14:textId="77777777" w:rsidR="00A1603A" w:rsidRDefault="007A1B04">
            <w:pPr>
              <w:spacing w:afterLines="50" w:after="156" w:line="360" w:lineRule="auto"/>
              <w:jc w:val="left"/>
              <w:rPr>
                <w:b/>
                <w:bCs/>
                <w:sz w:val="24"/>
                <w:szCs w:val="24"/>
              </w:rPr>
            </w:pPr>
            <w:r>
              <w:rPr>
                <w:b/>
                <w:bCs/>
                <w:sz w:val="24"/>
                <w:szCs w:val="24"/>
              </w:rPr>
              <w:t>Q</w:t>
            </w:r>
            <w:r>
              <w:rPr>
                <w:rFonts w:hint="eastAsia"/>
                <w:b/>
                <w:bCs/>
                <w:sz w:val="24"/>
                <w:szCs w:val="24"/>
              </w:rPr>
              <w:t>2</w:t>
            </w:r>
            <w:r>
              <w:rPr>
                <w:b/>
                <w:bCs/>
                <w:sz w:val="24"/>
                <w:szCs w:val="24"/>
              </w:rPr>
              <w:t>：</w:t>
            </w:r>
            <w:r>
              <w:rPr>
                <w:rFonts w:hint="eastAsia"/>
                <w:b/>
                <w:bCs/>
                <w:sz w:val="24"/>
                <w:szCs w:val="24"/>
              </w:rPr>
              <w:t>半年报显示，上半年公司扣非归母净利润仍然是亏损的，请问亏损的原因是什么？相关影响是阶段性短暂影响的还是中长期影响？公司将采取哪些举措，预计何时能主营盈利</w:t>
            </w:r>
            <w:r>
              <w:rPr>
                <w:b/>
                <w:bCs/>
                <w:sz w:val="24"/>
                <w:szCs w:val="24"/>
              </w:rPr>
              <w:t>？</w:t>
            </w:r>
          </w:p>
          <w:p w14:paraId="2A7E1C26" w14:textId="77777777" w:rsidR="00A1603A" w:rsidRDefault="007A1B04">
            <w:pPr>
              <w:spacing w:afterLines="50" w:after="156" w:line="360" w:lineRule="auto"/>
              <w:jc w:val="left"/>
              <w:rPr>
                <w:sz w:val="24"/>
                <w:szCs w:val="24"/>
              </w:rPr>
            </w:pPr>
            <w:r>
              <w:rPr>
                <w:b/>
                <w:bCs/>
                <w:sz w:val="24"/>
                <w:szCs w:val="24"/>
              </w:rPr>
              <w:t>A</w:t>
            </w:r>
            <w:r>
              <w:rPr>
                <w:rFonts w:hint="eastAsia"/>
                <w:b/>
                <w:bCs/>
                <w:sz w:val="24"/>
                <w:szCs w:val="24"/>
              </w:rPr>
              <w:t>2</w:t>
            </w:r>
            <w:r>
              <w:rPr>
                <w:rFonts w:hint="eastAsia"/>
                <w:b/>
                <w:bCs/>
                <w:sz w:val="24"/>
                <w:szCs w:val="24"/>
              </w:rPr>
              <w:t>：</w:t>
            </w:r>
            <w:r>
              <w:rPr>
                <w:rFonts w:hint="eastAsia"/>
                <w:sz w:val="24"/>
                <w:szCs w:val="24"/>
              </w:rPr>
              <w:t>公司目前收入规模尚小，从订单到收入转化及实现需要一定时间，同时随着订单快速增长，对应投入的人工成本、管理费用、销售费用等持续增加，因此会有投入产出时间上的错配。公司虽然利润阶段性存在一定压力，但这是订单和收入放量过程必须要经历的阶段，后续公司将进一步做好整体效率提升、成本管控并提升产品综合竞争力。未来随着收入体量的持续提升，预计整体利润率将有所改善。</w:t>
            </w:r>
          </w:p>
          <w:p w14:paraId="638BBE74"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3</w:t>
            </w:r>
            <w:r>
              <w:rPr>
                <w:rFonts w:hint="eastAsia"/>
                <w:b/>
                <w:bCs/>
                <w:sz w:val="24"/>
                <w:szCs w:val="24"/>
              </w:rPr>
              <w:t>：分季度看，</w:t>
            </w:r>
            <w:r>
              <w:rPr>
                <w:rFonts w:hint="eastAsia"/>
                <w:b/>
                <w:bCs/>
                <w:sz w:val="24"/>
                <w:szCs w:val="24"/>
              </w:rPr>
              <w:t>2026</w:t>
            </w:r>
            <w:r>
              <w:rPr>
                <w:rFonts w:hint="eastAsia"/>
                <w:b/>
                <w:bCs/>
                <w:sz w:val="24"/>
                <w:szCs w:val="24"/>
              </w:rPr>
              <w:t>年一季度公司毛利率曾大幅改善至</w:t>
            </w:r>
            <w:r>
              <w:rPr>
                <w:rFonts w:hint="eastAsia"/>
                <w:b/>
                <w:bCs/>
                <w:sz w:val="24"/>
                <w:szCs w:val="24"/>
              </w:rPr>
              <w:t>46.69%</w:t>
            </w:r>
            <w:r>
              <w:rPr>
                <w:rFonts w:hint="eastAsia"/>
                <w:b/>
                <w:bCs/>
                <w:sz w:val="24"/>
                <w:szCs w:val="24"/>
              </w:rPr>
              <w:t>，但二季度骤降至</w:t>
            </w:r>
            <w:r>
              <w:rPr>
                <w:rFonts w:hint="eastAsia"/>
                <w:b/>
                <w:bCs/>
                <w:sz w:val="24"/>
                <w:szCs w:val="24"/>
              </w:rPr>
              <w:t>28.07%</w:t>
            </w:r>
            <w:r>
              <w:rPr>
                <w:rFonts w:hint="eastAsia"/>
                <w:b/>
                <w:bCs/>
                <w:sz w:val="24"/>
                <w:szCs w:val="24"/>
              </w:rPr>
              <w:t>，整体上，上半年毛利率为</w:t>
            </w:r>
            <w:r>
              <w:rPr>
                <w:rFonts w:hint="eastAsia"/>
                <w:b/>
                <w:bCs/>
                <w:sz w:val="24"/>
                <w:szCs w:val="24"/>
              </w:rPr>
              <w:t>34.93%</w:t>
            </w:r>
            <w:r>
              <w:rPr>
                <w:rFonts w:hint="eastAsia"/>
                <w:b/>
                <w:bCs/>
                <w:sz w:val="24"/>
                <w:szCs w:val="24"/>
              </w:rPr>
              <w:t>。请问公司近年毛利率下降的原因是什么？公司未来毛利率是否还有提升和改善的空间？</w:t>
            </w:r>
          </w:p>
          <w:p w14:paraId="1453A6EA" w14:textId="77777777" w:rsidR="00A1603A" w:rsidRDefault="007A1B04">
            <w:pPr>
              <w:spacing w:afterLines="50" w:after="156" w:line="360" w:lineRule="auto"/>
              <w:jc w:val="left"/>
              <w:rPr>
                <w:sz w:val="24"/>
                <w:szCs w:val="24"/>
              </w:rPr>
            </w:pPr>
            <w:r>
              <w:rPr>
                <w:rFonts w:hint="eastAsia"/>
                <w:b/>
                <w:bCs/>
                <w:sz w:val="24"/>
                <w:szCs w:val="24"/>
              </w:rPr>
              <w:t>A</w:t>
            </w:r>
            <w:r>
              <w:rPr>
                <w:b/>
                <w:bCs/>
                <w:sz w:val="24"/>
                <w:szCs w:val="24"/>
              </w:rPr>
              <w:t>3</w:t>
            </w:r>
            <w:r>
              <w:rPr>
                <w:rFonts w:hint="eastAsia"/>
                <w:b/>
                <w:bCs/>
                <w:sz w:val="24"/>
                <w:szCs w:val="24"/>
              </w:rPr>
              <w:t>：</w:t>
            </w:r>
            <w:r>
              <w:rPr>
                <w:rFonts w:hint="eastAsia"/>
                <w:bCs/>
                <w:sz w:val="24"/>
                <w:szCs w:val="24"/>
              </w:rPr>
              <w:t>公司单季度毛利率受产品结构、收入确认客户结构等因素影响波动较大。</w:t>
            </w:r>
            <w:r>
              <w:rPr>
                <w:rFonts w:hint="eastAsia"/>
                <w:bCs/>
                <w:sz w:val="24"/>
                <w:szCs w:val="24"/>
              </w:rPr>
              <w:t>2026</w:t>
            </w:r>
            <w:r>
              <w:rPr>
                <w:rFonts w:hint="eastAsia"/>
                <w:bCs/>
                <w:sz w:val="24"/>
                <w:szCs w:val="24"/>
              </w:rPr>
              <w:t>年上半年公司整体毛利率同比基本持平微降，其中前道产品毛利率同比有所提升，后道封装产品</w:t>
            </w:r>
            <w:r>
              <w:rPr>
                <w:rFonts w:hint="eastAsia"/>
                <w:bCs/>
                <w:sz w:val="24"/>
                <w:szCs w:val="24"/>
              </w:rPr>
              <w:lastRenderedPageBreak/>
              <w:t>毛利率同比有所下降，原因是针对部分战略客户，公司在后道设备销售时进行适当让利，该部分低毛利订单在上半年验收转化为收入后阶段性拉低整体毛利率。但从中长期来看，在后道产品整体市占率提升到较高水平的同时，公司正在积极推动后道产品降本增效，保障合理的毛利率水平</w:t>
            </w:r>
            <w:r>
              <w:rPr>
                <w:sz w:val="24"/>
                <w:szCs w:val="24"/>
              </w:rPr>
              <w:t>。</w:t>
            </w:r>
          </w:p>
          <w:p w14:paraId="540B6D88" w14:textId="6E8495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4</w:t>
            </w:r>
            <w:r>
              <w:rPr>
                <w:rFonts w:hint="eastAsia"/>
                <w:b/>
                <w:bCs/>
                <w:sz w:val="24"/>
                <w:szCs w:val="24"/>
              </w:rPr>
              <w:t>：公司日前公告高端晶圆处理设备产业化项目（二期）项目再度延期，截至</w:t>
            </w:r>
            <w:r>
              <w:rPr>
                <w:rFonts w:hint="eastAsia"/>
                <w:b/>
                <w:bCs/>
                <w:sz w:val="24"/>
                <w:szCs w:val="24"/>
              </w:rPr>
              <w:t xml:space="preserve"> 2026</w:t>
            </w:r>
            <w:r>
              <w:rPr>
                <w:rFonts w:hint="eastAsia"/>
                <w:b/>
                <w:bCs/>
                <w:sz w:val="24"/>
                <w:szCs w:val="24"/>
              </w:rPr>
              <w:t>年</w:t>
            </w:r>
            <w:r>
              <w:rPr>
                <w:rFonts w:hint="eastAsia"/>
                <w:b/>
                <w:bCs/>
                <w:sz w:val="24"/>
                <w:szCs w:val="24"/>
              </w:rPr>
              <w:t>6</w:t>
            </w:r>
            <w:r>
              <w:rPr>
                <w:rFonts w:hint="eastAsia"/>
                <w:b/>
                <w:bCs/>
                <w:sz w:val="24"/>
                <w:szCs w:val="24"/>
              </w:rPr>
              <w:t>月</w:t>
            </w:r>
            <w:r w:rsidR="00800A5C">
              <w:rPr>
                <w:rFonts w:hint="eastAsia"/>
                <w:b/>
                <w:bCs/>
                <w:sz w:val="24"/>
                <w:szCs w:val="24"/>
              </w:rPr>
              <w:t>30</w:t>
            </w:r>
            <w:r>
              <w:rPr>
                <w:rFonts w:hint="eastAsia"/>
                <w:b/>
                <w:bCs/>
                <w:sz w:val="24"/>
                <w:szCs w:val="24"/>
              </w:rPr>
              <w:t>日，该项目实际投入的募集资金金额为</w:t>
            </w:r>
            <w:r>
              <w:rPr>
                <w:rFonts w:hint="eastAsia"/>
                <w:b/>
                <w:bCs/>
                <w:sz w:val="24"/>
                <w:szCs w:val="24"/>
              </w:rPr>
              <w:t xml:space="preserve"> 5,509.68</w:t>
            </w:r>
            <w:r>
              <w:rPr>
                <w:rFonts w:hint="eastAsia"/>
                <w:b/>
                <w:bCs/>
                <w:sz w:val="24"/>
                <w:szCs w:val="24"/>
              </w:rPr>
              <w:t>万元，占计划投资额的比例为</w:t>
            </w:r>
            <w:r>
              <w:rPr>
                <w:rFonts w:hint="eastAsia"/>
                <w:b/>
                <w:bCs/>
                <w:sz w:val="24"/>
                <w:szCs w:val="24"/>
              </w:rPr>
              <w:t xml:space="preserve"> 23.96%</w:t>
            </w:r>
            <w:r>
              <w:rPr>
                <w:rFonts w:hint="eastAsia"/>
                <w:b/>
                <w:bCs/>
                <w:sz w:val="24"/>
                <w:szCs w:val="24"/>
              </w:rPr>
              <w:t>。请问募投项目进度缓慢再度延期的原因是什么？是否存在项目编制及募资使用效率方面的深层问题？</w:t>
            </w:r>
          </w:p>
          <w:p w14:paraId="100646E9" w14:textId="77777777" w:rsidR="00A1603A" w:rsidRDefault="007A1B04">
            <w:pPr>
              <w:spacing w:afterLines="50" w:after="156" w:line="360" w:lineRule="auto"/>
              <w:jc w:val="left"/>
              <w:rPr>
                <w:b/>
                <w:bCs/>
                <w:sz w:val="24"/>
                <w:szCs w:val="24"/>
              </w:rPr>
            </w:pPr>
            <w:r>
              <w:rPr>
                <w:rFonts w:hint="eastAsia"/>
                <w:b/>
                <w:bCs/>
                <w:sz w:val="24"/>
                <w:szCs w:val="24"/>
              </w:rPr>
              <w:t>A</w:t>
            </w:r>
            <w:r>
              <w:rPr>
                <w:b/>
                <w:bCs/>
                <w:sz w:val="24"/>
                <w:szCs w:val="24"/>
              </w:rPr>
              <w:t>4</w:t>
            </w:r>
            <w:r>
              <w:rPr>
                <w:rFonts w:hint="eastAsia"/>
                <w:b/>
                <w:bCs/>
                <w:sz w:val="24"/>
                <w:szCs w:val="24"/>
              </w:rPr>
              <w:t>：</w:t>
            </w:r>
            <w:r>
              <w:rPr>
                <w:rFonts w:hint="eastAsia"/>
                <w:bCs/>
                <w:sz w:val="24"/>
                <w:szCs w:val="24"/>
              </w:rPr>
              <w:t>自募集资金到位以来，公司严格按照募集资金管理要求，有序推进募投项目各项建设工作。当前“高端晶圆处理设备产业化项目（二期）”主体厂房已完成封顶，建筑外围正在施工。基于对项目当前实际建设进度的审慎评估，为保障项目顺利实施，公司拟将“高端晶圆处理设备产业化项目（二期）”达到预定可使用状态日期调整至</w:t>
            </w:r>
            <w:r>
              <w:rPr>
                <w:rFonts w:hint="eastAsia"/>
                <w:bCs/>
                <w:sz w:val="24"/>
                <w:szCs w:val="24"/>
              </w:rPr>
              <w:t>2027</w:t>
            </w:r>
            <w:r>
              <w:rPr>
                <w:rFonts w:hint="eastAsia"/>
                <w:bCs/>
                <w:sz w:val="24"/>
                <w:szCs w:val="24"/>
              </w:rPr>
              <w:t>年</w:t>
            </w:r>
            <w:r>
              <w:rPr>
                <w:rFonts w:hint="eastAsia"/>
                <w:bCs/>
                <w:sz w:val="24"/>
                <w:szCs w:val="24"/>
              </w:rPr>
              <w:t>12</w:t>
            </w:r>
            <w:r>
              <w:rPr>
                <w:rFonts w:hint="eastAsia"/>
                <w:bCs/>
                <w:sz w:val="24"/>
                <w:szCs w:val="24"/>
              </w:rPr>
              <w:t>月</w:t>
            </w:r>
            <w:r>
              <w:rPr>
                <w:rFonts w:hint="eastAsia"/>
                <w:bCs/>
                <w:sz w:val="24"/>
                <w:szCs w:val="24"/>
              </w:rPr>
              <w:t>8</w:t>
            </w:r>
            <w:r>
              <w:rPr>
                <w:rFonts w:hint="eastAsia"/>
                <w:bCs/>
                <w:sz w:val="24"/>
                <w:szCs w:val="24"/>
              </w:rPr>
              <w:t>日。募投项目延期是公司根据自身经营需要及募投项目实际情况做出的审慎决定，延期未改变募投项目的投资内容、投资用途、投资规模及实施主体。本次募投项目延期不会对公司的正常经营活动造成重大不利影响</w:t>
            </w:r>
            <w:r>
              <w:rPr>
                <w:sz w:val="24"/>
                <w:szCs w:val="24"/>
              </w:rPr>
              <w:t>。</w:t>
            </w:r>
          </w:p>
          <w:p w14:paraId="7EDE6440"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5</w:t>
            </w:r>
            <w:r>
              <w:rPr>
                <w:rFonts w:hint="eastAsia"/>
                <w:b/>
                <w:bCs/>
                <w:sz w:val="24"/>
                <w:szCs w:val="24"/>
              </w:rPr>
              <w:t>：上半年公司经营活动现金流净额为</w:t>
            </w:r>
            <w:r>
              <w:rPr>
                <w:rFonts w:hint="eastAsia"/>
                <w:b/>
                <w:bCs/>
                <w:sz w:val="24"/>
                <w:szCs w:val="24"/>
              </w:rPr>
              <w:t>-4.51</w:t>
            </w:r>
            <w:r>
              <w:rPr>
                <w:rFonts w:hint="eastAsia"/>
                <w:b/>
                <w:bCs/>
                <w:sz w:val="24"/>
                <w:szCs w:val="24"/>
              </w:rPr>
              <w:t>亿元，同期研发投入达</w:t>
            </w:r>
            <w:r>
              <w:rPr>
                <w:rFonts w:hint="eastAsia"/>
                <w:b/>
                <w:bCs/>
                <w:sz w:val="24"/>
                <w:szCs w:val="24"/>
              </w:rPr>
              <w:t>1.53</w:t>
            </w:r>
            <w:r>
              <w:rPr>
                <w:rFonts w:hint="eastAsia"/>
                <w:b/>
                <w:bCs/>
                <w:sz w:val="24"/>
                <w:szCs w:val="24"/>
              </w:rPr>
              <w:t>亿元，占营收比例</w:t>
            </w:r>
            <w:r>
              <w:rPr>
                <w:rFonts w:hint="eastAsia"/>
                <w:b/>
                <w:bCs/>
                <w:sz w:val="24"/>
                <w:szCs w:val="24"/>
              </w:rPr>
              <w:t>17.11%</w:t>
            </w:r>
            <w:r>
              <w:rPr>
                <w:rFonts w:hint="eastAsia"/>
                <w:b/>
                <w:bCs/>
                <w:sz w:val="24"/>
                <w:szCs w:val="24"/>
              </w:rPr>
              <w:t>，在扣非净利润持续亏损，主营业务尚未实现扭亏的情况下，公司将如何平衡高强度研发投入与现金流安全？</w:t>
            </w:r>
          </w:p>
          <w:p w14:paraId="3D68BC03" w14:textId="77777777" w:rsidR="00A1603A" w:rsidRDefault="007A1B04">
            <w:pPr>
              <w:spacing w:afterLines="50" w:after="156" w:line="360" w:lineRule="auto"/>
              <w:jc w:val="left"/>
              <w:rPr>
                <w:sz w:val="24"/>
                <w:szCs w:val="24"/>
              </w:rPr>
            </w:pPr>
            <w:r>
              <w:rPr>
                <w:rFonts w:hint="eastAsia"/>
                <w:b/>
                <w:bCs/>
                <w:sz w:val="24"/>
                <w:szCs w:val="24"/>
              </w:rPr>
              <w:t>A</w:t>
            </w:r>
            <w:r>
              <w:rPr>
                <w:b/>
                <w:bCs/>
                <w:sz w:val="24"/>
                <w:szCs w:val="24"/>
              </w:rPr>
              <w:t>5</w:t>
            </w:r>
            <w:r>
              <w:rPr>
                <w:rFonts w:hint="eastAsia"/>
                <w:b/>
                <w:bCs/>
                <w:sz w:val="24"/>
                <w:szCs w:val="24"/>
              </w:rPr>
              <w:t>：</w:t>
            </w:r>
            <w:r>
              <w:rPr>
                <w:rFonts w:hint="eastAsia"/>
                <w:bCs/>
                <w:sz w:val="24"/>
                <w:szCs w:val="24"/>
              </w:rPr>
              <w:t>半导体设备行业属于资金密集型行业，需要进行长期高强度的研发投入，叠加公司加速开展新产品开发及产业化，近几年均为研发投入的大年。公司将结合业务发展实际，继续通过优化库存管理、缩短产品交付及验收时间、加快回款</w:t>
            </w:r>
            <w:r>
              <w:rPr>
                <w:rFonts w:hint="eastAsia"/>
                <w:bCs/>
                <w:sz w:val="24"/>
                <w:szCs w:val="24"/>
              </w:rPr>
              <w:lastRenderedPageBreak/>
              <w:t>进度等多种方式提高资金使用效率；同时，强化应收款项管理、加快产品交付与回款节奏，提升资金周转效率；深化银企合作，运用多元化融资工具，保障业务拓展与研发投入资金需求。</w:t>
            </w:r>
          </w:p>
          <w:p w14:paraId="4BB54575"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6</w:t>
            </w:r>
            <w:r>
              <w:rPr>
                <w:rFonts w:hint="eastAsia"/>
                <w:b/>
                <w:bCs/>
                <w:sz w:val="24"/>
                <w:szCs w:val="24"/>
              </w:rPr>
              <w:t>：前道涂胶显影</w:t>
            </w:r>
            <w:r>
              <w:rPr>
                <w:rFonts w:hint="eastAsia"/>
                <w:b/>
                <w:bCs/>
                <w:sz w:val="24"/>
                <w:szCs w:val="24"/>
              </w:rPr>
              <w:t>Track</w:t>
            </w:r>
            <w:r>
              <w:rPr>
                <w:rFonts w:hint="eastAsia"/>
                <w:b/>
                <w:bCs/>
                <w:sz w:val="24"/>
                <w:szCs w:val="24"/>
              </w:rPr>
              <w:t>设备是公司核心赛道，请问目前公司</w:t>
            </w:r>
            <w:r>
              <w:rPr>
                <w:rFonts w:hint="eastAsia"/>
                <w:b/>
                <w:bCs/>
                <w:sz w:val="24"/>
                <w:szCs w:val="24"/>
              </w:rPr>
              <w:t>KrF</w:t>
            </w:r>
            <w:r>
              <w:rPr>
                <w:rFonts w:hint="eastAsia"/>
                <w:b/>
                <w:bCs/>
                <w:sz w:val="24"/>
                <w:szCs w:val="24"/>
              </w:rPr>
              <w:t>、</w:t>
            </w:r>
            <w:r>
              <w:rPr>
                <w:rFonts w:hint="eastAsia"/>
                <w:b/>
                <w:bCs/>
                <w:sz w:val="24"/>
                <w:szCs w:val="24"/>
              </w:rPr>
              <w:t>ArF</w:t>
            </w:r>
            <w:r>
              <w:rPr>
                <w:rFonts w:hint="eastAsia"/>
                <w:b/>
                <w:bCs/>
                <w:sz w:val="24"/>
                <w:szCs w:val="24"/>
              </w:rPr>
              <w:t>浸没式机型在国内逻辑、存储头部客户的工艺验证进展如何？</w:t>
            </w:r>
            <w:r>
              <w:rPr>
                <w:rFonts w:hint="eastAsia"/>
                <w:b/>
                <w:bCs/>
                <w:sz w:val="24"/>
                <w:szCs w:val="24"/>
              </w:rPr>
              <w:t>2026</w:t>
            </w:r>
            <w:r>
              <w:rPr>
                <w:rFonts w:hint="eastAsia"/>
                <w:b/>
                <w:bCs/>
                <w:sz w:val="24"/>
                <w:szCs w:val="24"/>
              </w:rPr>
              <w:t>年下半年至</w:t>
            </w:r>
            <w:r>
              <w:rPr>
                <w:rFonts w:hint="eastAsia"/>
                <w:b/>
                <w:bCs/>
                <w:sz w:val="24"/>
                <w:szCs w:val="24"/>
              </w:rPr>
              <w:t>2027</w:t>
            </w:r>
            <w:r>
              <w:rPr>
                <w:rFonts w:hint="eastAsia"/>
                <w:b/>
                <w:bCs/>
                <w:sz w:val="24"/>
                <w:szCs w:val="24"/>
              </w:rPr>
              <w:t>年，前道</w:t>
            </w:r>
            <w:r>
              <w:rPr>
                <w:rFonts w:hint="eastAsia"/>
                <w:b/>
                <w:bCs/>
                <w:sz w:val="24"/>
                <w:szCs w:val="24"/>
              </w:rPr>
              <w:t>Track</w:t>
            </w:r>
            <w:r>
              <w:rPr>
                <w:rFonts w:hint="eastAsia"/>
                <w:b/>
                <w:bCs/>
                <w:sz w:val="24"/>
                <w:szCs w:val="24"/>
              </w:rPr>
              <w:t>产品的订单转化节奏和量产交付预期是怎样的？</w:t>
            </w:r>
          </w:p>
          <w:p w14:paraId="04367944" w14:textId="77777777" w:rsidR="00A1603A" w:rsidRDefault="007A1B04">
            <w:pPr>
              <w:spacing w:afterLines="50" w:after="156" w:line="360" w:lineRule="auto"/>
              <w:jc w:val="left"/>
              <w:rPr>
                <w:sz w:val="24"/>
                <w:szCs w:val="24"/>
              </w:rPr>
            </w:pPr>
            <w:r>
              <w:rPr>
                <w:rFonts w:hint="eastAsia"/>
                <w:b/>
                <w:bCs/>
                <w:sz w:val="24"/>
                <w:szCs w:val="24"/>
              </w:rPr>
              <w:t>A</w:t>
            </w:r>
            <w:r>
              <w:rPr>
                <w:b/>
                <w:bCs/>
                <w:sz w:val="24"/>
                <w:szCs w:val="24"/>
              </w:rPr>
              <w:t>6</w:t>
            </w:r>
            <w:r>
              <w:rPr>
                <w:rFonts w:hint="eastAsia"/>
                <w:b/>
                <w:bCs/>
                <w:sz w:val="24"/>
                <w:szCs w:val="24"/>
              </w:rPr>
              <w:t>：</w:t>
            </w:r>
            <w:r>
              <w:rPr>
                <w:rFonts w:hint="eastAsia"/>
                <w:bCs/>
                <w:sz w:val="24"/>
                <w:szCs w:val="24"/>
              </w:rPr>
              <w:t>国内前道涂胶显影设备市场中，海外设备占比仍然非常高，是国内比较“卡脖子”的领域。公司前道涂胶显影产品持续获得国内头部客户订单，</w:t>
            </w:r>
            <w:r>
              <w:rPr>
                <w:rFonts w:hint="eastAsia"/>
                <w:bCs/>
                <w:sz w:val="24"/>
                <w:szCs w:val="24"/>
              </w:rPr>
              <w:t>offline</w:t>
            </w:r>
            <w:r>
              <w:rPr>
                <w:rFonts w:hint="eastAsia"/>
                <w:bCs/>
                <w:sz w:val="24"/>
                <w:szCs w:val="24"/>
              </w:rPr>
              <w:t>、</w:t>
            </w:r>
            <w:r>
              <w:rPr>
                <w:rFonts w:hint="eastAsia"/>
                <w:bCs/>
                <w:sz w:val="24"/>
                <w:szCs w:val="24"/>
              </w:rPr>
              <w:t>I-line</w:t>
            </w:r>
            <w:r>
              <w:rPr>
                <w:rFonts w:hint="eastAsia"/>
                <w:bCs/>
                <w:sz w:val="24"/>
                <w:szCs w:val="24"/>
              </w:rPr>
              <w:t>、</w:t>
            </w:r>
            <w:r>
              <w:rPr>
                <w:rFonts w:hint="eastAsia"/>
                <w:bCs/>
                <w:sz w:val="24"/>
                <w:szCs w:val="24"/>
              </w:rPr>
              <w:t>KrF</w:t>
            </w:r>
            <w:r>
              <w:rPr>
                <w:rFonts w:hint="eastAsia"/>
                <w:bCs/>
                <w:sz w:val="24"/>
                <w:szCs w:val="24"/>
              </w:rPr>
              <w:t>等机台在多家客户端量产跑片数据良好，客户认可度不断提升。</w:t>
            </w:r>
            <w:r>
              <w:rPr>
                <w:rFonts w:hint="eastAsia"/>
                <w:bCs/>
                <w:sz w:val="24"/>
                <w:szCs w:val="24"/>
              </w:rPr>
              <w:t>2026</w:t>
            </w:r>
            <w:r>
              <w:rPr>
                <w:rFonts w:hint="eastAsia"/>
                <w:bCs/>
                <w:sz w:val="24"/>
                <w:szCs w:val="24"/>
              </w:rPr>
              <w:t>年是公司前道涂胶显影设备新机型的验证大年，预计未来几年可持续受益于下游客户扩产及国产化率提升。从订单到收入实现需要一定时间，在收入端的反应通常相较于订单滞后</w:t>
            </w:r>
            <w:r>
              <w:rPr>
                <w:rFonts w:hint="eastAsia"/>
                <w:bCs/>
                <w:sz w:val="24"/>
                <w:szCs w:val="24"/>
              </w:rPr>
              <w:t>6</w:t>
            </w:r>
            <w:r>
              <w:rPr>
                <w:rFonts w:hint="eastAsia"/>
                <w:bCs/>
                <w:sz w:val="24"/>
                <w:szCs w:val="24"/>
              </w:rPr>
              <w:t>到</w:t>
            </w:r>
            <w:r>
              <w:rPr>
                <w:rFonts w:hint="eastAsia"/>
                <w:bCs/>
                <w:sz w:val="24"/>
                <w:szCs w:val="24"/>
              </w:rPr>
              <w:t>12</w:t>
            </w:r>
            <w:r>
              <w:rPr>
                <w:rFonts w:hint="eastAsia"/>
                <w:bCs/>
                <w:sz w:val="24"/>
                <w:szCs w:val="24"/>
              </w:rPr>
              <w:t>个月以上</w:t>
            </w:r>
            <w:r>
              <w:rPr>
                <w:sz w:val="24"/>
                <w:szCs w:val="24"/>
              </w:rPr>
              <w:t>。</w:t>
            </w:r>
            <w:r>
              <w:rPr>
                <w:rFonts w:hint="eastAsia"/>
                <w:sz w:val="24"/>
                <w:szCs w:val="24"/>
              </w:rPr>
              <w:t xml:space="preserve"> </w:t>
            </w:r>
          </w:p>
          <w:p w14:paraId="7B3C5B54"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7</w:t>
            </w:r>
            <w:r>
              <w:rPr>
                <w:rFonts w:hint="eastAsia"/>
                <w:b/>
                <w:bCs/>
                <w:sz w:val="24"/>
                <w:szCs w:val="24"/>
              </w:rPr>
              <w:t>：上半年前道化学清洗设备签单增速突出，后道先进封装产品也受益于高端封装需求增长。想了解一下，公司化学清洗设备目前在头部晶圆厂的渗透率提升情况如何？前道化学清洗设备以及后道封装设备，针对高端存储封装场景的订单增长与全年交付规划是怎样的？</w:t>
            </w:r>
          </w:p>
          <w:p w14:paraId="5588AE8F" w14:textId="1C18B6AC" w:rsidR="00A1603A" w:rsidRDefault="007A1B04">
            <w:pPr>
              <w:spacing w:afterLines="50" w:after="156" w:line="360" w:lineRule="auto"/>
              <w:jc w:val="left"/>
              <w:rPr>
                <w:sz w:val="24"/>
                <w:szCs w:val="24"/>
              </w:rPr>
            </w:pPr>
            <w:r>
              <w:rPr>
                <w:rFonts w:hint="eastAsia"/>
                <w:b/>
                <w:bCs/>
                <w:sz w:val="24"/>
                <w:szCs w:val="24"/>
              </w:rPr>
              <w:t>A</w:t>
            </w:r>
            <w:r>
              <w:rPr>
                <w:b/>
                <w:bCs/>
                <w:sz w:val="24"/>
                <w:szCs w:val="24"/>
              </w:rPr>
              <w:t>7</w:t>
            </w:r>
            <w:r>
              <w:rPr>
                <w:rFonts w:hint="eastAsia"/>
                <w:b/>
                <w:bCs/>
                <w:sz w:val="24"/>
                <w:szCs w:val="24"/>
              </w:rPr>
              <w:t>：</w:t>
            </w:r>
            <w:r>
              <w:rPr>
                <w:rFonts w:hint="eastAsia"/>
                <w:bCs/>
                <w:sz w:val="24"/>
                <w:szCs w:val="24"/>
              </w:rPr>
              <w:t>公司前道化学清洗机已通过国内头部客户工艺验证，获得国内客户高度认可，目前公司化学清洗机已获得国内多家大客户重复性订单，未来几年随着国内清洗市场空间的提升及公司化学清洗设备市占率的提升，收入及签单预计将持续受益。后道涂胶显影机及单片式湿法设备持续巩固国内领先优势，持续获得封装龙头客户批量重复性订单；新产品临时键合机、解键合机、</w:t>
            </w:r>
            <w:r>
              <w:rPr>
                <w:rFonts w:hint="eastAsia"/>
                <w:bCs/>
                <w:sz w:val="24"/>
                <w:szCs w:val="24"/>
              </w:rPr>
              <w:t>Frame</w:t>
            </w:r>
            <w:r>
              <w:rPr>
                <w:rFonts w:hint="eastAsia"/>
                <w:bCs/>
                <w:sz w:val="24"/>
                <w:szCs w:val="24"/>
              </w:rPr>
              <w:t>清洗机等已顺利通过多家客户验</w:t>
            </w:r>
            <w:r>
              <w:rPr>
                <w:rFonts w:hint="eastAsia"/>
                <w:bCs/>
                <w:sz w:val="24"/>
                <w:szCs w:val="24"/>
              </w:rPr>
              <w:lastRenderedPageBreak/>
              <w:t>证，开始进入逐步放量阶段。在国内</w:t>
            </w:r>
            <w:r>
              <w:rPr>
                <w:rFonts w:hint="eastAsia"/>
                <w:bCs/>
                <w:sz w:val="24"/>
                <w:szCs w:val="24"/>
              </w:rPr>
              <w:t>HBM</w:t>
            </w:r>
            <w:r>
              <w:rPr>
                <w:rFonts w:hint="eastAsia"/>
                <w:bCs/>
                <w:sz w:val="24"/>
                <w:szCs w:val="24"/>
              </w:rPr>
              <w:t>、</w:t>
            </w:r>
            <w:r>
              <w:rPr>
                <w:rFonts w:hint="eastAsia"/>
                <w:bCs/>
                <w:sz w:val="24"/>
                <w:szCs w:val="24"/>
              </w:rPr>
              <w:t>CoWoS</w:t>
            </w:r>
            <w:r w:rsidR="00515F10">
              <w:rPr>
                <w:rFonts w:hint="eastAsia"/>
                <w:bCs/>
                <w:sz w:val="24"/>
                <w:szCs w:val="24"/>
              </w:rPr>
              <w:t>等高端封装的驱动下，市场空间将保持增长态势，后道产品将持续受益</w:t>
            </w:r>
            <w:r>
              <w:rPr>
                <w:rFonts w:hint="eastAsia"/>
                <w:sz w:val="24"/>
                <w:szCs w:val="24"/>
              </w:rPr>
              <w:t>。</w:t>
            </w:r>
          </w:p>
          <w:p w14:paraId="21FECA93"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8</w:t>
            </w:r>
            <w:r>
              <w:rPr>
                <w:rFonts w:hint="eastAsia"/>
                <w:b/>
                <w:bCs/>
                <w:sz w:val="24"/>
                <w:szCs w:val="24"/>
              </w:rPr>
              <w:t>：公司当前利润承压的主要结构性因素有哪些？后续在产品结构优化、规模降本、供应链提效方面有哪些具体措施，利润以及整体毛利率何时有望进入修复通道？</w:t>
            </w:r>
          </w:p>
          <w:p w14:paraId="46AE2CEA" w14:textId="77777777" w:rsidR="00A1603A" w:rsidRDefault="007A1B04">
            <w:pPr>
              <w:spacing w:afterLines="50" w:after="156" w:line="360" w:lineRule="auto"/>
              <w:jc w:val="left"/>
              <w:rPr>
                <w:sz w:val="24"/>
                <w:szCs w:val="24"/>
              </w:rPr>
            </w:pPr>
            <w:r>
              <w:rPr>
                <w:rFonts w:hint="eastAsia"/>
                <w:b/>
                <w:bCs/>
                <w:sz w:val="24"/>
                <w:szCs w:val="24"/>
              </w:rPr>
              <w:t>A</w:t>
            </w:r>
            <w:r>
              <w:rPr>
                <w:b/>
                <w:bCs/>
                <w:sz w:val="24"/>
                <w:szCs w:val="24"/>
              </w:rPr>
              <w:t>8</w:t>
            </w:r>
            <w:r>
              <w:rPr>
                <w:rFonts w:hint="eastAsia"/>
                <w:b/>
                <w:bCs/>
                <w:sz w:val="24"/>
                <w:szCs w:val="24"/>
              </w:rPr>
              <w:t>：</w:t>
            </w:r>
            <w:r>
              <w:rPr>
                <w:rFonts w:hint="eastAsia"/>
                <w:bCs/>
                <w:sz w:val="24"/>
                <w:szCs w:val="24"/>
              </w:rPr>
              <w:t>公司目前收入规模尚小，从订单到收入转化及实现需要一定时间，同时随着订单快速增长，对应投入的人工成本、管理费用、销售费用等持续增加，因此会有投入产出时间上的错配。公司虽然利润阶段性存在一定压力，但这是订单和收入放量过程必须要经历的阶段，后续公司将进一步做好整体效率提升、成本管控并提升产品综合竞争力。未来随着收入体量的持续提升，预计整体利润率将有所改善</w:t>
            </w:r>
            <w:r>
              <w:rPr>
                <w:sz w:val="24"/>
                <w:szCs w:val="24"/>
              </w:rPr>
              <w:t>。</w:t>
            </w:r>
          </w:p>
          <w:p w14:paraId="3AA1B55F"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9</w:t>
            </w:r>
            <w:r>
              <w:rPr>
                <w:rFonts w:hint="eastAsia"/>
                <w:b/>
                <w:bCs/>
                <w:sz w:val="24"/>
                <w:szCs w:val="24"/>
              </w:rPr>
              <w:t>：当前订单增长较快，公司生产端压力怎么样？目前公司整体产能扩张进度如何？在核心零部件国产化替代、供应链多元化备份方面取得了哪些进展，如何保障后续订单的交付周期？，进口所需的核心物料是否存在交期拉长的情况？</w:t>
            </w:r>
          </w:p>
          <w:p w14:paraId="68B7E12A" w14:textId="77777777" w:rsidR="00A1603A" w:rsidRDefault="007A1B04">
            <w:pPr>
              <w:spacing w:afterLines="50" w:after="156" w:line="360" w:lineRule="auto"/>
              <w:jc w:val="left"/>
              <w:rPr>
                <w:sz w:val="24"/>
                <w:szCs w:val="24"/>
              </w:rPr>
            </w:pPr>
            <w:r>
              <w:rPr>
                <w:rFonts w:hint="eastAsia"/>
                <w:b/>
                <w:bCs/>
                <w:sz w:val="24"/>
                <w:szCs w:val="24"/>
              </w:rPr>
              <w:t>A</w:t>
            </w:r>
            <w:r>
              <w:rPr>
                <w:b/>
                <w:bCs/>
                <w:sz w:val="24"/>
                <w:szCs w:val="24"/>
              </w:rPr>
              <w:t>9</w:t>
            </w:r>
            <w:r>
              <w:rPr>
                <w:rFonts w:hint="eastAsia"/>
                <w:b/>
                <w:bCs/>
                <w:sz w:val="24"/>
                <w:szCs w:val="24"/>
              </w:rPr>
              <w:t>：</w:t>
            </w:r>
            <w:r>
              <w:rPr>
                <w:rFonts w:hint="eastAsia"/>
                <w:bCs/>
                <w:sz w:val="24"/>
                <w:szCs w:val="24"/>
              </w:rPr>
              <w:t>从目前来看，公司整体生产压力比较大，一是场地的原因，公司正在有序进行产能扩张。二是人员的原因，订单的设计、生产、装调，对人员整体压力较大，所以公司将匹配订单的增长，持续增加相关人员。公司零部件供应整体平稳，部分进口物料存在交期拉长的情况，但大部分物料供应平稳正常。公司应对部分交期拉长的进口物料，会做一些战略备库和预投，以确保公司正常生产交付</w:t>
            </w:r>
            <w:r>
              <w:rPr>
                <w:sz w:val="24"/>
                <w:szCs w:val="24"/>
              </w:rPr>
              <w:t>。</w:t>
            </w:r>
          </w:p>
          <w:p w14:paraId="0134391B" w14:textId="77777777" w:rsidR="00A1603A" w:rsidRDefault="007A1B04">
            <w:pPr>
              <w:spacing w:afterLines="50" w:after="156" w:line="360" w:lineRule="auto"/>
              <w:jc w:val="left"/>
              <w:rPr>
                <w:b/>
                <w:bCs/>
                <w:sz w:val="24"/>
                <w:szCs w:val="24"/>
              </w:rPr>
            </w:pPr>
            <w:r>
              <w:rPr>
                <w:rFonts w:hint="eastAsia"/>
                <w:b/>
                <w:bCs/>
                <w:sz w:val="24"/>
                <w:szCs w:val="24"/>
              </w:rPr>
              <w:t>Q</w:t>
            </w:r>
            <w:r>
              <w:rPr>
                <w:b/>
                <w:bCs/>
                <w:sz w:val="24"/>
                <w:szCs w:val="24"/>
              </w:rPr>
              <w:t>10</w:t>
            </w:r>
            <w:r>
              <w:rPr>
                <w:rFonts w:hint="eastAsia"/>
                <w:b/>
                <w:bCs/>
                <w:sz w:val="24"/>
                <w:szCs w:val="24"/>
              </w:rPr>
              <w:t>：公司下一代高端涂胶显影设备的技术节点目标与研发落地节奏如何？北方华创在客户渠道拓展、工艺联合开发、供应链配套方面为公司带来了哪些实质性赋能？</w:t>
            </w:r>
          </w:p>
          <w:p w14:paraId="0316553E" w14:textId="6F66D816" w:rsidR="00A1603A" w:rsidRDefault="007A1B04" w:rsidP="00800A5C">
            <w:pPr>
              <w:spacing w:afterLines="50" w:after="156" w:line="360" w:lineRule="auto"/>
              <w:jc w:val="left"/>
              <w:rPr>
                <w:sz w:val="24"/>
                <w:szCs w:val="24"/>
              </w:rPr>
            </w:pPr>
            <w:r>
              <w:rPr>
                <w:rFonts w:hint="eastAsia"/>
                <w:b/>
                <w:bCs/>
                <w:sz w:val="24"/>
                <w:szCs w:val="24"/>
              </w:rPr>
              <w:lastRenderedPageBreak/>
              <w:t>A</w:t>
            </w:r>
            <w:r>
              <w:rPr>
                <w:b/>
                <w:bCs/>
                <w:sz w:val="24"/>
                <w:szCs w:val="24"/>
              </w:rPr>
              <w:t>10</w:t>
            </w:r>
            <w:r>
              <w:rPr>
                <w:rFonts w:hint="eastAsia"/>
                <w:b/>
                <w:bCs/>
                <w:sz w:val="24"/>
                <w:szCs w:val="24"/>
              </w:rPr>
              <w:t>：</w:t>
            </w:r>
            <w:r>
              <w:rPr>
                <w:rFonts w:hint="eastAsia"/>
                <w:bCs/>
                <w:sz w:val="24"/>
                <w:szCs w:val="24"/>
              </w:rPr>
              <w:t>感谢您对公司的关注！公司将在合规的前提下，通过信披渠道及时与广大投资者交互高端涂胶显影设备新机型进展。北方华创在</w:t>
            </w:r>
            <w:r>
              <w:rPr>
                <w:rFonts w:hint="eastAsia"/>
                <w:bCs/>
                <w:sz w:val="24"/>
                <w:szCs w:val="24"/>
              </w:rPr>
              <w:t>2025</w:t>
            </w:r>
            <w:r>
              <w:rPr>
                <w:rFonts w:hint="eastAsia"/>
                <w:bCs/>
                <w:sz w:val="24"/>
                <w:szCs w:val="24"/>
              </w:rPr>
              <w:t>年</w:t>
            </w:r>
            <w:r>
              <w:rPr>
                <w:rFonts w:hint="eastAsia"/>
                <w:bCs/>
                <w:sz w:val="24"/>
                <w:szCs w:val="24"/>
              </w:rPr>
              <w:t>6</w:t>
            </w:r>
            <w:r>
              <w:rPr>
                <w:rFonts w:hint="eastAsia"/>
                <w:bCs/>
                <w:sz w:val="24"/>
                <w:szCs w:val="24"/>
              </w:rPr>
              <w:t>月成为公司控股股东以来，对公司进行全面赋能，公司经营态势持续向好，各方面的管理精细度持续提升</w:t>
            </w:r>
            <w:r>
              <w:rPr>
                <w:sz w:val="24"/>
                <w:szCs w:val="24"/>
              </w:rPr>
              <w:t>。</w:t>
            </w:r>
          </w:p>
        </w:tc>
      </w:tr>
      <w:tr w:rsidR="00A1603A" w14:paraId="09D67BC4" w14:textId="77777777">
        <w:trPr>
          <w:trHeight w:val="820"/>
        </w:trPr>
        <w:tc>
          <w:tcPr>
            <w:tcW w:w="1828" w:type="dxa"/>
            <w:vAlign w:val="center"/>
          </w:tcPr>
          <w:p w14:paraId="06F9F7DB" w14:textId="77777777" w:rsidR="00A1603A" w:rsidRDefault="007A1B04">
            <w:pPr>
              <w:autoSpaceDE w:val="0"/>
              <w:autoSpaceDN w:val="0"/>
              <w:spacing w:line="360" w:lineRule="auto"/>
              <w:jc w:val="center"/>
              <w:rPr>
                <w:b/>
                <w:bCs/>
                <w:kern w:val="0"/>
                <w:sz w:val="24"/>
                <w:szCs w:val="24"/>
                <w:lang w:eastAsia="en-US" w:bidi="zh-CN"/>
              </w:rPr>
            </w:pPr>
            <w:r>
              <w:rPr>
                <w:b/>
                <w:bCs/>
                <w:kern w:val="0"/>
                <w:sz w:val="24"/>
                <w:szCs w:val="24"/>
                <w:lang w:eastAsia="en-US" w:bidi="zh-CN"/>
              </w:rPr>
              <w:lastRenderedPageBreak/>
              <w:t>附件清单</w:t>
            </w:r>
          </w:p>
        </w:tc>
        <w:tc>
          <w:tcPr>
            <w:tcW w:w="6448" w:type="dxa"/>
            <w:vAlign w:val="center"/>
          </w:tcPr>
          <w:p w14:paraId="3EA6389C" w14:textId="77777777" w:rsidR="00A1603A" w:rsidRDefault="007A1B04">
            <w:pPr>
              <w:autoSpaceDE w:val="0"/>
              <w:autoSpaceDN w:val="0"/>
              <w:spacing w:line="360" w:lineRule="auto"/>
              <w:jc w:val="left"/>
              <w:rPr>
                <w:kern w:val="0"/>
                <w:sz w:val="24"/>
                <w:szCs w:val="24"/>
                <w:lang w:eastAsia="en-US" w:bidi="zh-CN"/>
              </w:rPr>
            </w:pPr>
            <w:r>
              <w:rPr>
                <w:kern w:val="0"/>
                <w:sz w:val="24"/>
                <w:szCs w:val="24"/>
                <w:lang w:eastAsia="en-US" w:bidi="zh-CN"/>
              </w:rPr>
              <w:t>无</w:t>
            </w:r>
          </w:p>
        </w:tc>
      </w:tr>
      <w:tr w:rsidR="00A1603A" w14:paraId="24339DD5" w14:textId="77777777">
        <w:trPr>
          <w:trHeight w:val="1311"/>
        </w:trPr>
        <w:tc>
          <w:tcPr>
            <w:tcW w:w="1828" w:type="dxa"/>
            <w:vAlign w:val="center"/>
          </w:tcPr>
          <w:p w14:paraId="0456B88B" w14:textId="77777777" w:rsidR="00A1603A" w:rsidRDefault="007A1B04">
            <w:pPr>
              <w:spacing w:line="360" w:lineRule="auto"/>
              <w:jc w:val="center"/>
              <w:rPr>
                <w:b/>
                <w:iCs/>
                <w:color w:val="000000"/>
                <w:sz w:val="24"/>
                <w:szCs w:val="24"/>
              </w:rPr>
            </w:pPr>
            <w:r>
              <w:rPr>
                <w:b/>
                <w:iCs/>
                <w:color w:val="000000"/>
                <w:sz w:val="24"/>
                <w:szCs w:val="24"/>
              </w:rPr>
              <w:t>本次活动是否涉及应当披露重大信息</w:t>
            </w:r>
          </w:p>
        </w:tc>
        <w:tc>
          <w:tcPr>
            <w:tcW w:w="6448" w:type="dxa"/>
            <w:vAlign w:val="center"/>
          </w:tcPr>
          <w:p w14:paraId="0DF251AA" w14:textId="77777777" w:rsidR="00A1603A" w:rsidRDefault="007A1B04">
            <w:pPr>
              <w:spacing w:line="360" w:lineRule="auto"/>
              <w:jc w:val="left"/>
              <w:rPr>
                <w:sz w:val="24"/>
                <w:szCs w:val="24"/>
              </w:rPr>
            </w:pPr>
            <w:r>
              <w:rPr>
                <w:rFonts w:hint="eastAsia"/>
                <w:kern w:val="0"/>
                <w:sz w:val="24"/>
                <w:szCs w:val="24"/>
                <w:lang w:val="zh-CN" w:bidi="zh-CN"/>
              </w:rPr>
              <w:t>不涉及</w:t>
            </w:r>
          </w:p>
        </w:tc>
      </w:tr>
    </w:tbl>
    <w:p w14:paraId="6B3ABB42" w14:textId="77777777" w:rsidR="00A1603A" w:rsidRDefault="00A1603A"/>
    <w:sectPr w:rsidR="00A1603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1FDCE9" w14:textId="77777777" w:rsidR="00F84B05" w:rsidRDefault="00F84B05" w:rsidP="008A4D26">
      <w:r>
        <w:separator/>
      </w:r>
    </w:p>
  </w:endnote>
  <w:endnote w:type="continuationSeparator" w:id="0">
    <w:p w14:paraId="180AA460" w14:textId="77777777" w:rsidR="00F84B05" w:rsidRDefault="00F84B05" w:rsidP="008A4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onospace">
    <w:altName w:val="Segoe Print"/>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237B2" w14:textId="77777777" w:rsidR="00F84B05" w:rsidRDefault="00F84B05" w:rsidP="008A4D26">
      <w:r>
        <w:separator/>
      </w:r>
    </w:p>
  </w:footnote>
  <w:footnote w:type="continuationSeparator" w:id="0">
    <w:p w14:paraId="454BB6CE" w14:textId="77777777" w:rsidR="00F84B05" w:rsidRDefault="00F84B05" w:rsidP="008A4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FC"/>
    <w:rsid w:val="00015B6F"/>
    <w:rsid w:val="00024B50"/>
    <w:rsid w:val="00032697"/>
    <w:rsid w:val="0007773F"/>
    <w:rsid w:val="000B1E29"/>
    <w:rsid w:val="00133A6C"/>
    <w:rsid w:val="001A3835"/>
    <w:rsid w:val="00245D84"/>
    <w:rsid w:val="002F6A6A"/>
    <w:rsid w:val="00307F4E"/>
    <w:rsid w:val="0034452D"/>
    <w:rsid w:val="003A3CFE"/>
    <w:rsid w:val="003D1301"/>
    <w:rsid w:val="004548F0"/>
    <w:rsid w:val="004738FC"/>
    <w:rsid w:val="004740CB"/>
    <w:rsid w:val="004C0A5A"/>
    <w:rsid w:val="00515F10"/>
    <w:rsid w:val="00536942"/>
    <w:rsid w:val="005416CE"/>
    <w:rsid w:val="00552B16"/>
    <w:rsid w:val="00577F6A"/>
    <w:rsid w:val="00594A7D"/>
    <w:rsid w:val="006011C1"/>
    <w:rsid w:val="006B4B81"/>
    <w:rsid w:val="006C4D0C"/>
    <w:rsid w:val="006F1030"/>
    <w:rsid w:val="006F6D40"/>
    <w:rsid w:val="007113B7"/>
    <w:rsid w:val="00744606"/>
    <w:rsid w:val="00773063"/>
    <w:rsid w:val="007A1B04"/>
    <w:rsid w:val="00800A5C"/>
    <w:rsid w:val="00810AE8"/>
    <w:rsid w:val="00815C09"/>
    <w:rsid w:val="00861EE8"/>
    <w:rsid w:val="00897154"/>
    <w:rsid w:val="008A4D26"/>
    <w:rsid w:val="008A524E"/>
    <w:rsid w:val="008A76AA"/>
    <w:rsid w:val="008B3036"/>
    <w:rsid w:val="008B467C"/>
    <w:rsid w:val="008C0276"/>
    <w:rsid w:val="008D641B"/>
    <w:rsid w:val="009252CA"/>
    <w:rsid w:val="00950A46"/>
    <w:rsid w:val="009A5461"/>
    <w:rsid w:val="009E1FCD"/>
    <w:rsid w:val="00A1603A"/>
    <w:rsid w:val="00A26E32"/>
    <w:rsid w:val="00AD2CC7"/>
    <w:rsid w:val="00B51646"/>
    <w:rsid w:val="00C02B4A"/>
    <w:rsid w:val="00C22E9E"/>
    <w:rsid w:val="00C25549"/>
    <w:rsid w:val="00C56B99"/>
    <w:rsid w:val="00C824D7"/>
    <w:rsid w:val="00CD14E1"/>
    <w:rsid w:val="00CD5E1D"/>
    <w:rsid w:val="00DB0D7F"/>
    <w:rsid w:val="00DB65FC"/>
    <w:rsid w:val="00DD5DD5"/>
    <w:rsid w:val="00E05DFB"/>
    <w:rsid w:val="00E15081"/>
    <w:rsid w:val="00E2157A"/>
    <w:rsid w:val="00E54217"/>
    <w:rsid w:val="00E707F6"/>
    <w:rsid w:val="00E84981"/>
    <w:rsid w:val="00EA3D7D"/>
    <w:rsid w:val="00EB2B26"/>
    <w:rsid w:val="00ED5B4D"/>
    <w:rsid w:val="00F711B5"/>
    <w:rsid w:val="00F8346B"/>
    <w:rsid w:val="00F84B05"/>
    <w:rsid w:val="00FC442C"/>
    <w:rsid w:val="00FD5CF1"/>
    <w:rsid w:val="061B45E4"/>
    <w:rsid w:val="0AAF0A2A"/>
    <w:rsid w:val="0B311E8B"/>
    <w:rsid w:val="0D96215A"/>
    <w:rsid w:val="0E7539BD"/>
    <w:rsid w:val="12224FE4"/>
    <w:rsid w:val="1EED7141"/>
    <w:rsid w:val="22390F32"/>
    <w:rsid w:val="24EC5EDF"/>
    <w:rsid w:val="281D55B7"/>
    <w:rsid w:val="289A2731"/>
    <w:rsid w:val="2D7050C6"/>
    <w:rsid w:val="2D7F4033"/>
    <w:rsid w:val="351C3713"/>
    <w:rsid w:val="37091276"/>
    <w:rsid w:val="383E3BD1"/>
    <w:rsid w:val="4C9C6079"/>
    <w:rsid w:val="4DE039EC"/>
    <w:rsid w:val="4F325E17"/>
    <w:rsid w:val="55597FA7"/>
    <w:rsid w:val="58A51255"/>
    <w:rsid w:val="5A78258D"/>
    <w:rsid w:val="5F396ED2"/>
    <w:rsid w:val="6292056C"/>
    <w:rsid w:val="62B6730F"/>
    <w:rsid w:val="661B7096"/>
    <w:rsid w:val="6D8844BE"/>
    <w:rsid w:val="6EC72CB8"/>
    <w:rsid w:val="6EEF1BA2"/>
    <w:rsid w:val="6F560557"/>
    <w:rsid w:val="714C4AAE"/>
    <w:rsid w:val="7A3743E7"/>
    <w:rsid w:val="7E641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C02E81-AB4C-4153-9EB2-34B262E2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alloon Text"/>
    <w:basedOn w:val="a"/>
    <w:link w:val="Char0"/>
    <w:qFormat/>
    <w:rPr>
      <w:sz w:val="18"/>
      <w:szCs w:val="18"/>
    </w:rPr>
  </w:style>
  <w:style w:type="paragraph" w:styleId="a5">
    <w:name w:val="footer"/>
    <w:basedOn w:val="a"/>
    <w:link w:val="Char1"/>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auto"/>
      </w:pBdr>
      <w:tabs>
        <w:tab w:val="center" w:pos="4153"/>
        <w:tab w:val="right" w:pos="8306"/>
      </w:tabs>
      <w:snapToGrid w:val="0"/>
      <w:jc w:val="center"/>
    </w:pPr>
    <w:rPr>
      <w:sz w:val="18"/>
      <w:szCs w:val="18"/>
    </w:rPr>
  </w:style>
  <w:style w:type="character" w:styleId="a7">
    <w:name w:val="annotation reference"/>
    <w:qFormat/>
    <w:rPr>
      <w:sz w:val="21"/>
      <w:szCs w:val="21"/>
    </w:rPr>
  </w:style>
  <w:style w:type="character" w:customStyle="1" w:styleId="Char0">
    <w:name w:val="批注框文本 Char"/>
    <w:link w:val="a4"/>
    <w:qFormat/>
    <w:rPr>
      <w:kern w:val="2"/>
      <w:sz w:val="18"/>
      <w:szCs w:val="18"/>
    </w:rPr>
  </w:style>
  <w:style w:type="character" w:customStyle="1" w:styleId="Char1">
    <w:name w:val="页脚 Char"/>
    <w:link w:val="a5"/>
    <w:qFormat/>
    <w:rPr>
      <w:kern w:val="2"/>
      <w:sz w:val="18"/>
      <w:szCs w:val="18"/>
    </w:rPr>
  </w:style>
  <w:style w:type="character" w:customStyle="1" w:styleId="Char2">
    <w:name w:val="页眉 Char"/>
    <w:link w:val="a6"/>
    <w:qFormat/>
    <w:rPr>
      <w:kern w:val="2"/>
      <w:sz w:val="18"/>
      <w:szCs w:val="18"/>
    </w:rPr>
  </w:style>
  <w:style w:type="character" w:customStyle="1" w:styleId="Char">
    <w:name w:val="批注文字 Char"/>
    <w:basedOn w:val="a0"/>
    <w:link w:val="a3"/>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622</Words>
  <Characters>3549</Characters>
  <Application>Microsoft Office Word</Application>
  <DocSecurity>0</DocSecurity>
  <Lines>29</Lines>
  <Paragraphs>8</Paragraphs>
  <ScaleCrop>false</ScaleCrop>
  <Company>Microsoft</Company>
  <LinksUpToDate>false</LinksUpToDate>
  <CharactersWithSpaces>4163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尚小诗</cp:lastModifiedBy>
  <cp:revision>4</cp:revision>
  <dcterms:created xsi:type="dcterms:W3CDTF">2026-10-10T03:33:00Z</dcterms:created>
  <dcterms:modified xsi:type="dcterms:W3CDTF">2026-10-10T09:28:00Z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0E260B7BE15B4986B34016B201280DD1_13</vt:lpwstr>
  </property>
  <property fmtid="{D5CDD505-2E9C-101B-9397-08002B2CF9AE}" pid="4" name="KSOTemplateDocerSaveRecord">
    <vt:lpwstr>eyJoZGlkIjoiYjk5ODM0YmMxOWJiYWQyNDU4MGIzYWRmYTA0ZmI5NDciLCJ1c2VySWQiOiI2MTQ1MTI5OTEifQ==</vt:lpwstr>
  </property>
</Properties>
</file>