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CE06">
      <w:pPr>
        <w:ind w:firstLine="120" w:firstLineChars="50"/>
        <w:rPr>
          <w:rFonts w:hint="eastAsia" w:ascii="宋体" w:hAnsi="宋体"/>
          <w:b/>
          <w:bCs/>
          <w:iCs/>
          <w:color w:val="000000"/>
        </w:rPr>
      </w:pPr>
      <w:r>
        <w:rPr>
          <w:bCs/>
          <w:iCs/>
          <w:color w:val="000000"/>
        </w:rPr>
        <w:t>证券代码：688439                                  证券简称：</w:t>
      </w:r>
      <w:r>
        <w:rPr>
          <w:rFonts w:hint="eastAsia"/>
          <w:bCs/>
          <w:iCs/>
          <w:color w:val="000000"/>
        </w:rPr>
        <w:t>振华风光</w:t>
      </w:r>
    </w:p>
    <w:p w14:paraId="38AA93EC">
      <w:pPr>
        <w:ind w:firstLine="482"/>
        <w:jc w:val="center"/>
        <w:rPr>
          <w:rFonts w:hint="eastAsia" w:ascii="宋体" w:hAnsi="宋体"/>
          <w:b/>
          <w:bCs/>
          <w:iCs/>
          <w:color w:val="000000"/>
        </w:rPr>
      </w:pPr>
      <w:r>
        <w:rPr>
          <w:rFonts w:hint="eastAsia" w:ascii="宋体" w:hAnsi="宋体"/>
          <w:b/>
          <w:bCs/>
          <w:iCs/>
          <w:color w:val="000000"/>
          <w:lang w:eastAsia="zh-Hans"/>
        </w:rPr>
        <w:t>贵州振华风光半导体</w:t>
      </w:r>
      <w:r>
        <w:rPr>
          <w:rFonts w:hint="eastAsia" w:ascii="宋体" w:hAnsi="宋体"/>
          <w:b/>
          <w:bCs/>
          <w:iCs/>
          <w:color w:val="000000"/>
        </w:rPr>
        <w:t>股份有限公司</w:t>
      </w:r>
    </w:p>
    <w:p w14:paraId="02F9931D">
      <w:pPr>
        <w:ind w:firstLine="482"/>
        <w:jc w:val="center"/>
        <w:rPr>
          <w:rFonts w:hint="eastAsia" w:ascii="宋体" w:hAnsi="宋体"/>
          <w:b/>
          <w:bCs/>
          <w:iCs/>
          <w:color w:val="000000"/>
        </w:rPr>
      </w:pPr>
      <w:r>
        <w:rPr>
          <w:rFonts w:hint="eastAsia" w:ascii="宋体" w:hAnsi="宋体"/>
          <w:b/>
          <w:bCs/>
          <w:iCs/>
          <w:color w:val="000000"/>
        </w:rPr>
        <w:t>投资者关系活动记录表</w:t>
      </w:r>
    </w:p>
    <w:p w14:paraId="3B8D72DD">
      <w:pPr>
        <w:spacing w:line="400" w:lineRule="exact"/>
        <w:ind w:firstLine="6720" w:firstLineChars="2800"/>
        <w:rPr>
          <w:rFonts w:hint="eastAsia" w:ascii="宋体" w:hAnsi="宋体" w:eastAsia="宋体"/>
          <w:bCs/>
          <w:iCs/>
          <w:color w:val="000000"/>
          <w:lang w:eastAsia="zh-CN"/>
        </w:rPr>
      </w:pPr>
      <w:r>
        <w:rPr>
          <w:rFonts w:hint="eastAsia" w:ascii="宋体" w:hAnsi="宋体"/>
          <w:bCs/>
          <w:iCs/>
          <w:color w:val="000000"/>
        </w:rPr>
        <w:t>编号：2026-00</w:t>
      </w:r>
      <w:r>
        <w:rPr>
          <w:rFonts w:hint="eastAsia" w:ascii="宋体" w:hAnsi="宋体"/>
          <w:bCs/>
          <w:iCs/>
          <w:color w:val="000000"/>
          <w:lang w:val="en-US" w:eastAsia="zh-CN"/>
        </w:rPr>
        <w:t>3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00B0B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52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C4C06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投资者关系活动类别</w:t>
            </w:r>
          </w:p>
          <w:p w14:paraId="077D5474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DAA8C">
            <w:pPr>
              <w:spacing w:line="480" w:lineRule="atLeast"/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sym w:font="Wingdings 2" w:char="0052"/>
            </w:r>
            <w:r>
              <w:rPr>
                <w:rFonts w:hint="eastAsia" w:ascii="宋体" w:hAnsi="宋体"/>
              </w:rPr>
              <w:t xml:space="preserve">特定对象调研       </w:t>
            </w:r>
            <w:r>
              <w:rPr>
                <w:rFonts w:hint="eastAsia" w:ascii="宋体" w:hAnsi="宋体"/>
                <w:bCs/>
                <w:iCs/>
                <w:color w:val="000000"/>
              </w:rPr>
              <w:sym w:font="Wingdings 2" w:char="00A3"/>
            </w:r>
            <w:r>
              <w:rPr>
                <w:rFonts w:hint="eastAsia" w:ascii="宋体" w:hAnsi="宋体"/>
              </w:rPr>
              <w:t>分析师会议</w:t>
            </w:r>
          </w:p>
          <w:p w14:paraId="0324B6D9">
            <w:pPr>
              <w:spacing w:line="480" w:lineRule="atLeast"/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 xml:space="preserve">媒体采访           </w:t>
            </w:r>
            <w:r>
              <w:rPr>
                <w:rFonts w:hint="eastAsia" w:ascii="宋体" w:hAnsi="宋体"/>
                <w:bCs/>
                <w:iCs/>
                <w:color w:val="000000"/>
              </w:rPr>
              <w:sym w:font="Wingdings 2" w:char="00A3"/>
            </w:r>
            <w:r>
              <w:rPr>
                <w:rFonts w:hint="eastAsia" w:ascii="宋体" w:hAnsi="宋体"/>
              </w:rPr>
              <w:t>业绩说明会</w:t>
            </w:r>
          </w:p>
          <w:p w14:paraId="32874B38">
            <w:pPr>
              <w:spacing w:line="480" w:lineRule="atLeast"/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 xml:space="preserve">新闻发布会        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>路演活动</w:t>
            </w:r>
          </w:p>
          <w:p w14:paraId="0B5D7984">
            <w:pPr>
              <w:tabs>
                <w:tab w:val="left" w:pos="3045"/>
                <w:tab w:val="center" w:pos="3199"/>
              </w:tabs>
              <w:spacing w:line="480" w:lineRule="atLeast"/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sym w:font="Wingdings 2" w:char="00A3"/>
            </w:r>
            <w:r>
              <w:rPr>
                <w:rFonts w:hint="eastAsia" w:ascii="宋体" w:hAnsi="宋体"/>
              </w:rPr>
              <w:t>现场参观</w:t>
            </w:r>
            <w:r>
              <w:rPr>
                <w:rFonts w:hint="eastAsia" w:ascii="宋体" w:hAnsi="宋体"/>
                <w:bCs/>
                <w:iCs/>
                <w:color w:val="000000"/>
              </w:rPr>
              <w:tab/>
            </w:r>
          </w:p>
          <w:p w14:paraId="1C0B8317">
            <w:pPr>
              <w:tabs>
                <w:tab w:val="center" w:pos="3199"/>
              </w:tabs>
              <w:spacing w:line="480" w:lineRule="atLeast"/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>其他</w:t>
            </w:r>
          </w:p>
        </w:tc>
      </w:tr>
      <w:tr w14:paraId="2718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00805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参与单位名称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0603D">
            <w:pPr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Autospacing="0" w:line="440" w:lineRule="exact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eastAsia="宋体"/>
                <w:bCs w:val="0"/>
                <w:iCs/>
                <w:color w:val="000000"/>
                <w:lang w:eastAsia="zh-CN"/>
              </w:rPr>
            </w:pPr>
            <w:bookmarkStart w:id="0" w:name="_GoBack"/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天风证券股份有限公司</w:t>
            </w: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长江证券股份有限公司</w:t>
            </w: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中泰证券股份有限公司</w:t>
            </w:r>
            <w:r>
              <w:rPr>
                <w:rFonts w:hint="eastAsia" w:cs="宋体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西部证券股份有限公司</w:t>
            </w:r>
            <w:bookmarkEnd w:id="0"/>
          </w:p>
        </w:tc>
      </w:tr>
      <w:tr w14:paraId="08F06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22A9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65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ascii="宋体" w:hAnsi="宋体"/>
                <w:bCs/>
                <w:iCs/>
                <w:color w:val="000000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lang w:eastAsia="zh-Hans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10</w:t>
            </w:r>
            <w:r>
              <w:rPr>
                <w:rFonts w:hint="eastAsia" w:ascii="宋体" w:hAnsi="宋体"/>
                <w:bCs/>
                <w:iCs/>
                <w:color w:val="000000"/>
                <w:lang w:eastAsia="zh-Hans"/>
              </w:rPr>
              <w:t>月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15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日</w:t>
            </w:r>
          </w:p>
        </w:tc>
      </w:tr>
      <w:tr w14:paraId="0544F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DD3CF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地点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35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eastAsia="zh-Hans"/>
              </w:rPr>
              <w:t>公司五楼会议室</w:t>
            </w:r>
          </w:p>
        </w:tc>
      </w:tr>
      <w:tr w14:paraId="4D3DE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F9BFE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上市公司</w:t>
            </w:r>
          </w:p>
          <w:p w14:paraId="6BE03E51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接待人员姓名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45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董事会秘书张博学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；</w:t>
            </w:r>
          </w:p>
          <w:p w14:paraId="11144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default" w:ascii="宋体" w:hAnsi="宋体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研发二部部长袁兴林；</w:t>
            </w:r>
          </w:p>
          <w:p w14:paraId="078D2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 w:eastAsia="宋体"/>
                <w:bCs/>
                <w:iCs/>
                <w:color w:val="000000"/>
                <w:lang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市场技术开发部副部长刘永鹏</w:t>
            </w:r>
            <w:r>
              <w:rPr>
                <w:rFonts w:hint="eastAsia" w:ascii="宋体" w:hAnsi="宋体"/>
                <w:bCs/>
                <w:iCs/>
                <w:color w:val="000000"/>
                <w:lang w:eastAsia="zh-CN"/>
              </w:rPr>
              <w:t>。</w:t>
            </w:r>
          </w:p>
        </w:tc>
      </w:tr>
      <w:tr w14:paraId="49F1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3F9F">
            <w:pPr>
              <w:ind w:firstLine="0" w:firstLineChars="0"/>
              <w:rPr>
                <w:rFonts w:hint="eastAsia" w:ascii="宋体" w:hAnsi="宋体" w:cs="宋体"/>
                <w:bCs/>
                <w:iCs/>
                <w:color w:val="000000"/>
              </w:rPr>
            </w:pP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D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outlineLvl w:val="9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问题1:请问公司目前订单情况如何？</w:t>
            </w:r>
          </w:p>
          <w:p w14:paraId="05F07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482" w:firstLineChars="200"/>
              <w:textAlignment w:val="auto"/>
              <w:outlineLvl w:val="9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</w:rPr>
              <w:t>答：</w:t>
            </w:r>
            <w:r>
              <w:rPr>
                <w:rFonts w:hint="eastAsia"/>
                <w:color w:val="auto"/>
              </w:rPr>
              <w:t>公司当前在手订单符合“十五五”开局阶段的行业整体态势</w:t>
            </w:r>
            <w:r>
              <w:rPr>
                <w:rFonts w:hint="eastAsia"/>
                <w:color w:val="auto"/>
                <w:lang w:eastAsia="zh-CN"/>
              </w:rPr>
              <w:t>。</w:t>
            </w:r>
          </w:p>
          <w:p w14:paraId="61F57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问题2:请问公司在新产品技术创新方面有哪些突破？</w:t>
            </w:r>
          </w:p>
          <w:p w14:paraId="5B14B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4"/>
                <w:szCs w:val="24"/>
              </w:rPr>
              <w:t>答：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2026上半年新增转化75款新品，覆盖传感器、信号链、电源管理、RISC-V MCU、抗辐照、射频微波。在设计、封装、测试端实现多项核心工艺技术突破，同步研发 SiP 系统级封装；依托贵阳、成都、西安、上海研发分公司协同攻关，新品落地于特种装备、商业航天、电机控制等高可靠场景。</w:t>
            </w:r>
          </w:p>
          <w:p w14:paraId="7D88E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问题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color w:val="auto"/>
              </w:rPr>
              <w:t>:如何看待“十五五”规划，对公司排产有何影响？公司产品发展路线如何规划？</w:t>
            </w:r>
          </w:p>
          <w:p w14:paraId="74E1D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答：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“十五五”规划为高可靠集成电路行业带来发展机遇。公司结合订单动态统筹产能排产。按照三大业务方向、六大产品平台、一条系统集成主线的规划，夯实“信号链 + 电源管理”产品体系，推动由单品芯片向系统解决方案延伸，拓展民用市场。</w:t>
            </w:r>
          </w:p>
          <w:p w14:paraId="60D08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问题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4</w:t>
            </w:r>
            <w:r>
              <w:rPr>
                <w:rFonts w:hint="eastAsia"/>
                <w:b/>
                <w:bCs/>
                <w:color w:val="auto"/>
              </w:rPr>
              <w:t>：公司面向民用市场的拓展思路与落地规划；在研发、产能资源投放层面，公司如何把握特种主业与民品新业务之间的资源分配，保障协同发展？</w:t>
            </w:r>
          </w:p>
          <w:p w14:paraId="0F652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rFonts w:hint="eastAsia"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答：</w:t>
            </w:r>
            <w:r>
              <w:rPr>
                <w:rFonts w:hint="eastAsia"/>
                <w:color w:val="auto"/>
              </w:rPr>
              <w:t>公司以高可靠集成电路为主业，在稳固传统优势市场的基础上，稳步拓展商业航天、电力、医疗电子等民用领域。公司将民品业务作为中长期业务拓展方向，统筹配置研发</w:t>
            </w:r>
            <w:r>
              <w:rPr>
                <w:rFonts w:hint="eastAsia"/>
                <w:color w:val="auto"/>
                <w:lang w:val="en-US" w:eastAsia="zh-CN"/>
              </w:rPr>
              <w:t>与产能</w:t>
            </w:r>
            <w:r>
              <w:rPr>
                <w:rFonts w:hint="eastAsia"/>
                <w:color w:val="auto"/>
              </w:rPr>
              <w:t>资源，持续丰富产品谱系，培育新业务增长点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实现特种主业与民品业务协同发展</w:t>
            </w:r>
            <w:r>
              <w:rPr>
                <w:rFonts w:hint="eastAsia"/>
                <w:color w:val="auto"/>
              </w:rPr>
              <w:t>。</w:t>
            </w:r>
          </w:p>
          <w:p w14:paraId="79D04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2"/>
              <w:textAlignment w:val="auto"/>
              <w:outlineLvl w:val="9"/>
              <w:rPr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问5：</w:t>
            </w:r>
            <w:r>
              <w:rPr>
                <w:rFonts w:hint="eastAsia"/>
                <w:b/>
                <w:bCs/>
                <w:color w:val="auto"/>
              </w:rPr>
              <w:t>请介绍公司当前研发投入情况、人才储备现状，以及中长期技术研发布局？</w:t>
            </w:r>
          </w:p>
          <w:p w14:paraId="7DB9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</w:rPr>
              <w:t>答：</w:t>
            </w:r>
            <w:r>
              <w:rPr>
                <w:rFonts w:hint="eastAsia"/>
                <w:color w:val="auto"/>
              </w:rPr>
              <w:t>公司持续攻克高端模拟、抗辐照、SiP 封装等技术，多地研发中心协同，重点布局RISC-V MCU、射频微波、抗辐照电路。2026上半年研发投入0.60亿元，研发投入占营收19.87%；公司通过完善激励与人才培养机制扩充高端研发人才。未来 3-5 年，公司计划持续夯实信号链 + 电源管理产品体系，推进电机控制、射频收发系统方案研发与落地，积极拓展商业航空、航天、低轨卫星等应用场景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</w:rPr>
              <w:t>相关中长期规划存在不确定性，实施效果受多重因素影响。</w:t>
            </w:r>
          </w:p>
          <w:p w14:paraId="6547F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问6：</w:t>
            </w:r>
            <w:r>
              <w:rPr>
                <w:rFonts w:hint="eastAsia"/>
                <w:b/>
                <w:bCs/>
                <w:color w:val="auto"/>
              </w:rPr>
              <w:t>行业前期的降价压力目前是否有所缓解？公司当前毛利率水平如何，有哪些应对举措？</w:t>
            </w:r>
          </w:p>
          <w:p w14:paraId="4C4E7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答：</w:t>
            </w:r>
            <w:r>
              <w:rPr>
                <w:rFonts w:hint="eastAsia"/>
                <w:color w:val="auto"/>
              </w:rPr>
              <w:t>行业前期产品降价的压力已有所缓</w:t>
            </w:r>
            <w:r>
              <w:rPr>
                <w:rFonts w:hint="eastAsia"/>
                <w:color w:val="auto"/>
                <w:highlight w:val="none"/>
              </w:rPr>
              <w:t>和。公司依托信号链与电源管理领域积累的产品技术基础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/>
                <w:color w:val="auto"/>
                <w:highlight w:val="none"/>
              </w:rPr>
              <w:t>持</w:t>
            </w:r>
            <w:r>
              <w:rPr>
                <w:rFonts w:hint="eastAsia"/>
                <w:color w:val="auto"/>
              </w:rPr>
              <w:t>续优化产品结构，加大高附加值新品市场投放力度，积极拓展商业航天、电力等民用市场；同时持续推进工艺优化，实施内部降本增效，稳固盈利水平。毛利率详细财务数据，请查阅公司2026年半年度报告。</w:t>
            </w:r>
          </w:p>
          <w:p w14:paraId="202F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问7：各特种领域国产配套渗透率分化，将对公司业务产生哪些影响？</w:t>
            </w:r>
          </w:p>
          <w:p w14:paraId="40B3A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答：</w:t>
            </w:r>
            <w:r>
              <w:rPr>
                <w:rFonts w:hint="eastAsia"/>
                <w:color w:val="auto"/>
                <w:lang w:val="en-US" w:eastAsia="zh-CN"/>
              </w:rPr>
              <w:t>不同特种领域的国产芯片配套推进节奏存在差异。特种配套业务具备全生命周期特点，产品完成定型后供货持续性较强。公司将持续紧跟下游型号需求，积极把握各领域国产化配套机遇。</w:t>
            </w:r>
          </w:p>
          <w:p w14:paraId="28BFD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Style w:val="11"/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问8：</w:t>
            </w:r>
            <w:r>
              <w:rPr>
                <w:rStyle w:val="11"/>
                <w:rFonts w:ascii="宋体" w:hAnsi="宋体" w:eastAsia="宋体" w:cs="宋体"/>
                <w:sz w:val="24"/>
                <w:szCs w:val="24"/>
              </w:rPr>
              <w:t>公司目前回款情况如何？</w:t>
            </w:r>
          </w:p>
          <w:p w14:paraId="644E8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答：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公司下游客户资质优良，公司持续强化应收账款全流程管理，有序跟踪推进回款工作。回款节奏受下游项目验收、结算安排影响，存在阶段性波动。</w:t>
            </w:r>
          </w:p>
          <w:p w14:paraId="6895D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注：上述业务均可能受政策及市场因素影响，因此不构成业绩承诺，请投资者理性决策，注意投资风险。</w:t>
            </w:r>
          </w:p>
        </w:tc>
      </w:tr>
      <w:tr w14:paraId="52FA2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ED73C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关于本次活动是否涉及应当披露重大信息的说明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40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 w:cs="宋体"/>
                <w:bCs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lang w:bidi="ar"/>
              </w:rPr>
              <w:t>本次活动，公司严格按照相关规定交流沟通，不存在未公开重大信息泄露等情形。</w:t>
            </w:r>
          </w:p>
        </w:tc>
      </w:tr>
      <w:tr w14:paraId="4F71D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05458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附件清单（如有）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A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 w:cs="宋体"/>
                <w:bCs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lang w:bidi="ar"/>
              </w:rPr>
              <w:t>无</w:t>
            </w:r>
          </w:p>
        </w:tc>
      </w:tr>
      <w:tr w14:paraId="785D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F7ACA">
            <w:pPr>
              <w:ind w:firstLine="0" w:firstLineChars="0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8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outlineLvl w:val="9"/>
              <w:rPr>
                <w:rFonts w:hint="eastAsia" w:ascii="宋体" w:hAnsi="宋体" w:cs="宋体"/>
                <w:b/>
                <w:bCs/>
                <w:color w:val="000000"/>
                <w:kern w:val="0"/>
                <w:lang w:eastAsia="zh-Hans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2026年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日</w:t>
            </w:r>
          </w:p>
        </w:tc>
      </w:tr>
    </w:tbl>
    <w:p w14:paraId="3A3FE378">
      <w:pPr>
        <w:ind w:firstLine="48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微软雅黑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F71F0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0C6FA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6DABB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03B650">
    <w:pPr>
      <w:pStyle w:val="6"/>
      <w:pBdr>
        <w:bottom w:val="single" w:color="auto" w:sz="4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E20D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7CDC9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YwZjdiNjhjY2MzYjc4ZjUyYzAxMjdiM2I4Nzk5ZGEifQ=="/>
  </w:docVars>
  <w:rsids>
    <w:rsidRoot w:val="00172A27"/>
    <w:rsid w:val="00023431"/>
    <w:rsid w:val="00041A84"/>
    <w:rsid w:val="00044AB9"/>
    <w:rsid w:val="000713BF"/>
    <w:rsid w:val="00081312"/>
    <w:rsid w:val="00084297"/>
    <w:rsid w:val="0009769B"/>
    <w:rsid w:val="000B6FEC"/>
    <w:rsid w:val="000D223E"/>
    <w:rsid w:val="000D5270"/>
    <w:rsid w:val="000E72BB"/>
    <w:rsid w:val="000F1BCE"/>
    <w:rsid w:val="000F1E9E"/>
    <w:rsid w:val="000F201F"/>
    <w:rsid w:val="00101FAC"/>
    <w:rsid w:val="001255F3"/>
    <w:rsid w:val="00126E79"/>
    <w:rsid w:val="0014337E"/>
    <w:rsid w:val="00156E9A"/>
    <w:rsid w:val="00172A27"/>
    <w:rsid w:val="001767AE"/>
    <w:rsid w:val="001D0541"/>
    <w:rsid w:val="001D4623"/>
    <w:rsid w:val="001E01C5"/>
    <w:rsid w:val="001E2D5A"/>
    <w:rsid w:val="001E5567"/>
    <w:rsid w:val="001E5F0A"/>
    <w:rsid w:val="002137A8"/>
    <w:rsid w:val="00222033"/>
    <w:rsid w:val="00227A16"/>
    <w:rsid w:val="00261658"/>
    <w:rsid w:val="00283F8B"/>
    <w:rsid w:val="002857DD"/>
    <w:rsid w:val="002A0F2F"/>
    <w:rsid w:val="002A43C8"/>
    <w:rsid w:val="002B0225"/>
    <w:rsid w:val="002E6164"/>
    <w:rsid w:val="003035A3"/>
    <w:rsid w:val="003240B5"/>
    <w:rsid w:val="00341DD4"/>
    <w:rsid w:val="003428B2"/>
    <w:rsid w:val="00380088"/>
    <w:rsid w:val="00381A11"/>
    <w:rsid w:val="00383741"/>
    <w:rsid w:val="00391B7E"/>
    <w:rsid w:val="00394ABF"/>
    <w:rsid w:val="003A147F"/>
    <w:rsid w:val="003B62BD"/>
    <w:rsid w:val="003C1CE0"/>
    <w:rsid w:val="003D64AE"/>
    <w:rsid w:val="003E1867"/>
    <w:rsid w:val="003F0F58"/>
    <w:rsid w:val="00401B41"/>
    <w:rsid w:val="00410C9E"/>
    <w:rsid w:val="00410E45"/>
    <w:rsid w:val="00424E8A"/>
    <w:rsid w:val="00425D23"/>
    <w:rsid w:val="00434135"/>
    <w:rsid w:val="004365EC"/>
    <w:rsid w:val="00451371"/>
    <w:rsid w:val="00451962"/>
    <w:rsid w:val="00475EC0"/>
    <w:rsid w:val="00480A09"/>
    <w:rsid w:val="00482AC3"/>
    <w:rsid w:val="004A1CF9"/>
    <w:rsid w:val="004C026B"/>
    <w:rsid w:val="004D07AF"/>
    <w:rsid w:val="004D58AA"/>
    <w:rsid w:val="004E1BE0"/>
    <w:rsid w:val="005164F9"/>
    <w:rsid w:val="0052491B"/>
    <w:rsid w:val="00543D63"/>
    <w:rsid w:val="00551323"/>
    <w:rsid w:val="00553CE5"/>
    <w:rsid w:val="005824C1"/>
    <w:rsid w:val="0059249D"/>
    <w:rsid w:val="005952E0"/>
    <w:rsid w:val="005C3525"/>
    <w:rsid w:val="005C3B93"/>
    <w:rsid w:val="005C4099"/>
    <w:rsid w:val="005D65C3"/>
    <w:rsid w:val="005F3E23"/>
    <w:rsid w:val="005F7A0F"/>
    <w:rsid w:val="0060532D"/>
    <w:rsid w:val="006124FF"/>
    <w:rsid w:val="006269DE"/>
    <w:rsid w:val="00636303"/>
    <w:rsid w:val="00640007"/>
    <w:rsid w:val="00651D67"/>
    <w:rsid w:val="00652C18"/>
    <w:rsid w:val="006562F1"/>
    <w:rsid w:val="00663BED"/>
    <w:rsid w:val="006A030B"/>
    <w:rsid w:val="006A18B5"/>
    <w:rsid w:val="006B2134"/>
    <w:rsid w:val="006C07B3"/>
    <w:rsid w:val="00717CB7"/>
    <w:rsid w:val="00727110"/>
    <w:rsid w:val="007341DD"/>
    <w:rsid w:val="00745F69"/>
    <w:rsid w:val="00756386"/>
    <w:rsid w:val="00770C05"/>
    <w:rsid w:val="00774612"/>
    <w:rsid w:val="00791000"/>
    <w:rsid w:val="007C1455"/>
    <w:rsid w:val="007D06AB"/>
    <w:rsid w:val="007F49CF"/>
    <w:rsid w:val="00801639"/>
    <w:rsid w:val="00802812"/>
    <w:rsid w:val="008164A9"/>
    <w:rsid w:val="00821093"/>
    <w:rsid w:val="0083011E"/>
    <w:rsid w:val="008509BE"/>
    <w:rsid w:val="00852736"/>
    <w:rsid w:val="00863F17"/>
    <w:rsid w:val="00865D81"/>
    <w:rsid w:val="00871FB7"/>
    <w:rsid w:val="008749A7"/>
    <w:rsid w:val="008802E3"/>
    <w:rsid w:val="008B17B9"/>
    <w:rsid w:val="008C4B2D"/>
    <w:rsid w:val="008D68BA"/>
    <w:rsid w:val="0091164E"/>
    <w:rsid w:val="00934D7C"/>
    <w:rsid w:val="00936564"/>
    <w:rsid w:val="0094479E"/>
    <w:rsid w:val="00955587"/>
    <w:rsid w:val="00971C22"/>
    <w:rsid w:val="0098289C"/>
    <w:rsid w:val="009864F9"/>
    <w:rsid w:val="009B7E5E"/>
    <w:rsid w:val="009C0647"/>
    <w:rsid w:val="009D7CC3"/>
    <w:rsid w:val="009F315F"/>
    <w:rsid w:val="00A15517"/>
    <w:rsid w:val="00A15C6F"/>
    <w:rsid w:val="00A17593"/>
    <w:rsid w:val="00A203CC"/>
    <w:rsid w:val="00A46B80"/>
    <w:rsid w:val="00A4720C"/>
    <w:rsid w:val="00A67262"/>
    <w:rsid w:val="00A95386"/>
    <w:rsid w:val="00A97D20"/>
    <w:rsid w:val="00AA61EA"/>
    <w:rsid w:val="00AB3DBE"/>
    <w:rsid w:val="00AD7DC0"/>
    <w:rsid w:val="00AE082D"/>
    <w:rsid w:val="00AE1F63"/>
    <w:rsid w:val="00AE5E63"/>
    <w:rsid w:val="00AE6202"/>
    <w:rsid w:val="00AE6271"/>
    <w:rsid w:val="00B01A2C"/>
    <w:rsid w:val="00B40E91"/>
    <w:rsid w:val="00B52F9E"/>
    <w:rsid w:val="00B56350"/>
    <w:rsid w:val="00B6379E"/>
    <w:rsid w:val="00B94F14"/>
    <w:rsid w:val="00B97038"/>
    <w:rsid w:val="00BB2CA8"/>
    <w:rsid w:val="00BC12B8"/>
    <w:rsid w:val="00BE0F02"/>
    <w:rsid w:val="00BE1F7D"/>
    <w:rsid w:val="00BE35A3"/>
    <w:rsid w:val="00C47356"/>
    <w:rsid w:val="00C50755"/>
    <w:rsid w:val="00C757C7"/>
    <w:rsid w:val="00C76570"/>
    <w:rsid w:val="00C92648"/>
    <w:rsid w:val="00CA0BC4"/>
    <w:rsid w:val="00CA6314"/>
    <w:rsid w:val="00CB27EA"/>
    <w:rsid w:val="00CB28E3"/>
    <w:rsid w:val="00CC0A23"/>
    <w:rsid w:val="00CE0BAC"/>
    <w:rsid w:val="00D205B0"/>
    <w:rsid w:val="00D24A33"/>
    <w:rsid w:val="00D54F39"/>
    <w:rsid w:val="00D5510D"/>
    <w:rsid w:val="00D70187"/>
    <w:rsid w:val="00D72988"/>
    <w:rsid w:val="00D848E6"/>
    <w:rsid w:val="00D84E56"/>
    <w:rsid w:val="00D94117"/>
    <w:rsid w:val="00D971CF"/>
    <w:rsid w:val="00DA120F"/>
    <w:rsid w:val="00DA163B"/>
    <w:rsid w:val="00DA4C45"/>
    <w:rsid w:val="00DA5B33"/>
    <w:rsid w:val="00DB7C78"/>
    <w:rsid w:val="00DE7CC6"/>
    <w:rsid w:val="00E12126"/>
    <w:rsid w:val="00E2453B"/>
    <w:rsid w:val="00E36741"/>
    <w:rsid w:val="00E42107"/>
    <w:rsid w:val="00E45769"/>
    <w:rsid w:val="00E64BBC"/>
    <w:rsid w:val="00EB0717"/>
    <w:rsid w:val="00ED123B"/>
    <w:rsid w:val="00EE303E"/>
    <w:rsid w:val="00F1784E"/>
    <w:rsid w:val="00F261E7"/>
    <w:rsid w:val="00F60F1A"/>
    <w:rsid w:val="00F67409"/>
    <w:rsid w:val="00F73F07"/>
    <w:rsid w:val="00F82692"/>
    <w:rsid w:val="00F85754"/>
    <w:rsid w:val="00F90880"/>
    <w:rsid w:val="00FA5202"/>
    <w:rsid w:val="00FB50DF"/>
    <w:rsid w:val="00FB6875"/>
    <w:rsid w:val="00FE58CD"/>
    <w:rsid w:val="02420152"/>
    <w:rsid w:val="02BD41ED"/>
    <w:rsid w:val="03F97C93"/>
    <w:rsid w:val="0AF24C3F"/>
    <w:rsid w:val="0AFC7358"/>
    <w:rsid w:val="0BA952DF"/>
    <w:rsid w:val="0C490DC2"/>
    <w:rsid w:val="109B20A1"/>
    <w:rsid w:val="12F78180"/>
    <w:rsid w:val="18FFFD08"/>
    <w:rsid w:val="1D9A33E1"/>
    <w:rsid w:val="1DC47E64"/>
    <w:rsid w:val="1DF11CAD"/>
    <w:rsid w:val="1FEB4AE9"/>
    <w:rsid w:val="1FFB89F8"/>
    <w:rsid w:val="20C8649F"/>
    <w:rsid w:val="20FC7DB0"/>
    <w:rsid w:val="24264B88"/>
    <w:rsid w:val="257819A2"/>
    <w:rsid w:val="286064D7"/>
    <w:rsid w:val="2A56441E"/>
    <w:rsid w:val="2CE16093"/>
    <w:rsid w:val="2D4143E8"/>
    <w:rsid w:val="2FB7ED29"/>
    <w:rsid w:val="2FFD62FA"/>
    <w:rsid w:val="33540F68"/>
    <w:rsid w:val="35DE5840"/>
    <w:rsid w:val="36164328"/>
    <w:rsid w:val="36B748FA"/>
    <w:rsid w:val="37EFB770"/>
    <w:rsid w:val="38B64263"/>
    <w:rsid w:val="399EED7A"/>
    <w:rsid w:val="3B082DE1"/>
    <w:rsid w:val="3BD786FC"/>
    <w:rsid w:val="3EFD2CD0"/>
    <w:rsid w:val="3F1A9441"/>
    <w:rsid w:val="3F27598B"/>
    <w:rsid w:val="3FEDCE07"/>
    <w:rsid w:val="403451F6"/>
    <w:rsid w:val="459270B2"/>
    <w:rsid w:val="486A0C38"/>
    <w:rsid w:val="4CFFD1BB"/>
    <w:rsid w:val="4DB27309"/>
    <w:rsid w:val="4DFED8F3"/>
    <w:rsid w:val="4E773CC3"/>
    <w:rsid w:val="4EFFCDEC"/>
    <w:rsid w:val="4FBF3D32"/>
    <w:rsid w:val="52004075"/>
    <w:rsid w:val="572D0D9B"/>
    <w:rsid w:val="57383A73"/>
    <w:rsid w:val="57BB8D47"/>
    <w:rsid w:val="57FD4C0E"/>
    <w:rsid w:val="5A231974"/>
    <w:rsid w:val="5AB59BC0"/>
    <w:rsid w:val="5BE596D3"/>
    <w:rsid w:val="5BFFF04D"/>
    <w:rsid w:val="5DDF36A4"/>
    <w:rsid w:val="5E2AF0B2"/>
    <w:rsid w:val="5F2F71DC"/>
    <w:rsid w:val="5F6AC70D"/>
    <w:rsid w:val="5F7ADA9C"/>
    <w:rsid w:val="5FBF092C"/>
    <w:rsid w:val="5FDF58B6"/>
    <w:rsid w:val="5FF7440F"/>
    <w:rsid w:val="5FFD6AC7"/>
    <w:rsid w:val="61FBD030"/>
    <w:rsid w:val="620D67F8"/>
    <w:rsid w:val="663DADEC"/>
    <w:rsid w:val="66D97A4D"/>
    <w:rsid w:val="67195AEF"/>
    <w:rsid w:val="69B6D13A"/>
    <w:rsid w:val="6B9E88A1"/>
    <w:rsid w:val="6BAFDB4A"/>
    <w:rsid w:val="6C0E5A3E"/>
    <w:rsid w:val="6DBFCF57"/>
    <w:rsid w:val="6DFFB691"/>
    <w:rsid w:val="6F7B7C05"/>
    <w:rsid w:val="6FBFBFC1"/>
    <w:rsid w:val="6FFB3189"/>
    <w:rsid w:val="7171A1C2"/>
    <w:rsid w:val="717FA153"/>
    <w:rsid w:val="73BB784D"/>
    <w:rsid w:val="73FF8060"/>
    <w:rsid w:val="747BDFAE"/>
    <w:rsid w:val="75ADBC86"/>
    <w:rsid w:val="75FB11BE"/>
    <w:rsid w:val="75FFC928"/>
    <w:rsid w:val="7621477C"/>
    <w:rsid w:val="767FDBC1"/>
    <w:rsid w:val="76EA2DE4"/>
    <w:rsid w:val="77425036"/>
    <w:rsid w:val="77B68765"/>
    <w:rsid w:val="77F7F904"/>
    <w:rsid w:val="77FF9329"/>
    <w:rsid w:val="79FF3F36"/>
    <w:rsid w:val="7A3F792F"/>
    <w:rsid w:val="7ABEF8BF"/>
    <w:rsid w:val="7AFDFB0A"/>
    <w:rsid w:val="7B57378E"/>
    <w:rsid w:val="7B5B11F0"/>
    <w:rsid w:val="7B7D4052"/>
    <w:rsid w:val="7B7ED2B8"/>
    <w:rsid w:val="7BF1AC65"/>
    <w:rsid w:val="7BFF6C5C"/>
    <w:rsid w:val="7DA7069D"/>
    <w:rsid w:val="7DBB90FE"/>
    <w:rsid w:val="7DEDD38F"/>
    <w:rsid w:val="7DF81C70"/>
    <w:rsid w:val="7E7FE9A4"/>
    <w:rsid w:val="7E849B7C"/>
    <w:rsid w:val="7E990AC0"/>
    <w:rsid w:val="7EADCFE3"/>
    <w:rsid w:val="7EBBF5F8"/>
    <w:rsid w:val="7EFD6A00"/>
    <w:rsid w:val="7F2731CC"/>
    <w:rsid w:val="7F2F0698"/>
    <w:rsid w:val="7F2F2546"/>
    <w:rsid w:val="7F3F72B6"/>
    <w:rsid w:val="7F531516"/>
    <w:rsid w:val="7F676802"/>
    <w:rsid w:val="7F76200A"/>
    <w:rsid w:val="7F8B7597"/>
    <w:rsid w:val="7FB7BC76"/>
    <w:rsid w:val="7FBD424F"/>
    <w:rsid w:val="7FD7DF0D"/>
    <w:rsid w:val="7FD9FCB6"/>
    <w:rsid w:val="7FE605EA"/>
    <w:rsid w:val="7FF5FD2C"/>
    <w:rsid w:val="7FF74280"/>
    <w:rsid w:val="7FFB03E4"/>
    <w:rsid w:val="7FFB71FA"/>
    <w:rsid w:val="9DE76C5E"/>
    <w:rsid w:val="A37678DB"/>
    <w:rsid w:val="B3767FE9"/>
    <w:rsid w:val="B3F47228"/>
    <w:rsid w:val="B3F8C478"/>
    <w:rsid w:val="B45DFA39"/>
    <w:rsid w:val="BB5F7A3A"/>
    <w:rsid w:val="BBD4571A"/>
    <w:rsid w:val="BC37DBA6"/>
    <w:rsid w:val="BCFF44B8"/>
    <w:rsid w:val="BDFD4CC7"/>
    <w:rsid w:val="BE7D116F"/>
    <w:rsid w:val="BE7D5E0D"/>
    <w:rsid w:val="BFFFF395"/>
    <w:rsid w:val="C5BFE25B"/>
    <w:rsid w:val="C5FBEB82"/>
    <w:rsid w:val="CCBF848F"/>
    <w:rsid w:val="CEBDF724"/>
    <w:rsid w:val="CEE7FDAA"/>
    <w:rsid w:val="CFDF47CB"/>
    <w:rsid w:val="CFF70CCD"/>
    <w:rsid w:val="D12587C5"/>
    <w:rsid w:val="D3EB74DD"/>
    <w:rsid w:val="D4DBFC9C"/>
    <w:rsid w:val="D5BE64BD"/>
    <w:rsid w:val="D87734BA"/>
    <w:rsid w:val="D8F79658"/>
    <w:rsid w:val="D9FCB029"/>
    <w:rsid w:val="DAE7B744"/>
    <w:rsid w:val="DD3FA5DF"/>
    <w:rsid w:val="DDF44E0F"/>
    <w:rsid w:val="DF8F08C0"/>
    <w:rsid w:val="DFBF5929"/>
    <w:rsid w:val="DFD94DE4"/>
    <w:rsid w:val="DFDFF2D2"/>
    <w:rsid w:val="DFEFA97F"/>
    <w:rsid w:val="DFFDEF78"/>
    <w:rsid w:val="E77FD880"/>
    <w:rsid w:val="E7B71BE1"/>
    <w:rsid w:val="E7FD246E"/>
    <w:rsid w:val="E9FEA6E0"/>
    <w:rsid w:val="EBDDD328"/>
    <w:rsid w:val="ECEE7892"/>
    <w:rsid w:val="ECFB8A6F"/>
    <w:rsid w:val="EDF6ADCA"/>
    <w:rsid w:val="EDFF352A"/>
    <w:rsid w:val="EE415EF4"/>
    <w:rsid w:val="EE7F5649"/>
    <w:rsid w:val="EEBB8314"/>
    <w:rsid w:val="EF5B9CA6"/>
    <w:rsid w:val="EF5E087F"/>
    <w:rsid w:val="EF6FCD98"/>
    <w:rsid w:val="EF7F258F"/>
    <w:rsid w:val="EFD482D6"/>
    <w:rsid w:val="EFFF0A2A"/>
    <w:rsid w:val="F2FFD8E8"/>
    <w:rsid w:val="F3ADCE96"/>
    <w:rsid w:val="F3BF89B5"/>
    <w:rsid w:val="F3DFF75C"/>
    <w:rsid w:val="F3FF0C59"/>
    <w:rsid w:val="F6D6BE0E"/>
    <w:rsid w:val="F6FB5BEC"/>
    <w:rsid w:val="F770C708"/>
    <w:rsid w:val="F7CF0CF6"/>
    <w:rsid w:val="F7FBD81E"/>
    <w:rsid w:val="F7FF9428"/>
    <w:rsid w:val="F93F642D"/>
    <w:rsid w:val="F97E8EAC"/>
    <w:rsid w:val="F97F8CD4"/>
    <w:rsid w:val="FA7C0B83"/>
    <w:rsid w:val="FADB29EC"/>
    <w:rsid w:val="FAEF0D47"/>
    <w:rsid w:val="FB9F6F5A"/>
    <w:rsid w:val="FBFF29C2"/>
    <w:rsid w:val="FCD256F8"/>
    <w:rsid w:val="FDBAD60D"/>
    <w:rsid w:val="FDF5DDC0"/>
    <w:rsid w:val="FDFE4526"/>
    <w:rsid w:val="FE174EF9"/>
    <w:rsid w:val="FEF334C9"/>
    <w:rsid w:val="FEF8F36A"/>
    <w:rsid w:val="FF2FBE75"/>
    <w:rsid w:val="FF47EAE9"/>
    <w:rsid w:val="FF4F33F8"/>
    <w:rsid w:val="FF677E9A"/>
    <w:rsid w:val="FF6A9912"/>
    <w:rsid w:val="FFBFD5DE"/>
    <w:rsid w:val="FFDDD326"/>
    <w:rsid w:val="FFEF3AD9"/>
    <w:rsid w:val="FFEFC5DB"/>
    <w:rsid w:val="FFF6D2BD"/>
    <w:rsid w:val="FFFD0083"/>
    <w:rsid w:val="FFFDFF96"/>
    <w:rsid w:val="FFFE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link w:val="18"/>
    <w:qFormat/>
    <w:uiPriority w:val="9"/>
    <w:pPr>
      <w:widowControl/>
      <w:spacing w:before="100" w:beforeAutospacing="1" w:after="100" w:afterAutospacing="1" w:line="240" w:lineRule="auto"/>
      <w:ind w:firstLine="0" w:firstLineChars="0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  <w:pPr>
      <w:jc w:val="left"/>
    </w:pPr>
  </w:style>
  <w:style w:type="paragraph" w:styleId="4">
    <w:name w:val="Balloon Text"/>
    <w:basedOn w:val="1"/>
    <w:link w:val="17"/>
    <w:qFormat/>
    <w:uiPriority w:val="0"/>
    <w:pPr>
      <w:spacing w:line="240" w:lineRule="auto"/>
    </w:pPr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21"/>
      <w:szCs w:val="21"/>
    </w:rPr>
  </w:style>
  <w:style w:type="character" w:customStyle="1" w:styleId="15">
    <w:name w:val="批注文字 字符"/>
    <w:basedOn w:val="10"/>
    <w:link w:val="3"/>
    <w:qFormat/>
    <w:uiPriority w:val="0"/>
    <w:rPr>
      <w:kern w:val="2"/>
      <w:sz w:val="24"/>
      <w:szCs w:val="24"/>
    </w:rPr>
  </w:style>
  <w:style w:type="character" w:customStyle="1" w:styleId="16">
    <w:name w:val="批注主题 字符"/>
    <w:basedOn w:val="15"/>
    <w:link w:val="8"/>
    <w:qFormat/>
    <w:uiPriority w:val="0"/>
    <w:rPr>
      <w:b/>
      <w:bCs/>
      <w:kern w:val="2"/>
      <w:sz w:val="24"/>
      <w:szCs w:val="24"/>
    </w:rPr>
  </w:style>
  <w:style w:type="character" w:customStyle="1" w:styleId="17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8">
    <w:name w:val="标题 3 字符"/>
    <w:basedOn w:val="10"/>
    <w:link w:val="2"/>
    <w:qFormat/>
    <w:uiPriority w:val="9"/>
    <w:rPr>
      <w:rFonts w:ascii="宋体" w:hAnsi="宋体" w:cs="宋体"/>
      <w:b/>
      <w:bCs/>
      <w:sz w:val="27"/>
      <w:szCs w:val="27"/>
    </w:rPr>
  </w:style>
  <w:style w:type="paragraph" w:customStyle="1" w:styleId="19">
    <w:name w:val="p3"/>
    <w:basedOn w:val="1"/>
    <w:qFormat/>
    <w:uiPriority w:val="0"/>
    <w:pPr>
      <w:spacing w:line="240" w:lineRule="auto"/>
      <w:ind w:firstLine="0" w:firstLineChars="0"/>
      <w:jc w:val="left"/>
    </w:pPr>
    <w:rPr>
      <w:rFonts w:ascii="pingfang sc" w:hAnsi="pingfang sc" w:eastAsia="pingfang sc"/>
      <w:kern w:val="0"/>
      <w:sz w:val="26"/>
      <w:szCs w:val="26"/>
    </w:rPr>
  </w:style>
  <w:style w:type="paragraph" w:styleId="20">
    <w:name w:val="List Paragraph"/>
    <w:basedOn w:val="1"/>
    <w:qFormat/>
    <w:uiPriority w:val="34"/>
    <w:pPr>
      <w:ind w:firstLine="420"/>
    </w:pPr>
  </w:style>
  <w:style w:type="paragraph" w:customStyle="1" w:styleId="2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customStyle="1" w:styleId="22">
    <w:name w:val="报告正文"/>
    <w:basedOn w:val="1"/>
    <w:qFormat/>
    <w:uiPriority w:val="0"/>
    <w:pPr>
      <w:adjustRightInd w:val="0"/>
      <w:snapToGrid w:val="0"/>
      <w:spacing w:line="520" w:lineRule="exact"/>
      <w:jc w:val="center"/>
    </w:pPr>
    <w:rPr>
      <w:rFonts w:ascii="宋体" w:hAnsi="宋体" w:eastAsia="华文楷体"/>
      <w:b/>
      <w:snapToGrid w:val="0"/>
      <w:kern w:val="0"/>
      <w:szCs w:val="28"/>
    </w:rPr>
  </w:style>
  <w:style w:type="character" w:customStyle="1" w:styleId="23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1448</Words>
  <Characters>1511</Characters>
  <Lines>53</Lines>
  <Paragraphs>52</Paragraphs>
  <TotalTime>158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2026-07-23T09:09:00Z</dcterms:created>
  <dc:creator>iris</dc:creator>
  <cp:lastModifiedBy>圆不隆咚~</cp:lastModifiedBy>
  <dcterms:modified xsi:type="dcterms:W3CDTF">2026-10-19T05:33:49Z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EB8744C0F9F9408584CE2621A005563D_13</vt:lpwstr>
  </property>
  <property fmtid="{D5CDD505-2E9C-101B-9397-08002B2CF9AE}" pid="4" name="KSOTemplateDocerSaveRecord">
    <vt:lpwstr>eyJoZGlkIjoiMTYwZjdiNjhjY2MzYjc4ZjUyYzAxMjdiM2I4Nzk5ZGEiLCJ1c2VySWQiOiIyNTY0MzU1OTMifQ==</vt:lpwstr>
  </property>
</Properties>
</file>