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C8EC5">
      <w:pPr>
        <w:autoSpaceDE/>
        <w:autoSpaceDN/>
        <w:adjustRightInd w:val="0"/>
        <w:snapToGrid w:val="0"/>
        <w:spacing w:line="600" w:lineRule="exact"/>
        <w:jc w:val="both"/>
        <w:rPr>
          <w:rFonts w:hint="eastAsia" w:ascii="宋体" w:hAnsi="宋体" w:eastAsia="宋体" w:cs="Times New Roman"/>
          <w:kern w:val="2"/>
          <w:sz w:val="24"/>
          <w:szCs w:val="20"/>
          <w:lang w:val="en-US" w:bidi="ar-SA"/>
        </w:rPr>
      </w:pPr>
      <w:bookmarkStart w:id="0" w:name="_GoBack"/>
      <w:bookmarkEnd w:id="0"/>
      <w:r>
        <w:rPr>
          <w:rFonts w:hint="eastAsia" w:ascii="宋体" w:hAnsi="宋体" w:eastAsia="宋体" w:cs="Times New Roman"/>
          <w:kern w:val="2"/>
          <w:sz w:val="24"/>
          <w:szCs w:val="20"/>
          <w:lang w:val="en-US" w:bidi="ar-SA"/>
        </w:rPr>
        <w:t>证券代码：688</w:t>
      </w:r>
      <w:r>
        <w:rPr>
          <w:rFonts w:ascii="宋体" w:hAnsi="宋体" w:eastAsia="宋体" w:cs="Times New Roman"/>
          <w:kern w:val="2"/>
          <w:sz w:val="24"/>
          <w:szCs w:val="20"/>
          <w:lang w:val="en-US" w:bidi="ar-SA"/>
        </w:rPr>
        <w:t xml:space="preserve">102 </w:t>
      </w:r>
      <w:r>
        <w:rPr>
          <w:rFonts w:hint="eastAsia" w:ascii="宋体" w:hAnsi="宋体" w:eastAsia="宋体" w:cs="Times New Roman"/>
          <w:kern w:val="2"/>
          <w:sz w:val="24"/>
          <w:szCs w:val="20"/>
          <w:lang w:val="en-US" w:bidi="ar-SA"/>
        </w:rPr>
        <w:t xml:space="preserve">                               </w:t>
      </w:r>
      <w:r>
        <w:rPr>
          <w:rFonts w:ascii="宋体" w:hAnsi="宋体" w:eastAsia="宋体" w:cs="Times New Roman"/>
          <w:kern w:val="2"/>
          <w:sz w:val="24"/>
          <w:szCs w:val="20"/>
          <w:lang w:val="en-US" w:bidi="ar-SA"/>
        </w:rPr>
        <w:t xml:space="preserve">  </w:t>
      </w:r>
      <w:r>
        <w:rPr>
          <w:rFonts w:hint="eastAsia" w:ascii="宋体" w:hAnsi="宋体" w:eastAsia="宋体" w:cs="Times New Roman"/>
          <w:kern w:val="2"/>
          <w:sz w:val="24"/>
          <w:szCs w:val="20"/>
          <w:lang w:val="en-US" w:bidi="ar-SA"/>
        </w:rPr>
        <w:t>证券简称：斯瑞新材</w:t>
      </w:r>
    </w:p>
    <w:p w14:paraId="559ED6C1">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p>
    <w:p w14:paraId="7BC8887D">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陕西斯瑞新材料股份有限公司</w:t>
      </w:r>
    </w:p>
    <w:p w14:paraId="3FFA7194">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投资者关系活动记录表</w:t>
      </w:r>
    </w:p>
    <w:p w14:paraId="4B45615A">
      <w:pPr>
        <w:autoSpaceDE/>
        <w:adjustRightInd w:val="0"/>
        <w:snapToGrid w:val="0"/>
        <w:spacing w:line="600" w:lineRule="exact"/>
        <w:jc w:val="right"/>
        <w:rPr>
          <w:rFonts w:hint="eastAsia" w:ascii="宋体" w:hAnsi="宋体" w:eastAsia="宋体" w:cs="Times New Roman"/>
          <w:kern w:val="2"/>
          <w:sz w:val="24"/>
          <w:szCs w:val="24"/>
          <w:lang w:val="en-US" w:bidi="ar-SA"/>
        </w:rPr>
      </w:pPr>
      <w:r>
        <w:rPr>
          <w:rFonts w:hint="eastAsia" w:ascii="宋体" w:hAnsi="宋体" w:eastAsia="宋体" w:cs="Times New Roman"/>
          <w:kern w:val="2"/>
          <w:sz w:val="24"/>
          <w:szCs w:val="24"/>
          <w:lang w:val="en-US" w:bidi="ar-SA"/>
        </w:rPr>
        <w:t>编号：20</w:t>
      </w:r>
      <w:r>
        <w:rPr>
          <w:rFonts w:ascii="宋体" w:hAnsi="宋体" w:eastAsia="宋体" w:cs="Times New Roman"/>
          <w:kern w:val="2"/>
          <w:sz w:val="24"/>
          <w:szCs w:val="24"/>
          <w:lang w:val="en-US" w:bidi="ar-SA"/>
        </w:rPr>
        <w:t>2</w:t>
      </w:r>
      <w:r>
        <w:rPr>
          <w:rFonts w:hint="eastAsia" w:ascii="宋体" w:hAnsi="宋体" w:eastAsia="宋体" w:cs="Times New Roman"/>
          <w:kern w:val="2"/>
          <w:sz w:val="24"/>
          <w:szCs w:val="24"/>
          <w:lang w:val="en-US" w:bidi="ar-SA"/>
        </w:rPr>
        <w:t>6-006</w:t>
      </w:r>
    </w:p>
    <w:tbl>
      <w:tblPr>
        <w:tblStyle w:val="10"/>
        <w:tblW w:w="8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55"/>
        <w:gridCol w:w="7284"/>
      </w:tblGrid>
      <w:tr w14:paraId="0C3B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9" w:hRule="atLeast"/>
          <w:jc w:val="center"/>
        </w:trPr>
        <w:tc>
          <w:tcPr>
            <w:tcW w:w="1555" w:type="dxa"/>
            <w:vAlign w:val="center"/>
          </w:tcPr>
          <w:p w14:paraId="72B2BBEA">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投资者关系</w:t>
            </w:r>
          </w:p>
          <w:p w14:paraId="3B0E7616">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活动类别</w:t>
            </w:r>
          </w:p>
        </w:tc>
        <w:tc>
          <w:tcPr>
            <w:tcW w:w="7284" w:type="dxa"/>
          </w:tcPr>
          <w:p w14:paraId="47DA7AEB">
            <w:pPr>
              <w:pStyle w:val="14"/>
              <w:tabs>
                <w:tab w:val="left" w:pos="2418"/>
              </w:tabs>
              <w:spacing w:before="1"/>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249780449"/>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rPr>
              <w:t>特</w:t>
            </w:r>
            <w:r>
              <w:rPr>
                <w:rFonts w:hint="eastAsia" w:asciiTheme="minorEastAsia" w:hAnsiTheme="minorEastAsia" w:eastAsiaTheme="minorEastAsia" w:cstheme="minorEastAsia"/>
                <w:spacing w:val="-3"/>
                <w:sz w:val="24"/>
                <w:szCs w:val="24"/>
              </w:rPr>
              <w:t>定</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pacing w:val="-3"/>
                <w:sz w:val="24"/>
                <w:szCs w:val="24"/>
              </w:rPr>
              <w:t>象</w:t>
            </w:r>
            <w:r>
              <w:rPr>
                <w:rFonts w:hint="eastAsia" w:asciiTheme="minorEastAsia" w:hAnsiTheme="minorEastAsia" w:eastAsiaTheme="minorEastAsia" w:cstheme="minorEastAsia"/>
                <w:sz w:val="24"/>
                <w:szCs w:val="24"/>
              </w:rPr>
              <w:t>调研</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444412095"/>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Theme="minorEastAsia" w:cstheme="minorEastAsia"/>
                    <w:sz w:val="24"/>
                    <w:szCs w:val="24"/>
                  </w:rPr>
                  <w:t>☐</w:t>
                </w:r>
              </w:sdtContent>
            </w:sdt>
            <w:r>
              <w:rPr>
                <w:rFonts w:hint="eastAsia" w:asciiTheme="minorEastAsia" w:hAnsiTheme="minorEastAsia" w:eastAsiaTheme="minorEastAsia" w:cstheme="minorEastAsia"/>
                <w:sz w:val="24"/>
                <w:szCs w:val="24"/>
              </w:rPr>
              <w:t>分</w:t>
            </w:r>
            <w:r>
              <w:rPr>
                <w:rFonts w:hint="eastAsia" w:asciiTheme="minorEastAsia" w:hAnsiTheme="minorEastAsia" w:eastAsiaTheme="minorEastAsia" w:cstheme="minorEastAsia"/>
                <w:spacing w:val="-3"/>
                <w:sz w:val="24"/>
                <w:szCs w:val="24"/>
              </w:rPr>
              <w:t>析</w:t>
            </w:r>
            <w:r>
              <w:rPr>
                <w:rFonts w:hint="eastAsia" w:asciiTheme="minorEastAsia" w:hAnsiTheme="minorEastAsia" w:eastAsiaTheme="minorEastAsia" w:cstheme="minorEastAsia"/>
                <w:sz w:val="24"/>
                <w:szCs w:val="24"/>
              </w:rPr>
              <w:t>师</w:t>
            </w:r>
            <w:r>
              <w:rPr>
                <w:rFonts w:hint="eastAsia" w:asciiTheme="minorEastAsia" w:hAnsiTheme="minorEastAsia" w:eastAsiaTheme="minorEastAsia" w:cstheme="minorEastAsia"/>
                <w:spacing w:val="-3"/>
                <w:sz w:val="24"/>
                <w:szCs w:val="24"/>
              </w:rPr>
              <w:t>会</w:t>
            </w:r>
            <w:r>
              <w:rPr>
                <w:rFonts w:hint="eastAsia" w:asciiTheme="minorEastAsia" w:hAnsiTheme="minorEastAsia" w:eastAsiaTheme="minorEastAsia" w:cstheme="minorEastAsia"/>
                <w:sz w:val="24"/>
                <w:szCs w:val="24"/>
              </w:rPr>
              <w:t>议</w:t>
            </w:r>
          </w:p>
          <w:p w14:paraId="406738B4">
            <w:pPr>
              <w:pStyle w:val="14"/>
              <w:spacing w:before="11"/>
              <w:rPr>
                <w:rFonts w:hint="eastAsia" w:asciiTheme="minorEastAsia" w:hAnsiTheme="minorEastAsia" w:eastAsiaTheme="minorEastAsia" w:cstheme="minorEastAsia"/>
                <w:sz w:val="24"/>
                <w:szCs w:val="24"/>
              </w:rPr>
            </w:pPr>
          </w:p>
          <w:p w14:paraId="3FB69B7C">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206906014"/>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媒</w:t>
            </w:r>
            <w:r>
              <w:rPr>
                <w:rFonts w:hint="eastAsia" w:asciiTheme="minorEastAsia" w:hAnsiTheme="minorEastAsia" w:eastAsiaTheme="minorEastAsia" w:cstheme="minorEastAsia"/>
                <w:spacing w:val="-3"/>
                <w:sz w:val="24"/>
                <w:szCs w:val="24"/>
              </w:rPr>
              <w:t>体</w:t>
            </w:r>
            <w:r>
              <w:rPr>
                <w:rFonts w:hint="eastAsia" w:asciiTheme="minorEastAsia" w:hAnsiTheme="minorEastAsia" w:eastAsiaTheme="minorEastAsia" w:cstheme="minorEastAsia"/>
                <w:sz w:val="24"/>
                <w:szCs w:val="24"/>
              </w:rPr>
              <w:t>采访</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193801180"/>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业</w:t>
            </w:r>
            <w:r>
              <w:rPr>
                <w:rFonts w:hint="eastAsia" w:asciiTheme="minorEastAsia" w:hAnsiTheme="minorEastAsia" w:eastAsiaTheme="minorEastAsia" w:cstheme="minorEastAsia"/>
                <w:spacing w:val="-3"/>
                <w:sz w:val="24"/>
                <w:szCs w:val="24"/>
              </w:rPr>
              <w:t>绩</w:t>
            </w:r>
            <w:r>
              <w:rPr>
                <w:rFonts w:hint="eastAsia" w:asciiTheme="minorEastAsia" w:hAnsiTheme="minorEastAsia" w:eastAsiaTheme="minorEastAsia" w:cstheme="minorEastAsia"/>
                <w:sz w:val="24"/>
                <w:szCs w:val="24"/>
              </w:rPr>
              <w:t>说</w:t>
            </w:r>
            <w:r>
              <w:rPr>
                <w:rFonts w:hint="eastAsia" w:asciiTheme="minorEastAsia" w:hAnsiTheme="minorEastAsia" w:eastAsiaTheme="minorEastAsia" w:cstheme="minorEastAsia"/>
                <w:spacing w:val="-3"/>
                <w:sz w:val="24"/>
                <w:szCs w:val="24"/>
              </w:rPr>
              <w:t>明</w:t>
            </w:r>
            <w:r>
              <w:rPr>
                <w:rFonts w:hint="eastAsia" w:asciiTheme="minorEastAsia" w:hAnsiTheme="minorEastAsia" w:eastAsiaTheme="minorEastAsia" w:cstheme="minorEastAsia"/>
                <w:sz w:val="24"/>
                <w:szCs w:val="24"/>
              </w:rPr>
              <w:t>会</w:t>
            </w:r>
          </w:p>
          <w:p w14:paraId="1C21D4EA">
            <w:pPr>
              <w:pStyle w:val="14"/>
              <w:spacing w:before="8"/>
              <w:rPr>
                <w:rFonts w:hint="eastAsia" w:asciiTheme="minorEastAsia" w:hAnsiTheme="minorEastAsia" w:eastAsiaTheme="minorEastAsia" w:cstheme="minorEastAsia"/>
                <w:sz w:val="24"/>
                <w:szCs w:val="24"/>
              </w:rPr>
            </w:pPr>
          </w:p>
          <w:p w14:paraId="252A2AE2">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48728546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新</w:t>
            </w:r>
            <w:r>
              <w:rPr>
                <w:rFonts w:hint="eastAsia" w:asciiTheme="minorEastAsia" w:hAnsiTheme="minorEastAsia" w:eastAsiaTheme="minorEastAsia" w:cstheme="minorEastAsia"/>
                <w:spacing w:val="-3"/>
                <w:sz w:val="24"/>
                <w:szCs w:val="24"/>
              </w:rPr>
              <w:t>闻</w:t>
            </w:r>
            <w:r>
              <w:rPr>
                <w:rFonts w:hint="eastAsia" w:asciiTheme="minorEastAsia" w:hAnsiTheme="minorEastAsia" w:eastAsiaTheme="minorEastAsia" w:cstheme="minorEastAsia"/>
                <w:sz w:val="24"/>
                <w:szCs w:val="24"/>
              </w:rPr>
              <w:t>发</w:t>
            </w:r>
            <w:r>
              <w:rPr>
                <w:rFonts w:hint="eastAsia" w:asciiTheme="minorEastAsia" w:hAnsiTheme="minorEastAsia" w:eastAsiaTheme="minorEastAsia" w:cstheme="minorEastAsia"/>
                <w:spacing w:val="-3"/>
                <w:sz w:val="24"/>
                <w:szCs w:val="24"/>
              </w:rPr>
              <w:t>布</w:t>
            </w:r>
            <w:r>
              <w:rPr>
                <w:rFonts w:hint="eastAsia" w:asciiTheme="minorEastAsia" w:hAnsiTheme="minorEastAsia" w:eastAsiaTheme="minorEastAsia" w:cstheme="minorEastAsia"/>
                <w:sz w:val="24"/>
                <w:szCs w:val="24"/>
              </w:rPr>
              <w:t>会</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41204969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路</w:t>
            </w:r>
            <w:r>
              <w:rPr>
                <w:rFonts w:hint="eastAsia" w:asciiTheme="minorEastAsia" w:hAnsiTheme="minorEastAsia" w:eastAsiaTheme="minorEastAsia" w:cstheme="minorEastAsia"/>
                <w:spacing w:val="-3"/>
                <w:sz w:val="24"/>
                <w:szCs w:val="24"/>
              </w:rPr>
              <w:t>演</w:t>
            </w:r>
            <w:r>
              <w:rPr>
                <w:rFonts w:hint="eastAsia" w:asciiTheme="minorEastAsia" w:hAnsiTheme="minorEastAsia" w:eastAsiaTheme="minorEastAsia" w:cstheme="minorEastAsia"/>
                <w:sz w:val="24"/>
                <w:szCs w:val="24"/>
              </w:rPr>
              <w:t>活动</w:t>
            </w:r>
          </w:p>
          <w:p w14:paraId="75B382B8">
            <w:pPr>
              <w:pStyle w:val="14"/>
              <w:spacing w:before="8"/>
              <w:rPr>
                <w:rFonts w:hint="eastAsia" w:asciiTheme="minorEastAsia" w:hAnsiTheme="minorEastAsia" w:eastAsiaTheme="minorEastAsia" w:cstheme="minorEastAsia"/>
                <w:sz w:val="24"/>
                <w:szCs w:val="24"/>
              </w:rPr>
            </w:pPr>
          </w:p>
          <w:p w14:paraId="60079922">
            <w:pPr>
              <w:pStyle w:val="14"/>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075015990"/>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Wingdings 2" w:hAnsi="Wingdings 2" w:eastAsiaTheme="minorEastAsia" w:cstheme="minorEastAsia"/>
                    <w:sz w:val="24"/>
                    <w:szCs w:val="24"/>
                  </w:rPr>
                  <w:t>R</w:t>
                </w:r>
              </w:sdtContent>
            </w:sdt>
            <w:r>
              <w:rPr>
                <w:rFonts w:hint="eastAsia" w:asciiTheme="minorEastAsia" w:hAnsiTheme="minorEastAsia" w:eastAsiaTheme="minorEastAsia" w:cstheme="minorEastAsia"/>
                <w:sz w:val="24"/>
                <w:szCs w:val="24"/>
              </w:rPr>
              <w:t>现场参观</w:t>
            </w:r>
          </w:p>
          <w:p w14:paraId="2D2D1DFA">
            <w:pPr>
              <w:pStyle w:val="14"/>
              <w:spacing w:before="11"/>
              <w:rPr>
                <w:rFonts w:hint="eastAsia" w:asciiTheme="minorEastAsia" w:hAnsiTheme="minorEastAsia" w:eastAsiaTheme="minorEastAsia" w:cstheme="minorEastAsia"/>
                <w:sz w:val="24"/>
                <w:szCs w:val="24"/>
              </w:rPr>
            </w:pPr>
          </w:p>
          <w:p w14:paraId="4284EFD2">
            <w:pPr>
              <w:pStyle w:val="14"/>
              <w:ind w:left="107"/>
              <w:rPr>
                <w:rFonts w:hint="eastAsia" w:ascii="宋体" w:hAnsi="宋体" w:eastAsia="宋体" w:cs="宋体"/>
                <w:sz w:val="21"/>
              </w:rPr>
            </w:pPr>
            <w:sdt>
              <w:sdtPr>
                <w:rPr>
                  <w:rFonts w:hint="eastAsia" w:asciiTheme="minorEastAsia" w:hAnsiTheme="minorEastAsia" w:eastAsiaTheme="minorEastAsia" w:cstheme="minorEastAsia"/>
                  <w:sz w:val="24"/>
                  <w:szCs w:val="24"/>
                </w:rPr>
                <w:id w:val="40088521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rPr>
              <w:t>其他（</w:t>
            </w:r>
            <w:r>
              <w:rPr>
                <w:rFonts w:hint="eastAsia" w:asciiTheme="minorEastAsia" w:hAnsiTheme="minorEastAsia" w:eastAsiaTheme="minorEastAsia" w:cstheme="minorEastAsia"/>
                <w:sz w:val="24"/>
                <w:szCs w:val="24"/>
                <w:u w:val="single"/>
              </w:rPr>
              <w:t>请文字说明其他活动内容）</w:t>
            </w:r>
          </w:p>
        </w:tc>
      </w:tr>
      <w:tr w14:paraId="3DB6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14:paraId="1D8AFF83">
            <w:pPr>
              <w:pStyle w:val="14"/>
              <w:spacing w:line="560" w:lineRule="exact"/>
              <w:ind w:right="96"/>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rPr>
              <w:t>形式</w:t>
            </w:r>
          </w:p>
        </w:tc>
        <w:tc>
          <w:tcPr>
            <w:tcW w:w="7284" w:type="dxa"/>
          </w:tcPr>
          <w:p w14:paraId="3694C94F">
            <w:pPr>
              <w:pStyle w:val="14"/>
              <w:spacing w:before="240" w:beforeLines="100" w:line="360" w:lineRule="auto"/>
              <w:ind w:left="108"/>
              <w:rPr>
                <w:rFonts w:hint="eastAsia" w:ascii="宋体" w:hAnsi="宋体" w:eastAsia="宋体" w:cs="宋体"/>
                <w:sz w:val="26"/>
                <w:lang w:val="en-US"/>
              </w:rPr>
            </w:pPr>
            <w:sdt>
              <w:sdtPr>
                <w:rPr>
                  <w:rFonts w:hint="eastAsia" w:asciiTheme="minorEastAsia" w:hAnsiTheme="minorEastAsia" w:eastAsiaTheme="minorEastAsia" w:cstheme="minorEastAsia"/>
                  <w:sz w:val="24"/>
                  <w:szCs w:val="24"/>
                </w:rPr>
                <w:id w:val="201993987"/>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lang w:val="en-US"/>
              </w:rPr>
              <w:t xml:space="preserve">现场     </w:t>
            </w:r>
            <w:sdt>
              <w:sdtPr>
                <w:rPr>
                  <w:rFonts w:hint="eastAsia" w:asciiTheme="minorEastAsia" w:hAnsiTheme="minorEastAsia" w:eastAsiaTheme="minorEastAsia" w:cstheme="minorEastAsia"/>
                  <w:sz w:val="24"/>
                  <w:szCs w:val="24"/>
                </w:rPr>
                <w:id w:val="1858075833"/>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 xml:space="preserve">网上    </w:t>
            </w:r>
            <w:sdt>
              <w:sdtPr>
                <w:rPr>
                  <w:rFonts w:hint="eastAsia" w:asciiTheme="minorEastAsia" w:hAnsiTheme="minorEastAsia" w:eastAsiaTheme="minorEastAsia" w:cstheme="minorEastAsia"/>
                  <w:sz w:val="24"/>
                  <w:szCs w:val="24"/>
                </w:rPr>
                <w:id w:val="107656179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电话会议</w:t>
            </w:r>
          </w:p>
        </w:tc>
      </w:tr>
      <w:tr w14:paraId="275A6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1555" w:type="dxa"/>
            <w:vAlign w:val="center"/>
          </w:tcPr>
          <w:p w14:paraId="2988D140">
            <w:pPr>
              <w:pStyle w:val="14"/>
              <w:spacing w:line="360" w:lineRule="auto"/>
              <w:ind w:right="96"/>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参与单位名称</w:t>
            </w:r>
          </w:p>
        </w:tc>
        <w:tc>
          <w:tcPr>
            <w:tcW w:w="7284" w:type="dxa"/>
            <w:vAlign w:val="center"/>
          </w:tcPr>
          <w:p w14:paraId="26365A16">
            <w:pPr>
              <w:spacing w:line="360" w:lineRule="exact"/>
              <w:ind w:right="96"/>
              <w:jc w:val="both"/>
              <w:rPr>
                <w:rFonts w:hint="eastAsia" w:cs="楷体" w:asciiTheme="minorEastAsia" w:hAnsiTheme="minorEastAsia" w:eastAsiaTheme="minorEastAsia"/>
                <w:sz w:val="24"/>
                <w:szCs w:val="24"/>
                <w:lang w:val="en-US" w:eastAsia="zh-CN"/>
              </w:rPr>
            </w:pPr>
            <w:r>
              <w:rPr>
                <w:rFonts w:hint="eastAsia" w:cs="楷体" w:asciiTheme="minorEastAsia" w:hAnsiTheme="minorEastAsia" w:eastAsiaTheme="minorEastAsia"/>
                <w:sz w:val="24"/>
                <w:szCs w:val="24"/>
                <w:highlight w:val="none"/>
                <w:lang w:val="en-US"/>
              </w:rPr>
              <w:t>国联民生证券</w:t>
            </w:r>
            <w:r>
              <w:rPr>
                <w:rFonts w:hint="eastAsia" w:cs="楷体" w:asciiTheme="minorEastAsia" w:hAnsiTheme="minorEastAsia" w:eastAsiaTheme="minorEastAsia"/>
                <w:sz w:val="24"/>
                <w:szCs w:val="24"/>
                <w:highlight w:val="none"/>
                <w:lang w:val="en-US" w:eastAsia="zh-CN"/>
              </w:rPr>
              <w:t>、南方基金、润晖投资、彼得明奇資產管理、Optimas Capital Limited、中信建投国际、Pinpoint Asset Management Limited、Harmolands Capital Limited、Dragonstone Capital Management Limited、聚鸣投资</w:t>
            </w:r>
          </w:p>
        </w:tc>
      </w:tr>
      <w:tr w14:paraId="16A7E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5CE456D6">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时间</w:t>
            </w:r>
          </w:p>
        </w:tc>
        <w:tc>
          <w:tcPr>
            <w:tcW w:w="7284" w:type="dxa"/>
            <w:vAlign w:val="center"/>
          </w:tcPr>
          <w:p w14:paraId="027A639D">
            <w:pPr>
              <w:pStyle w:val="14"/>
              <w:spacing w:before="50" w:line="360" w:lineRule="exact"/>
              <w:ind w:left="108" w:right="96"/>
              <w:rPr>
                <w:rFonts w:hint="eastAsia" w:ascii="宋体" w:hAnsi="宋体" w:eastAsia="宋体"/>
                <w:color w:val="000000"/>
                <w:sz w:val="24"/>
                <w:lang w:val="en-US"/>
              </w:rPr>
            </w:pPr>
            <w:r>
              <w:rPr>
                <w:rFonts w:hint="eastAsia" w:ascii="宋体" w:hAnsi="宋体" w:eastAsia="宋体"/>
                <w:color w:val="000000"/>
                <w:sz w:val="24"/>
                <w:lang w:val="en-US"/>
              </w:rPr>
              <w:t>2026年10月23日</w:t>
            </w:r>
          </w:p>
        </w:tc>
      </w:tr>
      <w:tr w14:paraId="55E1B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555" w:type="dxa"/>
            <w:vAlign w:val="center"/>
          </w:tcPr>
          <w:p w14:paraId="510BF38C">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地点</w:t>
            </w:r>
          </w:p>
        </w:tc>
        <w:tc>
          <w:tcPr>
            <w:tcW w:w="7284" w:type="dxa"/>
            <w:vAlign w:val="center"/>
          </w:tcPr>
          <w:p w14:paraId="74F2305D">
            <w:pPr>
              <w:pStyle w:val="14"/>
              <w:spacing w:before="50" w:line="360" w:lineRule="exact"/>
              <w:ind w:left="107" w:right="96"/>
              <w:rPr>
                <w:rFonts w:hint="eastAsia" w:ascii="宋体" w:hAnsi="宋体" w:eastAsia="宋体"/>
                <w:color w:val="000000"/>
                <w:sz w:val="24"/>
                <w:lang w:val="en-US"/>
              </w:rPr>
            </w:pPr>
            <w:r>
              <w:rPr>
                <w:rFonts w:hint="eastAsia" w:ascii="宋体" w:hAnsi="宋体" w:eastAsia="宋体"/>
                <w:color w:val="000000"/>
                <w:sz w:val="24"/>
                <w:lang w:val="en-US"/>
              </w:rPr>
              <w:t>公司会议室</w:t>
            </w:r>
          </w:p>
        </w:tc>
      </w:tr>
      <w:tr w14:paraId="249F1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14:paraId="5ABA8A56">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上市公司接</w:t>
            </w:r>
          </w:p>
          <w:p w14:paraId="3E241B59">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待人员姓名</w:t>
            </w:r>
          </w:p>
        </w:tc>
        <w:tc>
          <w:tcPr>
            <w:tcW w:w="7284" w:type="dxa"/>
            <w:vAlign w:val="center"/>
          </w:tcPr>
          <w:p w14:paraId="56B00AEA">
            <w:pPr>
              <w:pStyle w:val="14"/>
              <w:spacing w:before="120" w:beforeLines="50" w:after="120" w:afterLines="50" w:line="360" w:lineRule="exact"/>
              <w:ind w:right="96"/>
              <w:rPr>
                <w:rFonts w:hint="eastAsia" w:ascii="宋体" w:hAnsi="宋体" w:eastAsia="宋体"/>
                <w:color w:val="000000"/>
                <w:sz w:val="24"/>
                <w:lang w:val="en-US"/>
              </w:rPr>
            </w:pPr>
            <w:r>
              <w:rPr>
                <w:rFonts w:hint="eastAsia" w:ascii="宋体" w:hAnsi="宋体" w:eastAsia="宋体"/>
                <w:color w:val="000000"/>
                <w:sz w:val="24"/>
                <w:lang w:val="en-US"/>
              </w:rPr>
              <w:t>董事会秘书：王磊</w:t>
            </w:r>
          </w:p>
          <w:p w14:paraId="7DCEE153">
            <w:pPr>
              <w:pStyle w:val="14"/>
              <w:spacing w:before="120" w:beforeLines="50" w:after="120" w:afterLines="50" w:line="360" w:lineRule="exact"/>
              <w:ind w:right="96"/>
              <w:rPr>
                <w:rFonts w:hint="eastAsia" w:ascii="宋体" w:hAnsi="宋体" w:eastAsia="宋体"/>
                <w:color w:val="000000"/>
                <w:sz w:val="24"/>
                <w:lang w:val="en-US"/>
              </w:rPr>
            </w:pPr>
            <w:r>
              <w:rPr>
                <w:rFonts w:hint="eastAsia" w:ascii="宋体" w:hAnsi="宋体" w:eastAsia="宋体"/>
                <w:color w:val="000000"/>
                <w:sz w:val="24"/>
                <w:lang w:val="en-US"/>
              </w:rPr>
              <w:t>投关专员：孙晓媛</w:t>
            </w:r>
          </w:p>
        </w:tc>
      </w:tr>
      <w:tr w14:paraId="026F0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1555" w:type="dxa"/>
            <w:vAlign w:val="center"/>
          </w:tcPr>
          <w:p w14:paraId="0D3A84C2">
            <w:pPr>
              <w:pStyle w:val="14"/>
              <w:spacing w:before="1" w:line="499" w:lineRule="auto"/>
              <w:ind w:right="96"/>
              <w:jc w:val="center"/>
              <w:rPr>
                <w:rFonts w:hint="eastAsia" w:ascii="宋体" w:hAnsi="宋体" w:eastAsia="宋体" w:cs="宋体"/>
                <w:b/>
                <w:bCs/>
                <w:sz w:val="24"/>
                <w:szCs w:val="24"/>
              </w:rPr>
            </w:pPr>
            <w:r>
              <w:rPr>
                <w:rFonts w:hint="eastAsia" w:ascii="宋体" w:hAnsi="宋体" w:eastAsia="宋体" w:cs="宋体"/>
                <w:b/>
                <w:bCs/>
                <w:sz w:val="24"/>
                <w:szCs w:val="24"/>
              </w:rPr>
              <w:t>投资者关系活动主要内容介绍</w:t>
            </w:r>
          </w:p>
        </w:tc>
        <w:tc>
          <w:tcPr>
            <w:tcW w:w="7284" w:type="dxa"/>
          </w:tcPr>
          <w:p w14:paraId="543234B7">
            <w:pPr>
              <w:spacing w:line="400" w:lineRule="exact"/>
              <w:ind w:right="96"/>
              <w:rPr>
                <w:rFonts w:hint="eastAsia" w:ascii="宋体" w:hAnsi="宋体" w:eastAsia="宋体" w:cs="宋体"/>
                <w:b/>
                <w:iCs/>
                <w:lang w:val="en-US"/>
              </w:rPr>
            </w:pPr>
            <w:r>
              <w:rPr>
                <w:rFonts w:hint="eastAsia" w:ascii="宋体" w:hAnsi="宋体" w:eastAsia="宋体" w:cs="宋体"/>
                <w:b/>
                <w:iCs/>
                <w:lang w:val="en-US"/>
              </w:rPr>
              <w:t>1、公司生产的高性能金属铬粉主要应用在哪些领域呢？下游客户有哪些？</w:t>
            </w:r>
          </w:p>
          <w:p w14:paraId="6CFD46D2">
            <w:pPr>
              <w:spacing w:line="400" w:lineRule="exact"/>
              <w:ind w:left="96" w:right="96" w:firstLine="441"/>
              <w:rPr>
                <w:rFonts w:hint="eastAsia" w:ascii="宋体" w:hAnsi="宋体" w:eastAsia="宋体" w:cs="宋体"/>
                <w:iCs/>
                <w:lang w:val="en-US"/>
              </w:rPr>
            </w:pPr>
            <w:r>
              <w:rPr>
                <w:rFonts w:hint="eastAsia" w:ascii="宋体" w:hAnsi="宋体" w:eastAsia="宋体" w:cs="宋体"/>
                <w:iCs/>
                <w:lang w:val="en-US"/>
              </w:rPr>
              <w:t>答：公司是国内首家成功应用低温液氮技术，且具备批量制造并向全球供应低氧、低氮、低硫、低酸不溶物高性能金属铬粉的企业。产品系列包括高纯低气铬粉、真空级高纯铬、球形铬粉、片层状铬粉和超细铬粉等，被广泛应用于中高压电接触材料、高端高温合金、高端靶材、表面喷涂、电子行业等领域。主要客户有西部超导、西门子、Plansee等知名企业。</w:t>
            </w:r>
          </w:p>
          <w:p w14:paraId="22715261">
            <w:pPr>
              <w:spacing w:line="400" w:lineRule="exact"/>
              <w:ind w:left="96" w:right="96" w:firstLine="441"/>
              <w:rPr>
                <w:rFonts w:hint="eastAsia" w:ascii="宋体" w:hAnsi="宋体" w:eastAsia="宋体" w:cs="宋体"/>
                <w:iCs/>
                <w:lang w:val="en-US"/>
              </w:rPr>
            </w:pPr>
          </w:p>
          <w:p w14:paraId="120F677E">
            <w:pPr>
              <w:spacing w:line="400" w:lineRule="exact"/>
              <w:ind w:right="96"/>
              <w:rPr>
                <w:rFonts w:hint="eastAsia" w:ascii="宋体" w:hAnsi="宋体" w:eastAsia="宋体" w:cs="宋体"/>
                <w:b/>
                <w:iCs/>
                <w:lang w:val="en-US"/>
              </w:rPr>
            </w:pPr>
            <w:r>
              <w:rPr>
                <w:rFonts w:hint="eastAsia" w:ascii="宋体" w:hAnsi="宋体" w:eastAsia="宋体" w:cs="宋体"/>
                <w:b/>
                <w:iCs/>
                <w:lang w:val="en-US"/>
              </w:rPr>
              <w:t>2、全流量补然技术路线的火箭发动机相关产品验证的怎么样了？目前在客户端的拓展和产能情况呢？</w:t>
            </w:r>
          </w:p>
          <w:p w14:paraId="563D51CC">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答：全流量补燃（全流量分级燃烧）技术路线，是未来200吨级以上大推力可回收火箭发动机的核心发展方向，也是我国航天领域重点攻关的关键技术。针对该类大推力液体火箭发动机推力室内壁对高强、高导、高温抗软化铜合金材料的极端工况需求，公司持续研发提升铜铬铌合金性能，满足持续增长的更高需求，目前正协同相关客户开展热试车验证工作。</w:t>
            </w:r>
          </w:p>
          <w:p w14:paraId="18D8F1CD">
            <w:pPr>
              <w:spacing w:line="400" w:lineRule="exact"/>
              <w:ind w:right="96" w:firstLine="440" w:firstLineChars="200"/>
              <w:rPr>
                <w:rFonts w:hint="eastAsia" w:ascii="宋体" w:hAnsi="宋体" w:eastAsia="宋体" w:cs="宋体"/>
                <w:iCs/>
                <w:lang w:val="en-US"/>
              </w:rPr>
            </w:pPr>
            <w:r>
              <w:rPr>
                <w:rFonts w:ascii="宋体" w:hAnsi="宋体" w:eastAsia="宋体" w:cs="宋体"/>
                <w:iCs/>
                <w:lang w:val="en-US"/>
              </w:rPr>
              <w:t>凭借领先的技术实力，公司已与蓝箭航天、九州云箭等国内头部企业建立深度合作关系，为匹配行业快速增长的市场需求，公司积极推进产能升级，重点打造“液体火箭发动机推力室材料、零件、组件产业化项目”</w:t>
            </w:r>
            <w:r>
              <w:rPr>
                <w:rFonts w:hint="eastAsia" w:ascii="宋体" w:hAnsi="宋体" w:eastAsia="宋体" w:cs="宋体"/>
                <w:iCs/>
                <w:lang w:val="en-US"/>
              </w:rPr>
              <w:t>。截至2026年半年度，项目进展顺利，形成年产300余台（套）液体火箭发动机推力室内外壁成品加工产能。同时在核心关键技术领域实现突破，自主完成大推力液体火箭发动机推力室铜铬铌合金内壁热等静压近净成形核心工艺，并向客户交付样件，该技术可有效提升内壁材料的强度和耐高温性能，提高材料利用率、降低生产成本，推动公司形成液体火箭发动机推力室内壁产品从材料到制品的“全工艺链能力”，提升供应链效率，助力关键部件自主可控。</w:t>
            </w:r>
          </w:p>
          <w:p w14:paraId="490B057F">
            <w:pPr>
              <w:spacing w:line="400" w:lineRule="exact"/>
              <w:ind w:right="96"/>
              <w:rPr>
                <w:rFonts w:hint="eastAsia" w:ascii="宋体" w:hAnsi="宋体" w:eastAsia="宋体" w:cs="宋体"/>
                <w:iCs/>
                <w:lang w:val="en-US"/>
              </w:rPr>
            </w:pPr>
          </w:p>
          <w:p w14:paraId="290F0B26">
            <w:pPr>
              <w:spacing w:line="400" w:lineRule="exact"/>
              <w:ind w:right="96"/>
              <w:rPr>
                <w:rFonts w:hint="eastAsia" w:ascii="宋体" w:hAnsi="宋体" w:eastAsia="宋体" w:cs="宋体"/>
                <w:b/>
                <w:iCs/>
                <w:lang w:val="en-US"/>
              </w:rPr>
            </w:pPr>
            <w:r>
              <w:rPr>
                <w:rFonts w:hint="eastAsia" w:ascii="宋体" w:hAnsi="宋体" w:eastAsia="宋体" w:cs="宋体"/>
                <w:b/>
                <w:iCs/>
                <w:lang w:val="en-US"/>
              </w:rPr>
              <w:t>3、在市场拓展方面，公司是否会抢抓行业发展的窗口期提升市占率？</w:t>
            </w:r>
          </w:p>
          <w:p w14:paraId="55D257A2">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答：</w:t>
            </w:r>
            <w:r>
              <w:rPr>
                <w:rFonts w:ascii="宋体" w:hAnsi="宋体" w:eastAsia="宋体" w:cs="宋体"/>
                <w:iCs/>
                <w:lang w:val="en-US"/>
              </w:rPr>
              <w:t>在市场拓展方面，公司持续强化国际化运营能力，加快构建本地化运营团队，加大海外营销网络建设投入，优化销售团队结构，提升本地化服务水平与全球市场快速响应能力。</w:t>
            </w:r>
          </w:p>
          <w:p w14:paraId="428A430E">
            <w:pPr>
              <w:spacing w:line="400" w:lineRule="exact"/>
              <w:ind w:right="96"/>
              <w:rPr>
                <w:rFonts w:hint="eastAsia" w:ascii="宋体" w:hAnsi="宋体" w:eastAsia="宋体" w:cs="宋体"/>
                <w:iCs/>
                <w:lang w:val="en-US"/>
              </w:rPr>
            </w:pPr>
          </w:p>
          <w:p w14:paraId="45D4B8E2">
            <w:pPr>
              <w:spacing w:line="400" w:lineRule="exact"/>
              <w:ind w:left="96" w:right="96"/>
              <w:rPr>
                <w:rFonts w:hint="eastAsia" w:ascii="宋体" w:hAnsi="宋体" w:eastAsia="宋体" w:cs="宋体"/>
                <w:b/>
                <w:iCs/>
                <w:lang w:val="en-US"/>
              </w:rPr>
            </w:pPr>
            <w:r>
              <w:rPr>
                <w:rFonts w:hint="eastAsia" w:ascii="宋体" w:hAnsi="宋体" w:eastAsia="宋体" w:cs="宋体"/>
                <w:b/>
                <w:iCs/>
                <w:lang w:val="en-US"/>
              </w:rPr>
              <w:t>4、介绍一下公司股权激励的相关情况</w:t>
            </w:r>
          </w:p>
          <w:p w14:paraId="5D032D87">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答：公司于2026年4月制定并实施了《陕西斯瑞新材料股份有限公司2026年股票期权与限制性股票激励计划（草案）》，授予的激励对象总人数为918人，占截至2025年年底公司员工总数的70.94%；本激励计划股票期权行权价格（含预留部分）为40.01元/份，限制性股票授予价格为20.01元/股，激励计划考核年度2026-2027年2个会计年度,以公司2025年归属于上市公司股东的扣除非经常性损益的净利润为基数，对考核年度的归属于上市公司股东的扣除非经常性损益的净利润进行考核。归属于上市公司股东的扣除非经常性损益的净利润增长率为A，2026年公司层面业绩考核要求为A≥35%、26%≤A＜35%、A＜26%，公司层面行权比例分别为100%、80%、0%。2027年公司层面业绩考核要求为A≥82%、58%≤A＜82%、A＜58%，公司层面行权比例分别为100%、80%、0%。</w:t>
            </w:r>
          </w:p>
          <w:p w14:paraId="14B319BC">
            <w:pPr>
              <w:spacing w:line="400" w:lineRule="exact"/>
              <w:ind w:right="96"/>
              <w:rPr>
                <w:rFonts w:hint="eastAsia" w:ascii="宋体" w:hAnsi="宋体" w:eastAsia="宋体" w:cs="宋体"/>
                <w:iCs/>
                <w:lang w:val="en-US"/>
              </w:rPr>
            </w:pPr>
          </w:p>
          <w:p w14:paraId="77F3EAC9">
            <w:pPr>
              <w:spacing w:line="400" w:lineRule="exact"/>
              <w:ind w:left="96" w:right="96"/>
              <w:rPr>
                <w:rFonts w:hint="eastAsia" w:ascii="宋体" w:hAnsi="宋体" w:eastAsia="宋体" w:cs="宋体"/>
                <w:b/>
                <w:iCs/>
                <w:lang w:val="en-US"/>
              </w:rPr>
            </w:pPr>
            <w:r>
              <w:rPr>
                <w:rFonts w:hint="eastAsia" w:ascii="宋体" w:hAnsi="宋体" w:eastAsia="宋体" w:cs="宋体"/>
                <w:b/>
                <w:iCs/>
                <w:lang w:val="en-US"/>
              </w:rPr>
              <w:t>5、公司有没有资金压力？</w:t>
            </w:r>
          </w:p>
          <w:p w14:paraId="126A4BF8">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答：</w:t>
            </w:r>
            <w:r>
              <w:rPr>
                <w:rFonts w:ascii="宋体" w:hAnsi="宋体" w:eastAsia="宋体" w:cs="宋体"/>
                <w:iCs/>
                <w:lang w:val="en-US"/>
              </w:rPr>
              <w:t>公司资金储备及授信额度能够覆盖研发</w:t>
            </w:r>
            <w:r>
              <w:rPr>
                <w:rFonts w:hint="eastAsia" w:ascii="宋体" w:hAnsi="宋体" w:eastAsia="宋体" w:cs="宋体"/>
                <w:iCs/>
                <w:lang w:val="en-US"/>
              </w:rPr>
              <w:t>、生产</w:t>
            </w:r>
            <w:r>
              <w:rPr>
                <w:rFonts w:ascii="宋体" w:hAnsi="宋体" w:eastAsia="宋体" w:cs="宋体"/>
                <w:iCs/>
                <w:lang w:val="en-US"/>
              </w:rPr>
              <w:t>经营投入，整体资金压力可控。</w:t>
            </w:r>
          </w:p>
        </w:tc>
      </w:tr>
      <w:tr w14:paraId="17CFA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555" w:type="dxa"/>
            <w:vAlign w:val="center"/>
          </w:tcPr>
          <w:p w14:paraId="27DB1545">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附件清单</w:t>
            </w:r>
          </w:p>
          <w:p w14:paraId="127379D8">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（如有）</w:t>
            </w:r>
          </w:p>
        </w:tc>
        <w:tc>
          <w:tcPr>
            <w:tcW w:w="7284" w:type="dxa"/>
            <w:vAlign w:val="center"/>
          </w:tcPr>
          <w:p w14:paraId="4AC5BE22">
            <w:pPr>
              <w:pStyle w:val="14"/>
              <w:spacing w:line="360" w:lineRule="exact"/>
              <w:ind w:left="108" w:right="96"/>
              <w:rPr>
                <w:rFonts w:hint="eastAsia" w:ascii="宋体" w:hAnsi="宋体" w:eastAsia="宋体" w:cs="宋体"/>
                <w:sz w:val="24"/>
                <w:szCs w:val="24"/>
              </w:rPr>
            </w:pPr>
            <w:r>
              <w:rPr>
                <w:rFonts w:hint="eastAsia" w:ascii="宋体" w:hAnsi="宋体" w:eastAsia="宋体" w:cs="宋体"/>
                <w:sz w:val="24"/>
                <w:szCs w:val="24"/>
              </w:rPr>
              <w:t>无</w:t>
            </w:r>
          </w:p>
        </w:tc>
      </w:tr>
      <w:tr w14:paraId="24003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18A54F51">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日期</w:t>
            </w:r>
          </w:p>
        </w:tc>
        <w:tc>
          <w:tcPr>
            <w:tcW w:w="7284" w:type="dxa"/>
            <w:vAlign w:val="center"/>
          </w:tcPr>
          <w:p w14:paraId="5B89B8D5">
            <w:pPr>
              <w:pStyle w:val="14"/>
              <w:spacing w:line="360" w:lineRule="exact"/>
              <w:ind w:left="108" w:right="96"/>
              <w:rPr>
                <w:rFonts w:hint="eastAsia" w:ascii="宋体" w:hAnsi="宋体" w:eastAsia="宋体" w:cs="宋体"/>
                <w:sz w:val="24"/>
                <w:szCs w:val="24"/>
                <w:lang w:val="en-US"/>
              </w:rPr>
            </w:pPr>
            <w:r>
              <w:rPr>
                <w:rFonts w:hint="eastAsia" w:ascii="宋体" w:hAnsi="宋体" w:eastAsia="宋体"/>
                <w:color w:val="000000"/>
                <w:sz w:val="24"/>
                <w:lang w:val="en-US"/>
              </w:rPr>
              <w:t>2026年10月23日</w:t>
            </w:r>
          </w:p>
        </w:tc>
      </w:tr>
      <w:tr w14:paraId="14681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01D6240B">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备注</w:t>
            </w:r>
          </w:p>
        </w:tc>
        <w:tc>
          <w:tcPr>
            <w:tcW w:w="7284" w:type="dxa"/>
            <w:vAlign w:val="center"/>
          </w:tcPr>
          <w:p w14:paraId="78D966D1">
            <w:pPr>
              <w:pStyle w:val="14"/>
              <w:spacing w:before="72" w:beforeLines="30" w:after="72" w:afterLines="30" w:line="400" w:lineRule="exact"/>
              <w:ind w:left="108" w:right="96"/>
              <w:rPr>
                <w:rFonts w:hint="eastAsia" w:ascii="宋体" w:hAnsi="宋体" w:eastAsia="宋体"/>
                <w:color w:val="000000"/>
                <w:sz w:val="24"/>
                <w:lang w:val="en-US"/>
              </w:rPr>
            </w:pPr>
            <w:r>
              <w:rPr>
                <w:rFonts w:hint="eastAsia" w:ascii="宋体" w:hAnsi="宋体" w:eastAsia="宋体"/>
                <w:color w:val="000000"/>
                <w:sz w:val="24"/>
                <w:lang w:val="en-US"/>
              </w:rPr>
              <w:t>公司与投资者进行了充分的交流与沟通，并严格按照公司《信息披露管理制度》等规定，保证信息披露的真实、准确、完整、及时、公平，没有出现未公开重大信息披露等情况。</w:t>
            </w:r>
          </w:p>
        </w:tc>
      </w:tr>
    </w:tbl>
    <w:p w14:paraId="1D9DADDB">
      <w:pPr>
        <w:spacing w:line="20" w:lineRule="exact"/>
        <w:rPr>
          <w:rFonts w:hint="eastAsia"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Times New Roman (标题 CS)">
    <w:altName w:val="宋体"/>
    <w:panose1 w:val="00000000000000000000"/>
    <w:charset w:val="86"/>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楷体">
    <w:panose1 w:val="02010609060101010101"/>
    <w:charset w:val="86"/>
    <w:family w:val="modern"/>
    <w:pitch w:val="default"/>
    <w:sig w:usb0="800002BF" w:usb1="38CF7CFA" w:usb2="00000016" w:usb3="00000000" w:csb0="00040001"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0Y2NiOWZjYzRmYjQyMTYyMDhkMWIzYmUxNGE4OGMifQ=="/>
    <w:docVar w:name="KSO_WPS_MARK_KEY" w:val="88f27b7e-cb3e-4312-8117-a55fa9a2a2a0"/>
  </w:docVars>
  <w:rsids>
    <w:rsidRoot w:val="00172A27"/>
    <w:rsid w:val="00000F36"/>
    <w:rsid w:val="0000123A"/>
    <w:rsid w:val="00004AE0"/>
    <w:rsid w:val="00006D84"/>
    <w:rsid w:val="00006FD5"/>
    <w:rsid w:val="00010D08"/>
    <w:rsid w:val="00011F28"/>
    <w:rsid w:val="0001532F"/>
    <w:rsid w:val="000154B9"/>
    <w:rsid w:val="00023617"/>
    <w:rsid w:val="00023EB4"/>
    <w:rsid w:val="00023F66"/>
    <w:rsid w:val="000241A7"/>
    <w:rsid w:val="000256EE"/>
    <w:rsid w:val="00025EFE"/>
    <w:rsid w:val="000262AD"/>
    <w:rsid w:val="00026CC3"/>
    <w:rsid w:val="00031AE6"/>
    <w:rsid w:val="00031B76"/>
    <w:rsid w:val="00032E8E"/>
    <w:rsid w:val="0003392B"/>
    <w:rsid w:val="00036089"/>
    <w:rsid w:val="00037BF2"/>
    <w:rsid w:val="00037F2E"/>
    <w:rsid w:val="0004749D"/>
    <w:rsid w:val="000478EE"/>
    <w:rsid w:val="00047912"/>
    <w:rsid w:val="00053CFA"/>
    <w:rsid w:val="000546AA"/>
    <w:rsid w:val="000547D7"/>
    <w:rsid w:val="00055B75"/>
    <w:rsid w:val="00056D89"/>
    <w:rsid w:val="000573D4"/>
    <w:rsid w:val="000579B0"/>
    <w:rsid w:val="0006015D"/>
    <w:rsid w:val="000633EC"/>
    <w:rsid w:val="00063804"/>
    <w:rsid w:val="00064862"/>
    <w:rsid w:val="00065128"/>
    <w:rsid w:val="000665A2"/>
    <w:rsid w:val="00067450"/>
    <w:rsid w:val="00070D37"/>
    <w:rsid w:val="00072B4A"/>
    <w:rsid w:val="000732E9"/>
    <w:rsid w:val="00073BB5"/>
    <w:rsid w:val="00077069"/>
    <w:rsid w:val="0008164A"/>
    <w:rsid w:val="00082737"/>
    <w:rsid w:val="00083350"/>
    <w:rsid w:val="00083F87"/>
    <w:rsid w:val="00084BC4"/>
    <w:rsid w:val="000850A4"/>
    <w:rsid w:val="00086F7D"/>
    <w:rsid w:val="000877AB"/>
    <w:rsid w:val="00090272"/>
    <w:rsid w:val="00092B81"/>
    <w:rsid w:val="00093438"/>
    <w:rsid w:val="00096FCC"/>
    <w:rsid w:val="00097760"/>
    <w:rsid w:val="00097C14"/>
    <w:rsid w:val="000A0400"/>
    <w:rsid w:val="000A0D8E"/>
    <w:rsid w:val="000A1BF7"/>
    <w:rsid w:val="000A1CC9"/>
    <w:rsid w:val="000A4320"/>
    <w:rsid w:val="000A4F57"/>
    <w:rsid w:val="000A51D0"/>
    <w:rsid w:val="000B01BD"/>
    <w:rsid w:val="000B1AE1"/>
    <w:rsid w:val="000B2154"/>
    <w:rsid w:val="000B5EFF"/>
    <w:rsid w:val="000B7C08"/>
    <w:rsid w:val="000C042C"/>
    <w:rsid w:val="000C0742"/>
    <w:rsid w:val="000C1779"/>
    <w:rsid w:val="000C2929"/>
    <w:rsid w:val="000C3FD2"/>
    <w:rsid w:val="000D12CF"/>
    <w:rsid w:val="000D1D93"/>
    <w:rsid w:val="000D2143"/>
    <w:rsid w:val="000D2144"/>
    <w:rsid w:val="000D2CFB"/>
    <w:rsid w:val="000D2D88"/>
    <w:rsid w:val="000D56F5"/>
    <w:rsid w:val="000D6996"/>
    <w:rsid w:val="000D72C5"/>
    <w:rsid w:val="000E00C7"/>
    <w:rsid w:val="000E02EC"/>
    <w:rsid w:val="000E1E77"/>
    <w:rsid w:val="000E4634"/>
    <w:rsid w:val="000E4B20"/>
    <w:rsid w:val="000E5D5A"/>
    <w:rsid w:val="000E7E44"/>
    <w:rsid w:val="000F0233"/>
    <w:rsid w:val="000F06D7"/>
    <w:rsid w:val="000F16EC"/>
    <w:rsid w:val="000F3436"/>
    <w:rsid w:val="000F50E8"/>
    <w:rsid w:val="000F645A"/>
    <w:rsid w:val="00100D98"/>
    <w:rsid w:val="00101074"/>
    <w:rsid w:val="0010173C"/>
    <w:rsid w:val="00101E73"/>
    <w:rsid w:val="00103370"/>
    <w:rsid w:val="0011418F"/>
    <w:rsid w:val="00114FA2"/>
    <w:rsid w:val="00115DDB"/>
    <w:rsid w:val="00116DE4"/>
    <w:rsid w:val="00121BE4"/>
    <w:rsid w:val="0012260F"/>
    <w:rsid w:val="00123697"/>
    <w:rsid w:val="001248A3"/>
    <w:rsid w:val="001259BC"/>
    <w:rsid w:val="001364D0"/>
    <w:rsid w:val="00136E7A"/>
    <w:rsid w:val="00140112"/>
    <w:rsid w:val="00142DEE"/>
    <w:rsid w:val="001434E3"/>
    <w:rsid w:val="001440BD"/>
    <w:rsid w:val="00146BE0"/>
    <w:rsid w:val="00146FDD"/>
    <w:rsid w:val="00147DBE"/>
    <w:rsid w:val="001531FA"/>
    <w:rsid w:val="00154444"/>
    <w:rsid w:val="00156108"/>
    <w:rsid w:val="00157612"/>
    <w:rsid w:val="00161355"/>
    <w:rsid w:val="00166C53"/>
    <w:rsid w:val="00167A51"/>
    <w:rsid w:val="00171B5B"/>
    <w:rsid w:val="00172A27"/>
    <w:rsid w:val="00172C24"/>
    <w:rsid w:val="00174E9F"/>
    <w:rsid w:val="00176664"/>
    <w:rsid w:val="00177D19"/>
    <w:rsid w:val="00177EB4"/>
    <w:rsid w:val="001802C2"/>
    <w:rsid w:val="00180351"/>
    <w:rsid w:val="00180E5F"/>
    <w:rsid w:val="001931DE"/>
    <w:rsid w:val="001958D9"/>
    <w:rsid w:val="00195CCC"/>
    <w:rsid w:val="00197413"/>
    <w:rsid w:val="001A10C7"/>
    <w:rsid w:val="001A3B1C"/>
    <w:rsid w:val="001A50B1"/>
    <w:rsid w:val="001A7104"/>
    <w:rsid w:val="001B00BA"/>
    <w:rsid w:val="001B02C1"/>
    <w:rsid w:val="001B1B06"/>
    <w:rsid w:val="001B26FC"/>
    <w:rsid w:val="001B3337"/>
    <w:rsid w:val="001B4046"/>
    <w:rsid w:val="001C07FF"/>
    <w:rsid w:val="001C1574"/>
    <w:rsid w:val="001C1CE0"/>
    <w:rsid w:val="001C2E9A"/>
    <w:rsid w:val="001C3DA3"/>
    <w:rsid w:val="001C3EC2"/>
    <w:rsid w:val="001C46C8"/>
    <w:rsid w:val="001C6716"/>
    <w:rsid w:val="001D56C1"/>
    <w:rsid w:val="001E59D1"/>
    <w:rsid w:val="001E5E0A"/>
    <w:rsid w:val="001E5EA4"/>
    <w:rsid w:val="001E6967"/>
    <w:rsid w:val="001E6B88"/>
    <w:rsid w:val="001E7455"/>
    <w:rsid w:val="001E7CCD"/>
    <w:rsid w:val="00200D42"/>
    <w:rsid w:val="002015FC"/>
    <w:rsid w:val="002019E0"/>
    <w:rsid w:val="00202BC1"/>
    <w:rsid w:val="00203F56"/>
    <w:rsid w:val="002042A7"/>
    <w:rsid w:val="002046E9"/>
    <w:rsid w:val="00205911"/>
    <w:rsid w:val="00206E5C"/>
    <w:rsid w:val="00210550"/>
    <w:rsid w:val="002120BF"/>
    <w:rsid w:val="00212F3A"/>
    <w:rsid w:val="002142D9"/>
    <w:rsid w:val="002146AD"/>
    <w:rsid w:val="0022254D"/>
    <w:rsid w:val="00222F5B"/>
    <w:rsid w:val="00224EF3"/>
    <w:rsid w:val="00227701"/>
    <w:rsid w:val="00231184"/>
    <w:rsid w:val="002333E1"/>
    <w:rsid w:val="0023533A"/>
    <w:rsid w:val="002413F3"/>
    <w:rsid w:val="00241FFA"/>
    <w:rsid w:val="00242A22"/>
    <w:rsid w:val="00244114"/>
    <w:rsid w:val="00252633"/>
    <w:rsid w:val="00253887"/>
    <w:rsid w:val="002614AE"/>
    <w:rsid w:val="002640E7"/>
    <w:rsid w:val="0026617F"/>
    <w:rsid w:val="00272175"/>
    <w:rsid w:val="00273470"/>
    <w:rsid w:val="0027428E"/>
    <w:rsid w:val="00274F25"/>
    <w:rsid w:val="00275CB6"/>
    <w:rsid w:val="00276904"/>
    <w:rsid w:val="0027742D"/>
    <w:rsid w:val="002800B5"/>
    <w:rsid w:val="00280D26"/>
    <w:rsid w:val="00283F76"/>
    <w:rsid w:val="002868CA"/>
    <w:rsid w:val="00291560"/>
    <w:rsid w:val="00291757"/>
    <w:rsid w:val="00292F5F"/>
    <w:rsid w:val="00295B29"/>
    <w:rsid w:val="00296825"/>
    <w:rsid w:val="002A0602"/>
    <w:rsid w:val="002A27A0"/>
    <w:rsid w:val="002A314E"/>
    <w:rsid w:val="002A5F33"/>
    <w:rsid w:val="002B05D5"/>
    <w:rsid w:val="002B156D"/>
    <w:rsid w:val="002B2007"/>
    <w:rsid w:val="002B363B"/>
    <w:rsid w:val="002B7123"/>
    <w:rsid w:val="002C136B"/>
    <w:rsid w:val="002C22B5"/>
    <w:rsid w:val="002C552E"/>
    <w:rsid w:val="002C7350"/>
    <w:rsid w:val="002D07AB"/>
    <w:rsid w:val="002D2353"/>
    <w:rsid w:val="002D4073"/>
    <w:rsid w:val="002D75ED"/>
    <w:rsid w:val="002E1EED"/>
    <w:rsid w:val="002E27ED"/>
    <w:rsid w:val="002E34E5"/>
    <w:rsid w:val="002E7098"/>
    <w:rsid w:val="002F1AF5"/>
    <w:rsid w:val="002F2BA1"/>
    <w:rsid w:val="002F4EB5"/>
    <w:rsid w:val="002F6728"/>
    <w:rsid w:val="00300919"/>
    <w:rsid w:val="00300B6D"/>
    <w:rsid w:val="00301D32"/>
    <w:rsid w:val="003025A7"/>
    <w:rsid w:val="00302B30"/>
    <w:rsid w:val="00304E4D"/>
    <w:rsid w:val="00305B86"/>
    <w:rsid w:val="00306BE0"/>
    <w:rsid w:val="003077EA"/>
    <w:rsid w:val="0031158F"/>
    <w:rsid w:val="00314BC4"/>
    <w:rsid w:val="00314EBF"/>
    <w:rsid w:val="003152D8"/>
    <w:rsid w:val="00315839"/>
    <w:rsid w:val="00315C58"/>
    <w:rsid w:val="003168CB"/>
    <w:rsid w:val="00316956"/>
    <w:rsid w:val="003278D5"/>
    <w:rsid w:val="003348E8"/>
    <w:rsid w:val="00334B20"/>
    <w:rsid w:val="00340A60"/>
    <w:rsid w:val="00343E19"/>
    <w:rsid w:val="0034680B"/>
    <w:rsid w:val="00347A69"/>
    <w:rsid w:val="00350FB5"/>
    <w:rsid w:val="00351CEB"/>
    <w:rsid w:val="00354E77"/>
    <w:rsid w:val="003560A6"/>
    <w:rsid w:val="00357137"/>
    <w:rsid w:val="0036231E"/>
    <w:rsid w:val="003633A2"/>
    <w:rsid w:val="00363B28"/>
    <w:rsid w:val="00365DDD"/>
    <w:rsid w:val="0036627A"/>
    <w:rsid w:val="00366FAD"/>
    <w:rsid w:val="00367602"/>
    <w:rsid w:val="0037105B"/>
    <w:rsid w:val="00371D42"/>
    <w:rsid w:val="00372209"/>
    <w:rsid w:val="00372900"/>
    <w:rsid w:val="00373B14"/>
    <w:rsid w:val="00373FBA"/>
    <w:rsid w:val="003750FE"/>
    <w:rsid w:val="00377070"/>
    <w:rsid w:val="003803AB"/>
    <w:rsid w:val="003823EA"/>
    <w:rsid w:val="00382FCB"/>
    <w:rsid w:val="00383430"/>
    <w:rsid w:val="003854F2"/>
    <w:rsid w:val="00385EF2"/>
    <w:rsid w:val="003900FD"/>
    <w:rsid w:val="003907D4"/>
    <w:rsid w:val="00392FCA"/>
    <w:rsid w:val="00394A6A"/>
    <w:rsid w:val="00395004"/>
    <w:rsid w:val="00396058"/>
    <w:rsid w:val="003975BA"/>
    <w:rsid w:val="003A0918"/>
    <w:rsid w:val="003A168C"/>
    <w:rsid w:val="003A2FDD"/>
    <w:rsid w:val="003A5E86"/>
    <w:rsid w:val="003A74E6"/>
    <w:rsid w:val="003B15CF"/>
    <w:rsid w:val="003B2091"/>
    <w:rsid w:val="003B598C"/>
    <w:rsid w:val="003B6892"/>
    <w:rsid w:val="003B6A4B"/>
    <w:rsid w:val="003B73DD"/>
    <w:rsid w:val="003C17EF"/>
    <w:rsid w:val="003C437F"/>
    <w:rsid w:val="003C5E03"/>
    <w:rsid w:val="003C608A"/>
    <w:rsid w:val="003C7935"/>
    <w:rsid w:val="003D011C"/>
    <w:rsid w:val="003D15E5"/>
    <w:rsid w:val="003D2433"/>
    <w:rsid w:val="003D6986"/>
    <w:rsid w:val="003E02D3"/>
    <w:rsid w:val="003E33D5"/>
    <w:rsid w:val="003E3531"/>
    <w:rsid w:val="003F350C"/>
    <w:rsid w:val="003F4CBF"/>
    <w:rsid w:val="003F4D18"/>
    <w:rsid w:val="003F7049"/>
    <w:rsid w:val="003F7793"/>
    <w:rsid w:val="0040091D"/>
    <w:rsid w:val="00402169"/>
    <w:rsid w:val="00403F8A"/>
    <w:rsid w:val="00405FC9"/>
    <w:rsid w:val="004108C7"/>
    <w:rsid w:val="00411258"/>
    <w:rsid w:val="00412DC2"/>
    <w:rsid w:val="004141A3"/>
    <w:rsid w:val="00416EDE"/>
    <w:rsid w:val="0042274C"/>
    <w:rsid w:val="004251D4"/>
    <w:rsid w:val="00431132"/>
    <w:rsid w:val="00434D16"/>
    <w:rsid w:val="00435DB4"/>
    <w:rsid w:val="004370C5"/>
    <w:rsid w:val="00437F2E"/>
    <w:rsid w:val="00440041"/>
    <w:rsid w:val="00440A8B"/>
    <w:rsid w:val="00443F22"/>
    <w:rsid w:val="00451268"/>
    <w:rsid w:val="004515AD"/>
    <w:rsid w:val="00451857"/>
    <w:rsid w:val="00452205"/>
    <w:rsid w:val="00453516"/>
    <w:rsid w:val="00454347"/>
    <w:rsid w:val="00454A7F"/>
    <w:rsid w:val="004561BC"/>
    <w:rsid w:val="00457548"/>
    <w:rsid w:val="0046276F"/>
    <w:rsid w:val="00463DA5"/>
    <w:rsid w:val="00470DB2"/>
    <w:rsid w:val="00474FA6"/>
    <w:rsid w:val="00476C25"/>
    <w:rsid w:val="00481D0C"/>
    <w:rsid w:val="0048480D"/>
    <w:rsid w:val="004915E8"/>
    <w:rsid w:val="00491E66"/>
    <w:rsid w:val="0049258A"/>
    <w:rsid w:val="004925E7"/>
    <w:rsid w:val="00492E8F"/>
    <w:rsid w:val="00494F07"/>
    <w:rsid w:val="00494F89"/>
    <w:rsid w:val="00495B11"/>
    <w:rsid w:val="004A3803"/>
    <w:rsid w:val="004A5DCF"/>
    <w:rsid w:val="004A625D"/>
    <w:rsid w:val="004A7A43"/>
    <w:rsid w:val="004B418C"/>
    <w:rsid w:val="004C0DB3"/>
    <w:rsid w:val="004C2FC1"/>
    <w:rsid w:val="004C418D"/>
    <w:rsid w:val="004C50B4"/>
    <w:rsid w:val="004C56B6"/>
    <w:rsid w:val="004C779D"/>
    <w:rsid w:val="004D526E"/>
    <w:rsid w:val="004D65FC"/>
    <w:rsid w:val="004D747B"/>
    <w:rsid w:val="004D7CE7"/>
    <w:rsid w:val="004E037F"/>
    <w:rsid w:val="004E063A"/>
    <w:rsid w:val="004E1935"/>
    <w:rsid w:val="004E3A06"/>
    <w:rsid w:val="004E3E59"/>
    <w:rsid w:val="004F33D7"/>
    <w:rsid w:val="004F54A2"/>
    <w:rsid w:val="004F6C0D"/>
    <w:rsid w:val="004F6FF3"/>
    <w:rsid w:val="00502C22"/>
    <w:rsid w:val="00503A91"/>
    <w:rsid w:val="00504623"/>
    <w:rsid w:val="00505E7E"/>
    <w:rsid w:val="005062F2"/>
    <w:rsid w:val="00510AAB"/>
    <w:rsid w:val="005123CE"/>
    <w:rsid w:val="0051316B"/>
    <w:rsid w:val="00513201"/>
    <w:rsid w:val="00513D7D"/>
    <w:rsid w:val="00516F5F"/>
    <w:rsid w:val="00517C90"/>
    <w:rsid w:val="0052000C"/>
    <w:rsid w:val="0052564B"/>
    <w:rsid w:val="00534C88"/>
    <w:rsid w:val="0053709E"/>
    <w:rsid w:val="00541BC7"/>
    <w:rsid w:val="005423B1"/>
    <w:rsid w:val="005424FD"/>
    <w:rsid w:val="00542EAD"/>
    <w:rsid w:val="00542EE1"/>
    <w:rsid w:val="00543BCB"/>
    <w:rsid w:val="00544E39"/>
    <w:rsid w:val="00547340"/>
    <w:rsid w:val="0055133D"/>
    <w:rsid w:val="00555B86"/>
    <w:rsid w:val="00556043"/>
    <w:rsid w:val="00570702"/>
    <w:rsid w:val="005714DA"/>
    <w:rsid w:val="00571B49"/>
    <w:rsid w:val="00571D58"/>
    <w:rsid w:val="0057223A"/>
    <w:rsid w:val="0057347C"/>
    <w:rsid w:val="005743AE"/>
    <w:rsid w:val="00574970"/>
    <w:rsid w:val="00574DEB"/>
    <w:rsid w:val="005756D5"/>
    <w:rsid w:val="005764FF"/>
    <w:rsid w:val="00577F83"/>
    <w:rsid w:val="00580EF2"/>
    <w:rsid w:val="005815DD"/>
    <w:rsid w:val="00581A41"/>
    <w:rsid w:val="005833FE"/>
    <w:rsid w:val="005842E4"/>
    <w:rsid w:val="00585B96"/>
    <w:rsid w:val="005902E9"/>
    <w:rsid w:val="00591929"/>
    <w:rsid w:val="005935E5"/>
    <w:rsid w:val="00594B0A"/>
    <w:rsid w:val="005950BB"/>
    <w:rsid w:val="0059631A"/>
    <w:rsid w:val="005A316B"/>
    <w:rsid w:val="005A354B"/>
    <w:rsid w:val="005A62E8"/>
    <w:rsid w:val="005B0A94"/>
    <w:rsid w:val="005B1580"/>
    <w:rsid w:val="005B217E"/>
    <w:rsid w:val="005B333F"/>
    <w:rsid w:val="005B4A34"/>
    <w:rsid w:val="005B55DD"/>
    <w:rsid w:val="005B67A8"/>
    <w:rsid w:val="005B784F"/>
    <w:rsid w:val="005B7C55"/>
    <w:rsid w:val="005C0259"/>
    <w:rsid w:val="005C0766"/>
    <w:rsid w:val="005C08C1"/>
    <w:rsid w:val="005C12B8"/>
    <w:rsid w:val="005C173D"/>
    <w:rsid w:val="005C2FE6"/>
    <w:rsid w:val="005C4862"/>
    <w:rsid w:val="005C570B"/>
    <w:rsid w:val="005C641B"/>
    <w:rsid w:val="005D032F"/>
    <w:rsid w:val="005D1A34"/>
    <w:rsid w:val="005D2F9E"/>
    <w:rsid w:val="005D2FA0"/>
    <w:rsid w:val="005D3B30"/>
    <w:rsid w:val="005D64CA"/>
    <w:rsid w:val="005D6C0F"/>
    <w:rsid w:val="005E038A"/>
    <w:rsid w:val="005E3A53"/>
    <w:rsid w:val="005E45C2"/>
    <w:rsid w:val="005E5717"/>
    <w:rsid w:val="005E57C0"/>
    <w:rsid w:val="005E60B6"/>
    <w:rsid w:val="005E6803"/>
    <w:rsid w:val="005E6DB2"/>
    <w:rsid w:val="005E77F2"/>
    <w:rsid w:val="005F04D0"/>
    <w:rsid w:val="005F443B"/>
    <w:rsid w:val="005F67D6"/>
    <w:rsid w:val="005F73CB"/>
    <w:rsid w:val="005F7BAD"/>
    <w:rsid w:val="00600ED6"/>
    <w:rsid w:val="00602349"/>
    <w:rsid w:val="00606697"/>
    <w:rsid w:val="006070BA"/>
    <w:rsid w:val="00607EDE"/>
    <w:rsid w:val="0061087D"/>
    <w:rsid w:val="00611ABE"/>
    <w:rsid w:val="00612F7B"/>
    <w:rsid w:val="0061433E"/>
    <w:rsid w:val="00615BBE"/>
    <w:rsid w:val="00616778"/>
    <w:rsid w:val="00616CE9"/>
    <w:rsid w:val="00620324"/>
    <w:rsid w:val="00621F02"/>
    <w:rsid w:val="00622832"/>
    <w:rsid w:val="006234E3"/>
    <w:rsid w:val="00624DAC"/>
    <w:rsid w:val="00625C46"/>
    <w:rsid w:val="0062751D"/>
    <w:rsid w:val="00627DE6"/>
    <w:rsid w:val="00634D91"/>
    <w:rsid w:val="006354AA"/>
    <w:rsid w:val="00635BCD"/>
    <w:rsid w:val="00635E03"/>
    <w:rsid w:val="006422F0"/>
    <w:rsid w:val="00643069"/>
    <w:rsid w:val="006512B2"/>
    <w:rsid w:val="00652650"/>
    <w:rsid w:val="00652C01"/>
    <w:rsid w:val="0065304B"/>
    <w:rsid w:val="00653146"/>
    <w:rsid w:val="00653884"/>
    <w:rsid w:val="00653914"/>
    <w:rsid w:val="00655993"/>
    <w:rsid w:val="0065604C"/>
    <w:rsid w:val="00657503"/>
    <w:rsid w:val="00661AFA"/>
    <w:rsid w:val="00662C42"/>
    <w:rsid w:val="006633F5"/>
    <w:rsid w:val="00666955"/>
    <w:rsid w:val="00667155"/>
    <w:rsid w:val="00667A45"/>
    <w:rsid w:val="006726BF"/>
    <w:rsid w:val="006727AF"/>
    <w:rsid w:val="00673718"/>
    <w:rsid w:val="00676495"/>
    <w:rsid w:val="00677B77"/>
    <w:rsid w:val="00682CF9"/>
    <w:rsid w:val="00684163"/>
    <w:rsid w:val="0068509A"/>
    <w:rsid w:val="00685D94"/>
    <w:rsid w:val="0068718A"/>
    <w:rsid w:val="00687D61"/>
    <w:rsid w:val="00690748"/>
    <w:rsid w:val="006933D8"/>
    <w:rsid w:val="00693BB9"/>
    <w:rsid w:val="00693DAE"/>
    <w:rsid w:val="0069666A"/>
    <w:rsid w:val="00697579"/>
    <w:rsid w:val="006A1CC0"/>
    <w:rsid w:val="006A2739"/>
    <w:rsid w:val="006A54F2"/>
    <w:rsid w:val="006A5651"/>
    <w:rsid w:val="006B23FB"/>
    <w:rsid w:val="006B2C73"/>
    <w:rsid w:val="006B5C95"/>
    <w:rsid w:val="006B6CD6"/>
    <w:rsid w:val="006B7BD6"/>
    <w:rsid w:val="006C0F29"/>
    <w:rsid w:val="006C1C35"/>
    <w:rsid w:val="006C3879"/>
    <w:rsid w:val="006C5361"/>
    <w:rsid w:val="006C5D43"/>
    <w:rsid w:val="006D2B24"/>
    <w:rsid w:val="006D5BBC"/>
    <w:rsid w:val="006D6286"/>
    <w:rsid w:val="006E0DB1"/>
    <w:rsid w:val="006E14B0"/>
    <w:rsid w:val="006E178C"/>
    <w:rsid w:val="006E5255"/>
    <w:rsid w:val="006E623E"/>
    <w:rsid w:val="006F0108"/>
    <w:rsid w:val="006F01C0"/>
    <w:rsid w:val="006F1F32"/>
    <w:rsid w:val="006F40E4"/>
    <w:rsid w:val="006F437F"/>
    <w:rsid w:val="006F49E0"/>
    <w:rsid w:val="006F6CC6"/>
    <w:rsid w:val="00700A5C"/>
    <w:rsid w:val="00702772"/>
    <w:rsid w:val="00702E6C"/>
    <w:rsid w:val="00704704"/>
    <w:rsid w:val="00704AE6"/>
    <w:rsid w:val="00704E36"/>
    <w:rsid w:val="00704EB6"/>
    <w:rsid w:val="00710DB3"/>
    <w:rsid w:val="0071153A"/>
    <w:rsid w:val="00712FD9"/>
    <w:rsid w:val="00713576"/>
    <w:rsid w:val="007140BD"/>
    <w:rsid w:val="007153A2"/>
    <w:rsid w:val="00724A68"/>
    <w:rsid w:val="00724B29"/>
    <w:rsid w:val="00725FA6"/>
    <w:rsid w:val="00726623"/>
    <w:rsid w:val="00726B41"/>
    <w:rsid w:val="00726CB9"/>
    <w:rsid w:val="007271BF"/>
    <w:rsid w:val="00730DD3"/>
    <w:rsid w:val="00733224"/>
    <w:rsid w:val="007342F4"/>
    <w:rsid w:val="0073431E"/>
    <w:rsid w:val="00736412"/>
    <w:rsid w:val="00736ECC"/>
    <w:rsid w:val="0074525F"/>
    <w:rsid w:val="007467A3"/>
    <w:rsid w:val="00747386"/>
    <w:rsid w:val="00752D32"/>
    <w:rsid w:val="0075350A"/>
    <w:rsid w:val="007538ED"/>
    <w:rsid w:val="00755946"/>
    <w:rsid w:val="00757D8E"/>
    <w:rsid w:val="007609D4"/>
    <w:rsid w:val="007618D9"/>
    <w:rsid w:val="00761D5D"/>
    <w:rsid w:val="00761F60"/>
    <w:rsid w:val="0076223F"/>
    <w:rsid w:val="007637C6"/>
    <w:rsid w:val="00764128"/>
    <w:rsid w:val="0076666E"/>
    <w:rsid w:val="00770994"/>
    <w:rsid w:val="00773018"/>
    <w:rsid w:val="0077635D"/>
    <w:rsid w:val="007806C6"/>
    <w:rsid w:val="00781C87"/>
    <w:rsid w:val="007824B8"/>
    <w:rsid w:val="00785001"/>
    <w:rsid w:val="00786546"/>
    <w:rsid w:val="00786CD2"/>
    <w:rsid w:val="007904F7"/>
    <w:rsid w:val="007910DD"/>
    <w:rsid w:val="00791C41"/>
    <w:rsid w:val="007943C8"/>
    <w:rsid w:val="00795E8F"/>
    <w:rsid w:val="00797242"/>
    <w:rsid w:val="007977CE"/>
    <w:rsid w:val="007A00BB"/>
    <w:rsid w:val="007A0661"/>
    <w:rsid w:val="007A13EC"/>
    <w:rsid w:val="007A16CF"/>
    <w:rsid w:val="007A2EAA"/>
    <w:rsid w:val="007A3EC1"/>
    <w:rsid w:val="007A5367"/>
    <w:rsid w:val="007A5EF3"/>
    <w:rsid w:val="007B2ABC"/>
    <w:rsid w:val="007B3368"/>
    <w:rsid w:val="007B4071"/>
    <w:rsid w:val="007B5B42"/>
    <w:rsid w:val="007C0382"/>
    <w:rsid w:val="007D0A69"/>
    <w:rsid w:val="007D5103"/>
    <w:rsid w:val="007D58B3"/>
    <w:rsid w:val="007D6420"/>
    <w:rsid w:val="007D6DC4"/>
    <w:rsid w:val="007E2D91"/>
    <w:rsid w:val="007E3582"/>
    <w:rsid w:val="007E66DF"/>
    <w:rsid w:val="007E6CFA"/>
    <w:rsid w:val="007F1FBB"/>
    <w:rsid w:val="007F275F"/>
    <w:rsid w:val="007F4E67"/>
    <w:rsid w:val="00800108"/>
    <w:rsid w:val="00803DFD"/>
    <w:rsid w:val="00805487"/>
    <w:rsid w:val="00811E44"/>
    <w:rsid w:val="00811F7D"/>
    <w:rsid w:val="008134EC"/>
    <w:rsid w:val="0081458B"/>
    <w:rsid w:val="00814DCA"/>
    <w:rsid w:val="00817D20"/>
    <w:rsid w:val="00820C82"/>
    <w:rsid w:val="008214B6"/>
    <w:rsid w:val="00822357"/>
    <w:rsid w:val="008239FC"/>
    <w:rsid w:val="008256D8"/>
    <w:rsid w:val="00826C28"/>
    <w:rsid w:val="00831783"/>
    <w:rsid w:val="00831CB6"/>
    <w:rsid w:val="00834E46"/>
    <w:rsid w:val="00836F1E"/>
    <w:rsid w:val="00837D80"/>
    <w:rsid w:val="0084201D"/>
    <w:rsid w:val="00842026"/>
    <w:rsid w:val="008422BC"/>
    <w:rsid w:val="00843356"/>
    <w:rsid w:val="008530E1"/>
    <w:rsid w:val="00853463"/>
    <w:rsid w:val="008573DD"/>
    <w:rsid w:val="00857AB9"/>
    <w:rsid w:val="008601F3"/>
    <w:rsid w:val="008621EC"/>
    <w:rsid w:val="00862D04"/>
    <w:rsid w:val="0087335F"/>
    <w:rsid w:val="00873450"/>
    <w:rsid w:val="00876146"/>
    <w:rsid w:val="008773CC"/>
    <w:rsid w:val="00880508"/>
    <w:rsid w:val="00881FED"/>
    <w:rsid w:val="00884E3F"/>
    <w:rsid w:val="008907B7"/>
    <w:rsid w:val="00893F25"/>
    <w:rsid w:val="00895035"/>
    <w:rsid w:val="00897549"/>
    <w:rsid w:val="008A051E"/>
    <w:rsid w:val="008A0996"/>
    <w:rsid w:val="008A0F32"/>
    <w:rsid w:val="008A1231"/>
    <w:rsid w:val="008A1672"/>
    <w:rsid w:val="008A304D"/>
    <w:rsid w:val="008A60D8"/>
    <w:rsid w:val="008A7326"/>
    <w:rsid w:val="008B2B14"/>
    <w:rsid w:val="008B2B2E"/>
    <w:rsid w:val="008B44A7"/>
    <w:rsid w:val="008B5292"/>
    <w:rsid w:val="008B5C5A"/>
    <w:rsid w:val="008C050E"/>
    <w:rsid w:val="008C0980"/>
    <w:rsid w:val="008C2B6F"/>
    <w:rsid w:val="008C2D9C"/>
    <w:rsid w:val="008C2F2E"/>
    <w:rsid w:val="008C302D"/>
    <w:rsid w:val="008C339C"/>
    <w:rsid w:val="008C69BE"/>
    <w:rsid w:val="008C6AED"/>
    <w:rsid w:val="008C6B0F"/>
    <w:rsid w:val="008C73AA"/>
    <w:rsid w:val="008C7604"/>
    <w:rsid w:val="008D4AC5"/>
    <w:rsid w:val="008D6C70"/>
    <w:rsid w:val="008D79BF"/>
    <w:rsid w:val="008E0979"/>
    <w:rsid w:val="008E1B27"/>
    <w:rsid w:val="008E4911"/>
    <w:rsid w:val="008E4B14"/>
    <w:rsid w:val="008E6330"/>
    <w:rsid w:val="008E7548"/>
    <w:rsid w:val="008F0522"/>
    <w:rsid w:val="008F3E5E"/>
    <w:rsid w:val="008F42DC"/>
    <w:rsid w:val="008F4AA3"/>
    <w:rsid w:val="008F7B09"/>
    <w:rsid w:val="0090240F"/>
    <w:rsid w:val="00903379"/>
    <w:rsid w:val="009045B1"/>
    <w:rsid w:val="0090619F"/>
    <w:rsid w:val="00906975"/>
    <w:rsid w:val="009070E6"/>
    <w:rsid w:val="00907570"/>
    <w:rsid w:val="00913423"/>
    <w:rsid w:val="009136DC"/>
    <w:rsid w:val="009145B4"/>
    <w:rsid w:val="00914ACD"/>
    <w:rsid w:val="009159D1"/>
    <w:rsid w:val="00915BE5"/>
    <w:rsid w:val="009160D5"/>
    <w:rsid w:val="00916102"/>
    <w:rsid w:val="0091651F"/>
    <w:rsid w:val="00916B39"/>
    <w:rsid w:val="00917F0B"/>
    <w:rsid w:val="00917F8B"/>
    <w:rsid w:val="00920E6B"/>
    <w:rsid w:val="00921FF4"/>
    <w:rsid w:val="00922534"/>
    <w:rsid w:val="00924E88"/>
    <w:rsid w:val="009254F1"/>
    <w:rsid w:val="00927038"/>
    <w:rsid w:val="009310C7"/>
    <w:rsid w:val="0093360A"/>
    <w:rsid w:val="009343EF"/>
    <w:rsid w:val="00934C93"/>
    <w:rsid w:val="009403C9"/>
    <w:rsid w:val="00943361"/>
    <w:rsid w:val="00944EC5"/>
    <w:rsid w:val="009452B6"/>
    <w:rsid w:val="00945CF7"/>
    <w:rsid w:val="00945D45"/>
    <w:rsid w:val="00946436"/>
    <w:rsid w:val="00947CCD"/>
    <w:rsid w:val="00952DCE"/>
    <w:rsid w:val="00954140"/>
    <w:rsid w:val="009571E1"/>
    <w:rsid w:val="00957C57"/>
    <w:rsid w:val="00957F33"/>
    <w:rsid w:val="00960964"/>
    <w:rsid w:val="009634B1"/>
    <w:rsid w:val="00964AC1"/>
    <w:rsid w:val="00965422"/>
    <w:rsid w:val="00965E4D"/>
    <w:rsid w:val="009660A8"/>
    <w:rsid w:val="00967992"/>
    <w:rsid w:val="00967BE8"/>
    <w:rsid w:val="00970237"/>
    <w:rsid w:val="00971793"/>
    <w:rsid w:val="00972E84"/>
    <w:rsid w:val="00974F5E"/>
    <w:rsid w:val="009753FE"/>
    <w:rsid w:val="00976937"/>
    <w:rsid w:val="00983C06"/>
    <w:rsid w:val="009843B4"/>
    <w:rsid w:val="00984A00"/>
    <w:rsid w:val="00984D11"/>
    <w:rsid w:val="00985CFB"/>
    <w:rsid w:val="00985D84"/>
    <w:rsid w:val="00985E93"/>
    <w:rsid w:val="00987C6B"/>
    <w:rsid w:val="0099392E"/>
    <w:rsid w:val="009950E9"/>
    <w:rsid w:val="009A3D08"/>
    <w:rsid w:val="009A3D18"/>
    <w:rsid w:val="009A49DB"/>
    <w:rsid w:val="009A4E3D"/>
    <w:rsid w:val="009A5CF5"/>
    <w:rsid w:val="009A70EA"/>
    <w:rsid w:val="009B001A"/>
    <w:rsid w:val="009B1307"/>
    <w:rsid w:val="009B1819"/>
    <w:rsid w:val="009B1D5C"/>
    <w:rsid w:val="009B4EB3"/>
    <w:rsid w:val="009B628E"/>
    <w:rsid w:val="009C0189"/>
    <w:rsid w:val="009C2CA6"/>
    <w:rsid w:val="009C2E31"/>
    <w:rsid w:val="009C31C8"/>
    <w:rsid w:val="009C4709"/>
    <w:rsid w:val="009C7264"/>
    <w:rsid w:val="009D179C"/>
    <w:rsid w:val="009D6C8C"/>
    <w:rsid w:val="009E1955"/>
    <w:rsid w:val="009E1F75"/>
    <w:rsid w:val="009E2D4B"/>
    <w:rsid w:val="009E2EBC"/>
    <w:rsid w:val="009E386F"/>
    <w:rsid w:val="009E5764"/>
    <w:rsid w:val="009F02AC"/>
    <w:rsid w:val="009F1B8E"/>
    <w:rsid w:val="009F661B"/>
    <w:rsid w:val="00A030CC"/>
    <w:rsid w:val="00A05358"/>
    <w:rsid w:val="00A06600"/>
    <w:rsid w:val="00A136A7"/>
    <w:rsid w:val="00A14480"/>
    <w:rsid w:val="00A22C91"/>
    <w:rsid w:val="00A241E7"/>
    <w:rsid w:val="00A26666"/>
    <w:rsid w:val="00A2793F"/>
    <w:rsid w:val="00A31701"/>
    <w:rsid w:val="00A31AE3"/>
    <w:rsid w:val="00A32E92"/>
    <w:rsid w:val="00A33CC3"/>
    <w:rsid w:val="00A34296"/>
    <w:rsid w:val="00A3518D"/>
    <w:rsid w:val="00A362E8"/>
    <w:rsid w:val="00A409E1"/>
    <w:rsid w:val="00A414A2"/>
    <w:rsid w:val="00A41A42"/>
    <w:rsid w:val="00A426E4"/>
    <w:rsid w:val="00A44A75"/>
    <w:rsid w:val="00A46470"/>
    <w:rsid w:val="00A46666"/>
    <w:rsid w:val="00A50D75"/>
    <w:rsid w:val="00A527AA"/>
    <w:rsid w:val="00A52B93"/>
    <w:rsid w:val="00A52DD6"/>
    <w:rsid w:val="00A5684D"/>
    <w:rsid w:val="00A57260"/>
    <w:rsid w:val="00A57A1C"/>
    <w:rsid w:val="00A62FAA"/>
    <w:rsid w:val="00A64EA3"/>
    <w:rsid w:val="00A66E69"/>
    <w:rsid w:val="00A6738D"/>
    <w:rsid w:val="00A7014F"/>
    <w:rsid w:val="00A70E6D"/>
    <w:rsid w:val="00A7151F"/>
    <w:rsid w:val="00A71F0B"/>
    <w:rsid w:val="00A73DCD"/>
    <w:rsid w:val="00A75C35"/>
    <w:rsid w:val="00A75C61"/>
    <w:rsid w:val="00A76281"/>
    <w:rsid w:val="00A809ED"/>
    <w:rsid w:val="00A81F75"/>
    <w:rsid w:val="00A83510"/>
    <w:rsid w:val="00A8746E"/>
    <w:rsid w:val="00A903BD"/>
    <w:rsid w:val="00A926CE"/>
    <w:rsid w:val="00A92AEA"/>
    <w:rsid w:val="00A9334C"/>
    <w:rsid w:val="00A9601B"/>
    <w:rsid w:val="00A968AF"/>
    <w:rsid w:val="00AA3593"/>
    <w:rsid w:val="00AA5454"/>
    <w:rsid w:val="00AA5B18"/>
    <w:rsid w:val="00AA5D7E"/>
    <w:rsid w:val="00AB1BCB"/>
    <w:rsid w:val="00AB2C8F"/>
    <w:rsid w:val="00AB2E01"/>
    <w:rsid w:val="00AB738A"/>
    <w:rsid w:val="00AB74C9"/>
    <w:rsid w:val="00AC06A7"/>
    <w:rsid w:val="00AC29D0"/>
    <w:rsid w:val="00AC2E15"/>
    <w:rsid w:val="00AC65C2"/>
    <w:rsid w:val="00AC68C5"/>
    <w:rsid w:val="00AC7EE9"/>
    <w:rsid w:val="00AD100E"/>
    <w:rsid w:val="00AD282A"/>
    <w:rsid w:val="00AD4B93"/>
    <w:rsid w:val="00AE0316"/>
    <w:rsid w:val="00AE1E36"/>
    <w:rsid w:val="00AE3194"/>
    <w:rsid w:val="00AE4196"/>
    <w:rsid w:val="00AE5336"/>
    <w:rsid w:val="00AE536B"/>
    <w:rsid w:val="00AE6B16"/>
    <w:rsid w:val="00AE728C"/>
    <w:rsid w:val="00AE73BD"/>
    <w:rsid w:val="00AF13AE"/>
    <w:rsid w:val="00AF74AA"/>
    <w:rsid w:val="00B00AC7"/>
    <w:rsid w:val="00B03C2F"/>
    <w:rsid w:val="00B0416E"/>
    <w:rsid w:val="00B04276"/>
    <w:rsid w:val="00B04A16"/>
    <w:rsid w:val="00B067DB"/>
    <w:rsid w:val="00B06F30"/>
    <w:rsid w:val="00B139A5"/>
    <w:rsid w:val="00B15064"/>
    <w:rsid w:val="00B153EC"/>
    <w:rsid w:val="00B16867"/>
    <w:rsid w:val="00B16D3F"/>
    <w:rsid w:val="00B240A4"/>
    <w:rsid w:val="00B247E6"/>
    <w:rsid w:val="00B307E3"/>
    <w:rsid w:val="00B340A3"/>
    <w:rsid w:val="00B3539F"/>
    <w:rsid w:val="00B364CA"/>
    <w:rsid w:val="00B36A82"/>
    <w:rsid w:val="00B36DB2"/>
    <w:rsid w:val="00B410F5"/>
    <w:rsid w:val="00B41D18"/>
    <w:rsid w:val="00B41EF9"/>
    <w:rsid w:val="00B42E5E"/>
    <w:rsid w:val="00B45630"/>
    <w:rsid w:val="00B46786"/>
    <w:rsid w:val="00B53448"/>
    <w:rsid w:val="00B56C48"/>
    <w:rsid w:val="00B57327"/>
    <w:rsid w:val="00B61AC2"/>
    <w:rsid w:val="00B6280C"/>
    <w:rsid w:val="00B646D1"/>
    <w:rsid w:val="00B661C5"/>
    <w:rsid w:val="00B66F15"/>
    <w:rsid w:val="00B671A4"/>
    <w:rsid w:val="00B70AD0"/>
    <w:rsid w:val="00B72CD4"/>
    <w:rsid w:val="00B7469A"/>
    <w:rsid w:val="00B762E3"/>
    <w:rsid w:val="00B766A6"/>
    <w:rsid w:val="00B771F5"/>
    <w:rsid w:val="00B77ACC"/>
    <w:rsid w:val="00B80634"/>
    <w:rsid w:val="00B81EB0"/>
    <w:rsid w:val="00B85B00"/>
    <w:rsid w:val="00B86210"/>
    <w:rsid w:val="00B86D03"/>
    <w:rsid w:val="00B870BB"/>
    <w:rsid w:val="00B90AEE"/>
    <w:rsid w:val="00B91A3B"/>
    <w:rsid w:val="00B9201B"/>
    <w:rsid w:val="00B93C82"/>
    <w:rsid w:val="00B94937"/>
    <w:rsid w:val="00B9751C"/>
    <w:rsid w:val="00BA08CB"/>
    <w:rsid w:val="00BA1E1E"/>
    <w:rsid w:val="00BA63A0"/>
    <w:rsid w:val="00BA64CD"/>
    <w:rsid w:val="00BA79F8"/>
    <w:rsid w:val="00BB631B"/>
    <w:rsid w:val="00BB6B87"/>
    <w:rsid w:val="00BC748F"/>
    <w:rsid w:val="00BD6509"/>
    <w:rsid w:val="00BD6BD0"/>
    <w:rsid w:val="00BE061A"/>
    <w:rsid w:val="00BE1270"/>
    <w:rsid w:val="00BE18AE"/>
    <w:rsid w:val="00BE1BCC"/>
    <w:rsid w:val="00BE1CB0"/>
    <w:rsid w:val="00BE2205"/>
    <w:rsid w:val="00BE2B3A"/>
    <w:rsid w:val="00BE3BA6"/>
    <w:rsid w:val="00BE42F2"/>
    <w:rsid w:val="00BE709F"/>
    <w:rsid w:val="00BF132F"/>
    <w:rsid w:val="00BF1FEB"/>
    <w:rsid w:val="00BF2687"/>
    <w:rsid w:val="00BF2885"/>
    <w:rsid w:val="00BF2909"/>
    <w:rsid w:val="00BF6D2E"/>
    <w:rsid w:val="00C0123B"/>
    <w:rsid w:val="00C03678"/>
    <w:rsid w:val="00C0563A"/>
    <w:rsid w:val="00C0594F"/>
    <w:rsid w:val="00C06E06"/>
    <w:rsid w:val="00C07912"/>
    <w:rsid w:val="00C1102B"/>
    <w:rsid w:val="00C12B9A"/>
    <w:rsid w:val="00C13878"/>
    <w:rsid w:val="00C2594D"/>
    <w:rsid w:val="00C26297"/>
    <w:rsid w:val="00C2633E"/>
    <w:rsid w:val="00C312A2"/>
    <w:rsid w:val="00C31708"/>
    <w:rsid w:val="00C33BB8"/>
    <w:rsid w:val="00C37A16"/>
    <w:rsid w:val="00C41206"/>
    <w:rsid w:val="00C41529"/>
    <w:rsid w:val="00C4294B"/>
    <w:rsid w:val="00C440D2"/>
    <w:rsid w:val="00C47CDE"/>
    <w:rsid w:val="00C50B26"/>
    <w:rsid w:val="00C51D0D"/>
    <w:rsid w:val="00C53475"/>
    <w:rsid w:val="00C549A6"/>
    <w:rsid w:val="00C60533"/>
    <w:rsid w:val="00C60D1E"/>
    <w:rsid w:val="00C60E30"/>
    <w:rsid w:val="00C610FB"/>
    <w:rsid w:val="00C64FE1"/>
    <w:rsid w:val="00C65B9F"/>
    <w:rsid w:val="00C74066"/>
    <w:rsid w:val="00C74283"/>
    <w:rsid w:val="00C742CA"/>
    <w:rsid w:val="00C76AC0"/>
    <w:rsid w:val="00C77F79"/>
    <w:rsid w:val="00C8138A"/>
    <w:rsid w:val="00C861E4"/>
    <w:rsid w:val="00C870EF"/>
    <w:rsid w:val="00C94235"/>
    <w:rsid w:val="00C964F8"/>
    <w:rsid w:val="00C96CC0"/>
    <w:rsid w:val="00C96DF9"/>
    <w:rsid w:val="00CA1705"/>
    <w:rsid w:val="00CA1763"/>
    <w:rsid w:val="00CA5FC3"/>
    <w:rsid w:val="00CB3DA3"/>
    <w:rsid w:val="00CB4F91"/>
    <w:rsid w:val="00CC3730"/>
    <w:rsid w:val="00CC4CC4"/>
    <w:rsid w:val="00CC73A6"/>
    <w:rsid w:val="00CC7E64"/>
    <w:rsid w:val="00CD1CE6"/>
    <w:rsid w:val="00CD2619"/>
    <w:rsid w:val="00CD293D"/>
    <w:rsid w:val="00CD5229"/>
    <w:rsid w:val="00CD5547"/>
    <w:rsid w:val="00CD7AD0"/>
    <w:rsid w:val="00CE0728"/>
    <w:rsid w:val="00CE1A54"/>
    <w:rsid w:val="00CE65F4"/>
    <w:rsid w:val="00CE7C96"/>
    <w:rsid w:val="00CF1270"/>
    <w:rsid w:val="00CF1B9D"/>
    <w:rsid w:val="00CF2B80"/>
    <w:rsid w:val="00CF3F0C"/>
    <w:rsid w:val="00CF597A"/>
    <w:rsid w:val="00CF5FB6"/>
    <w:rsid w:val="00D003D5"/>
    <w:rsid w:val="00D00EB4"/>
    <w:rsid w:val="00D02518"/>
    <w:rsid w:val="00D03AED"/>
    <w:rsid w:val="00D10494"/>
    <w:rsid w:val="00D1093D"/>
    <w:rsid w:val="00D1124E"/>
    <w:rsid w:val="00D1329C"/>
    <w:rsid w:val="00D16D63"/>
    <w:rsid w:val="00D17454"/>
    <w:rsid w:val="00D202EC"/>
    <w:rsid w:val="00D22542"/>
    <w:rsid w:val="00D2296E"/>
    <w:rsid w:val="00D268A5"/>
    <w:rsid w:val="00D26BA1"/>
    <w:rsid w:val="00D27C65"/>
    <w:rsid w:val="00D30465"/>
    <w:rsid w:val="00D30BAD"/>
    <w:rsid w:val="00D31823"/>
    <w:rsid w:val="00D31E88"/>
    <w:rsid w:val="00D33FBC"/>
    <w:rsid w:val="00D35B37"/>
    <w:rsid w:val="00D35B4A"/>
    <w:rsid w:val="00D36464"/>
    <w:rsid w:val="00D3647C"/>
    <w:rsid w:val="00D41F58"/>
    <w:rsid w:val="00D43227"/>
    <w:rsid w:val="00D45908"/>
    <w:rsid w:val="00D50212"/>
    <w:rsid w:val="00D51E7E"/>
    <w:rsid w:val="00D556D8"/>
    <w:rsid w:val="00D568C2"/>
    <w:rsid w:val="00D60ABC"/>
    <w:rsid w:val="00D640F7"/>
    <w:rsid w:val="00D64ABD"/>
    <w:rsid w:val="00D73603"/>
    <w:rsid w:val="00D73871"/>
    <w:rsid w:val="00D7535C"/>
    <w:rsid w:val="00D756E8"/>
    <w:rsid w:val="00D76302"/>
    <w:rsid w:val="00D80306"/>
    <w:rsid w:val="00D81D5D"/>
    <w:rsid w:val="00D82556"/>
    <w:rsid w:val="00D845E2"/>
    <w:rsid w:val="00D86358"/>
    <w:rsid w:val="00D86CEE"/>
    <w:rsid w:val="00D902BC"/>
    <w:rsid w:val="00D90AB3"/>
    <w:rsid w:val="00D91A5F"/>
    <w:rsid w:val="00D958FE"/>
    <w:rsid w:val="00DA5AFF"/>
    <w:rsid w:val="00DA5CE2"/>
    <w:rsid w:val="00DA7EAB"/>
    <w:rsid w:val="00DB01DF"/>
    <w:rsid w:val="00DB2E5D"/>
    <w:rsid w:val="00DB57BA"/>
    <w:rsid w:val="00DB60BF"/>
    <w:rsid w:val="00DC1044"/>
    <w:rsid w:val="00DC20CE"/>
    <w:rsid w:val="00DC2F4C"/>
    <w:rsid w:val="00DC422D"/>
    <w:rsid w:val="00DC73D1"/>
    <w:rsid w:val="00DD0C14"/>
    <w:rsid w:val="00DD1027"/>
    <w:rsid w:val="00DD5984"/>
    <w:rsid w:val="00DD7847"/>
    <w:rsid w:val="00DE10E8"/>
    <w:rsid w:val="00DE3BCC"/>
    <w:rsid w:val="00DE3FA7"/>
    <w:rsid w:val="00DE434C"/>
    <w:rsid w:val="00DE5CC8"/>
    <w:rsid w:val="00DE770B"/>
    <w:rsid w:val="00DF140E"/>
    <w:rsid w:val="00DF14BB"/>
    <w:rsid w:val="00DF23C5"/>
    <w:rsid w:val="00DF291E"/>
    <w:rsid w:val="00DF3DB0"/>
    <w:rsid w:val="00DF6AE2"/>
    <w:rsid w:val="00E01871"/>
    <w:rsid w:val="00E02238"/>
    <w:rsid w:val="00E02D0A"/>
    <w:rsid w:val="00E0450F"/>
    <w:rsid w:val="00E0525A"/>
    <w:rsid w:val="00E05C17"/>
    <w:rsid w:val="00E10A13"/>
    <w:rsid w:val="00E110DB"/>
    <w:rsid w:val="00E14CD8"/>
    <w:rsid w:val="00E161DD"/>
    <w:rsid w:val="00E16FDA"/>
    <w:rsid w:val="00E17A8E"/>
    <w:rsid w:val="00E21D4C"/>
    <w:rsid w:val="00E239B3"/>
    <w:rsid w:val="00E266E7"/>
    <w:rsid w:val="00E30108"/>
    <w:rsid w:val="00E320FB"/>
    <w:rsid w:val="00E35F58"/>
    <w:rsid w:val="00E367A8"/>
    <w:rsid w:val="00E36BD9"/>
    <w:rsid w:val="00E43B68"/>
    <w:rsid w:val="00E459BE"/>
    <w:rsid w:val="00E45BD9"/>
    <w:rsid w:val="00E47200"/>
    <w:rsid w:val="00E50F27"/>
    <w:rsid w:val="00E51246"/>
    <w:rsid w:val="00E53ECA"/>
    <w:rsid w:val="00E54BCA"/>
    <w:rsid w:val="00E61C23"/>
    <w:rsid w:val="00E637B1"/>
    <w:rsid w:val="00E63F5B"/>
    <w:rsid w:val="00E64ADF"/>
    <w:rsid w:val="00E653BC"/>
    <w:rsid w:val="00E65747"/>
    <w:rsid w:val="00E66693"/>
    <w:rsid w:val="00E66FFC"/>
    <w:rsid w:val="00E67474"/>
    <w:rsid w:val="00E67970"/>
    <w:rsid w:val="00E759D6"/>
    <w:rsid w:val="00E77D23"/>
    <w:rsid w:val="00E81195"/>
    <w:rsid w:val="00E81C37"/>
    <w:rsid w:val="00E81E1F"/>
    <w:rsid w:val="00E835E9"/>
    <w:rsid w:val="00E838EB"/>
    <w:rsid w:val="00E84A8C"/>
    <w:rsid w:val="00E84BC3"/>
    <w:rsid w:val="00E8547B"/>
    <w:rsid w:val="00E93440"/>
    <w:rsid w:val="00E94622"/>
    <w:rsid w:val="00E95D51"/>
    <w:rsid w:val="00E95E01"/>
    <w:rsid w:val="00E96372"/>
    <w:rsid w:val="00E976DE"/>
    <w:rsid w:val="00EA0076"/>
    <w:rsid w:val="00EA1443"/>
    <w:rsid w:val="00EA5461"/>
    <w:rsid w:val="00EA6AF3"/>
    <w:rsid w:val="00EB2107"/>
    <w:rsid w:val="00EB5A97"/>
    <w:rsid w:val="00EB6869"/>
    <w:rsid w:val="00EB7EB8"/>
    <w:rsid w:val="00EC0F83"/>
    <w:rsid w:val="00EC24A7"/>
    <w:rsid w:val="00EC73F0"/>
    <w:rsid w:val="00ED0C88"/>
    <w:rsid w:val="00ED1248"/>
    <w:rsid w:val="00ED17C6"/>
    <w:rsid w:val="00ED45BD"/>
    <w:rsid w:val="00ED4868"/>
    <w:rsid w:val="00ED7346"/>
    <w:rsid w:val="00EE0150"/>
    <w:rsid w:val="00EE3187"/>
    <w:rsid w:val="00EE3785"/>
    <w:rsid w:val="00EE40B4"/>
    <w:rsid w:val="00EE6C00"/>
    <w:rsid w:val="00EE7CE9"/>
    <w:rsid w:val="00EF077B"/>
    <w:rsid w:val="00EF1F78"/>
    <w:rsid w:val="00EF480B"/>
    <w:rsid w:val="00EF499B"/>
    <w:rsid w:val="00EF4AFE"/>
    <w:rsid w:val="00EF65A4"/>
    <w:rsid w:val="00EF773F"/>
    <w:rsid w:val="00F00733"/>
    <w:rsid w:val="00F04F6D"/>
    <w:rsid w:val="00F075E1"/>
    <w:rsid w:val="00F076B8"/>
    <w:rsid w:val="00F14977"/>
    <w:rsid w:val="00F162DE"/>
    <w:rsid w:val="00F166A4"/>
    <w:rsid w:val="00F20E47"/>
    <w:rsid w:val="00F23CB5"/>
    <w:rsid w:val="00F267A2"/>
    <w:rsid w:val="00F26AD0"/>
    <w:rsid w:val="00F27F31"/>
    <w:rsid w:val="00F344A9"/>
    <w:rsid w:val="00F36AEF"/>
    <w:rsid w:val="00F41C4F"/>
    <w:rsid w:val="00F43A54"/>
    <w:rsid w:val="00F44F6A"/>
    <w:rsid w:val="00F4530F"/>
    <w:rsid w:val="00F45762"/>
    <w:rsid w:val="00F52D37"/>
    <w:rsid w:val="00F60AA2"/>
    <w:rsid w:val="00F610B9"/>
    <w:rsid w:val="00F64DFF"/>
    <w:rsid w:val="00F6632E"/>
    <w:rsid w:val="00F67ACF"/>
    <w:rsid w:val="00F7022F"/>
    <w:rsid w:val="00F70F91"/>
    <w:rsid w:val="00F71BB2"/>
    <w:rsid w:val="00F74638"/>
    <w:rsid w:val="00F75C89"/>
    <w:rsid w:val="00F771A1"/>
    <w:rsid w:val="00F849B8"/>
    <w:rsid w:val="00F85358"/>
    <w:rsid w:val="00F92F0F"/>
    <w:rsid w:val="00F93A1B"/>
    <w:rsid w:val="00F97E5E"/>
    <w:rsid w:val="00FA25B9"/>
    <w:rsid w:val="00FA416E"/>
    <w:rsid w:val="00FB0364"/>
    <w:rsid w:val="00FB223F"/>
    <w:rsid w:val="00FB24D0"/>
    <w:rsid w:val="00FB479D"/>
    <w:rsid w:val="00FB4A08"/>
    <w:rsid w:val="00FB5B87"/>
    <w:rsid w:val="00FB79ED"/>
    <w:rsid w:val="00FB7F5F"/>
    <w:rsid w:val="00FC0B0D"/>
    <w:rsid w:val="00FC0C2A"/>
    <w:rsid w:val="00FC7465"/>
    <w:rsid w:val="00FD0DE8"/>
    <w:rsid w:val="00FD39AD"/>
    <w:rsid w:val="00FD4FFF"/>
    <w:rsid w:val="00FD5241"/>
    <w:rsid w:val="00FD6226"/>
    <w:rsid w:val="00FD71E8"/>
    <w:rsid w:val="00FD73C5"/>
    <w:rsid w:val="00FD7AF2"/>
    <w:rsid w:val="00FD7F8E"/>
    <w:rsid w:val="00FE09F9"/>
    <w:rsid w:val="00FE31F1"/>
    <w:rsid w:val="00FE3466"/>
    <w:rsid w:val="00FE3C76"/>
    <w:rsid w:val="00FE46D3"/>
    <w:rsid w:val="00FE630E"/>
    <w:rsid w:val="00FF036A"/>
    <w:rsid w:val="00FF11E4"/>
    <w:rsid w:val="00FF244F"/>
    <w:rsid w:val="00FF2616"/>
    <w:rsid w:val="00FF7024"/>
    <w:rsid w:val="00FF7A43"/>
    <w:rsid w:val="01483505"/>
    <w:rsid w:val="01630EE9"/>
    <w:rsid w:val="020D090D"/>
    <w:rsid w:val="022140CB"/>
    <w:rsid w:val="02AA762D"/>
    <w:rsid w:val="02DA018C"/>
    <w:rsid w:val="03CA0871"/>
    <w:rsid w:val="03EE5963"/>
    <w:rsid w:val="04051239"/>
    <w:rsid w:val="046C750A"/>
    <w:rsid w:val="0478216E"/>
    <w:rsid w:val="04B072D4"/>
    <w:rsid w:val="05171224"/>
    <w:rsid w:val="05F575D4"/>
    <w:rsid w:val="061600EE"/>
    <w:rsid w:val="063B6430"/>
    <w:rsid w:val="06414674"/>
    <w:rsid w:val="064249C6"/>
    <w:rsid w:val="06581AF4"/>
    <w:rsid w:val="06824DC3"/>
    <w:rsid w:val="069D2D0F"/>
    <w:rsid w:val="06B255BD"/>
    <w:rsid w:val="06EB0BBA"/>
    <w:rsid w:val="073267E9"/>
    <w:rsid w:val="07B471FE"/>
    <w:rsid w:val="07D77390"/>
    <w:rsid w:val="08641132"/>
    <w:rsid w:val="08940D0B"/>
    <w:rsid w:val="08F57ACE"/>
    <w:rsid w:val="09047D11"/>
    <w:rsid w:val="09186774"/>
    <w:rsid w:val="0945438F"/>
    <w:rsid w:val="0966277A"/>
    <w:rsid w:val="09DC0A30"/>
    <w:rsid w:val="09E217B2"/>
    <w:rsid w:val="0A333029"/>
    <w:rsid w:val="0A3A39FA"/>
    <w:rsid w:val="0A71587A"/>
    <w:rsid w:val="0AF344E1"/>
    <w:rsid w:val="0B25541E"/>
    <w:rsid w:val="0B792C38"/>
    <w:rsid w:val="0BC42DA1"/>
    <w:rsid w:val="0BD065D0"/>
    <w:rsid w:val="0C28640C"/>
    <w:rsid w:val="0C4867C0"/>
    <w:rsid w:val="0C650BD6"/>
    <w:rsid w:val="0D0B777A"/>
    <w:rsid w:val="0D957270"/>
    <w:rsid w:val="0DE25B7D"/>
    <w:rsid w:val="0E90599A"/>
    <w:rsid w:val="0ED40902"/>
    <w:rsid w:val="0ED720CD"/>
    <w:rsid w:val="0F096F10"/>
    <w:rsid w:val="0F390735"/>
    <w:rsid w:val="0F933B9D"/>
    <w:rsid w:val="0FA45DAA"/>
    <w:rsid w:val="0FA964A5"/>
    <w:rsid w:val="0FE4089C"/>
    <w:rsid w:val="0FF7237E"/>
    <w:rsid w:val="100E1475"/>
    <w:rsid w:val="1025513D"/>
    <w:rsid w:val="105A46BB"/>
    <w:rsid w:val="10B931CD"/>
    <w:rsid w:val="110C3C07"/>
    <w:rsid w:val="11FF19BD"/>
    <w:rsid w:val="12070CAE"/>
    <w:rsid w:val="12403D1B"/>
    <w:rsid w:val="12582B20"/>
    <w:rsid w:val="127F2161"/>
    <w:rsid w:val="129E4D32"/>
    <w:rsid w:val="12E017EF"/>
    <w:rsid w:val="12FC3D2B"/>
    <w:rsid w:val="1380268A"/>
    <w:rsid w:val="13CE5AEB"/>
    <w:rsid w:val="13F13588"/>
    <w:rsid w:val="145F688C"/>
    <w:rsid w:val="148B12E6"/>
    <w:rsid w:val="14A8633C"/>
    <w:rsid w:val="15DD2205"/>
    <w:rsid w:val="15FB468B"/>
    <w:rsid w:val="161A5018"/>
    <w:rsid w:val="165A18B8"/>
    <w:rsid w:val="168C5DC3"/>
    <w:rsid w:val="16B438BD"/>
    <w:rsid w:val="16EF3DAF"/>
    <w:rsid w:val="17065FEC"/>
    <w:rsid w:val="173619DD"/>
    <w:rsid w:val="17591B70"/>
    <w:rsid w:val="17A67110"/>
    <w:rsid w:val="18221B75"/>
    <w:rsid w:val="1864189B"/>
    <w:rsid w:val="18D73A7D"/>
    <w:rsid w:val="19297320"/>
    <w:rsid w:val="192F69BC"/>
    <w:rsid w:val="19557370"/>
    <w:rsid w:val="197A4F64"/>
    <w:rsid w:val="1A181B0C"/>
    <w:rsid w:val="1A4E1523"/>
    <w:rsid w:val="1A7E6258"/>
    <w:rsid w:val="1AF22E73"/>
    <w:rsid w:val="1B010A21"/>
    <w:rsid w:val="1B8B6070"/>
    <w:rsid w:val="1BB7255E"/>
    <w:rsid w:val="1BD06B6A"/>
    <w:rsid w:val="1BE0016A"/>
    <w:rsid w:val="1C47450A"/>
    <w:rsid w:val="1C4C1CA3"/>
    <w:rsid w:val="1C630C96"/>
    <w:rsid w:val="1C633D09"/>
    <w:rsid w:val="1C6B44E3"/>
    <w:rsid w:val="1D7D523F"/>
    <w:rsid w:val="1D8F0333"/>
    <w:rsid w:val="1DBE04B0"/>
    <w:rsid w:val="1DE95394"/>
    <w:rsid w:val="1E05210A"/>
    <w:rsid w:val="1E0D0252"/>
    <w:rsid w:val="1EBF79AF"/>
    <w:rsid w:val="1EEE7042"/>
    <w:rsid w:val="1F4B189E"/>
    <w:rsid w:val="1F5F3A9B"/>
    <w:rsid w:val="1F782BDE"/>
    <w:rsid w:val="1FFE264A"/>
    <w:rsid w:val="20032679"/>
    <w:rsid w:val="20250841"/>
    <w:rsid w:val="20452C91"/>
    <w:rsid w:val="206C2914"/>
    <w:rsid w:val="20D64231"/>
    <w:rsid w:val="21004E0A"/>
    <w:rsid w:val="216F099D"/>
    <w:rsid w:val="21BC3427"/>
    <w:rsid w:val="21FE57EE"/>
    <w:rsid w:val="23317869"/>
    <w:rsid w:val="235061E8"/>
    <w:rsid w:val="23D9206E"/>
    <w:rsid w:val="244B0A92"/>
    <w:rsid w:val="24744536"/>
    <w:rsid w:val="24F04149"/>
    <w:rsid w:val="25137BD7"/>
    <w:rsid w:val="25650CAE"/>
    <w:rsid w:val="25930DDA"/>
    <w:rsid w:val="26406598"/>
    <w:rsid w:val="265E1D2F"/>
    <w:rsid w:val="26793695"/>
    <w:rsid w:val="27693596"/>
    <w:rsid w:val="28080056"/>
    <w:rsid w:val="28274CC4"/>
    <w:rsid w:val="28381974"/>
    <w:rsid w:val="28734C1A"/>
    <w:rsid w:val="28C72DDD"/>
    <w:rsid w:val="294F5D66"/>
    <w:rsid w:val="296C128F"/>
    <w:rsid w:val="29791CCE"/>
    <w:rsid w:val="297A7E50"/>
    <w:rsid w:val="29BF079F"/>
    <w:rsid w:val="29EE0E64"/>
    <w:rsid w:val="2A273408"/>
    <w:rsid w:val="2A7B2EDB"/>
    <w:rsid w:val="2AC76ABE"/>
    <w:rsid w:val="2ACF7D27"/>
    <w:rsid w:val="2AF7181A"/>
    <w:rsid w:val="2C2D13C6"/>
    <w:rsid w:val="2C567FD4"/>
    <w:rsid w:val="2CAF6062"/>
    <w:rsid w:val="2CBC2F0D"/>
    <w:rsid w:val="2CFA7050"/>
    <w:rsid w:val="2D173798"/>
    <w:rsid w:val="2D356C58"/>
    <w:rsid w:val="2D752406"/>
    <w:rsid w:val="2DC378EB"/>
    <w:rsid w:val="2DE5106D"/>
    <w:rsid w:val="2E494294"/>
    <w:rsid w:val="2EF90F16"/>
    <w:rsid w:val="2F125C63"/>
    <w:rsid w:val="2F666780"/>
    <w:rsid w:val="2F6F7D2B"/>
    <w:rsid w:val="2FB6213D"/>
    <w:rsid w:val="2FFD0E93"/>
    <w:rsid w:val="301306B6"/>
    <w:rsid w:val="302C3D0A"/>
    <w:rsid w:val="30751371"/>
    <w:rsid w:val="30A532D8"/>
    <w:rsid w:val="30DF3357"/>
    <w:rsid w:val="32054C26"/>
    <w:rsid w:val="322E57C9"/>
    <w:rsid w:val="32A41A99"/>
    <w:rsid w:val="331134C5"/>
    <w:rsid w:val="33B2589D"/>
    <w:rsid w:val="33D53ED4"/>
    <w:rsid w:val="33DE31BB"/>
    <w:rsid w:val="33E81E5A"/>
    <w:rsid w:val="34441786"/>
    <w:rsid w:val="34D120DE"/>
    <w:rsid w:val="34D80120"/>
    <w:rsid w:val="353D61D5"/>
    <w:rsid w:val="35415CF9"/>
    <w:rsid w:val="356B2D84"/>
    <w:rsid w:val="357F2555"/>
    <w:rsid w:val="358931C8"/>
    <w:rsid w:val="36080591"/>
    <w:rsid w:val="364354F6"/>
    <w:rsid w:val="36EE59D9"/>
    <w:rsid w:val="36F95D4B"/>
    <w:rsid w:val="374101FF"/>
    <w:rsid w:val="37555A58"/>
    <w:rsid w:val="383657B7"/>
    <w:rsid w:val="389C49C0"/>
    <w:rsid w:val="389D24F2"/>
    <w:rsid w:val="38B90269"/>
    <w:rsid w:val="39BC78F4"/>
    <w:rsid w:val="3A225A50"/>
    <w:rsid w:val="3A2F4608"/>
    <w:rsid w:val="3AD153F6"/>
    <w:rsid w:val="3B111C96"/>
    <w:rsid w:val="3B1B48C3"/>
    <w:rsid w:val="3BA27653"/>
    <w:rsid w:val="3BDE1E79"/>
    <w:rsid w:val="3C8A61A4"/>
    <w:rsid w:val="3CE22CBB"/>
    <w:rsid w:val="3D0870C9"/>
    <w:rsid w:val="3D5F1032"/>
    <w:rsid w:val="3DC47494"/>
    <w:rsid w:val="3E4A5C08"/>
    <w:rsid w:val="3E4E31FF"/>
    <w:rsid w:val="3EE37DED"/>
    <w:rsid w:val="3EF1250A"/>
    <w:rsid w:val="3F0C4A6A"/>
    <w:rsid w:val="3F512FA9"/>
    <w:rsid w:val="3F5B5BD6"/>
    <w:rsid w:val="3FB7862D"/>
    <w:rsid w:val="3FFD0985"/>
    <w:rsid w:val="403E6056"/>
    <w:rsid w:val="40567DB0"/>
    <w:rsid w:val="40FF5CD2"/>
    <w:rsid w:val="42444AD8"/>
    <w:rsid w:val="42DB40B0"/>
    <w:rsid w:val="43727992"/>
    <w:rsid w:val="439873F8"/>
    <w:rsid w:val="43B71B0A"/>
    <w:rsid w:val="43C71A8C"/>
    <w:rsid w:val="43F403A7"/>
    <w:rsid w:val="449851D6"/>
    <w:rsid w:val="449B6576"/>
    <w:rsid w:val="44C9029A"/>
    <w:rsid w:val="44FA0589"/>
    <w:rsid w:val="456F4189"/>
    <w:rsid w:val="45A1630C"/>
    <w:rsid w:val="45A663E3"/>
    <w:rsid w:val="465670F7"/>
    <w:rsid w:val="465A2F8B"/>
    <w:rsid w:val="4665558C"/>
    <w:rsid w:val="4682613E"/>
    <w:rsid w:val="469F09AF"/>
    <w:rsid w:val="46BA7686"/>
    <w:rsid w:val="47121270"/>
    <w:rsid w:val="472D7E58"/>
    <w:rsid w:val="47835EAB"/>
    <w:rsid w:val="47906638"/>
    <w:rsid w:val="47AB5C99"/>
    <w:rsid w:val="47E14131"/>
    <w:rsid w:val="485D651B"/>
    <w:rsid w:val="48C06A4A"/>
    <w:rsid w:val="494D2A33"/>
    <w:rsid w:val="498B6799"/>
    <w:rsid w:val="49D56585"/>
    <w:rsid w:val="49FE5ADB"/>
    <w:rsid w:val="4A445BB8"/>
    <w:rsid w:val="4A9D7706"/>
    <w:rsid w:val="4B2038C4"/>
    <w:rsid w:val="4B4B262C"/>
    <w:rsid w:val="4B756271"/>
    <w:rsid w:val="4C1C1A73"/>
    <w:rsid w:val="4C8E1CA8"/>
    <w:rsid w:val="4CD74C68"/>
    <w:rsid w:val="4CE865CF"/>
    <w:rsid w:val="4D6D36A4"/>
    <w:rsid w:val="4D7E4017"/>
    <w:rsid w:val="4EC55959"/>
    <w:rsid w:val="4FD70F36"/>
    <w:rsid w:val="50342257"/>
    <w:rsid w:val="50B67FB7"/>
    <w:rsid w:val="50C8299F"/>
    <w:rsid w:val="50CA5A8F"/>
    <w:rsid w:val="510903EF"/>
    <w:rsid w:val="51F966D2"/>
    <w:rsid w:val="52B21B59"/>
    <w:rsid w:val="52EA12F3"/>
    <w:rsid w:val="53327727"/>
    <w:rsid w:val="536A5F90"/>
    <w:rsid w:val="53A72D40"/>
    <w:rsid w:val="53DF072C"/>
    <w:rsid w:val="53F137F4"/>
    <w:rsid w:val="541C5459"/>
    <w:rsid w:val="54316AAD"/>
    <w:rsid w:val="543A6906"/>
    <w:rsid w:val="54B5148C"/>
    <w:rsid w:val="55410F3D"/>
    <w:rsid w:val="55576E2C"/>
    <w:rsid w:val="55AC288F"/>
    <w:rsid w:val="55D373ED"/>
    <w:rsid w:val="56680AA6"/>
    <w:rsid w:val="567B6D4A"/>
    <w:rsid w:val="56850CBB"/>
    <w:rsid w:val="56921A85"/>
    <w:rsid w:val="57623B4D"/>
    <w:rsid w:val="57DD1426"/>
    <w:rsid w:val="57EC5EE9"/>
    <w:rsid w:val="58381C29"/>
    <w:rsid w:val="58AB1173"/>
    <w:rsid w:val="595B0854"/>
    <w:rsid w:val="595E6596"/>
    <w:rsid w:val="595F38FA"/>
    <w:rsid w:val="59A40218"/>
    <w:rsid w:val="59BE5287"/>
    <w:rsid w:val="5A666D76"/>
    <w:rsid w:val="5A7051BF"/>
    <w:rsid w:val="5AA90E03"/>
    <w:rsid w:val="5AC752A1"/>
    <w:rsid w:val="5AF70A51"/>
    <w:rsid w:val="5B0514E5"/>
    <w:rsid w:val="5B2253C2"/>
    <w:rsid w:val="5B5163B3"/>
    <w:rsid w:val="5B9558E9"/>
    <w:rsid w:val="5B9E24B5"/>
    <w:rsid w:val="5BE251E0"/>
    <w:rsid w:val="5C89415A"/>
    <w:rsid w:val="5CF27722"/>
    <w:rsid w:val="5D467A6D"/>
    <w:rsid w:val="5D476B64"/>
    <w:rsid w:val="5E0D27AC"/>
    <w:rsid w:val="5E36363E"/>
    <w:rsid w:val="5E7922CB"/>
    <w:rsid w:val="5EAB42F7"/>
    <w:rsid w:val="5EAD2468"/>
    <w:rsid w:val="5EBD5B0D"/>
    <w:rsid w:val="5F105C3D"/>
    <w:rsid w:val="5F4F0E5B"/>
    <w:rsid w:val="5F681F1D"/>
    <w:rsid w:val="5F9335B0"/>
    <w:rsid w:val="5FB46F10"/>
    <w:rsid w:val="60067040"/>
    <w:rsid w:val="603269D2"/>
    <w:rsid w:val="60762418"/>
    <w:rsid w:val="608368E3"/>
    <w:rsid w:val="60FB46CB"/>
    <w:rsid w:val="612155A1"/>
    <w:rsid w:val="619E1C26"/>
    <w:rsid w:val="61A52BCA"/>
    <w:rsid w:val="61FFE166"/>
    <w:rsid w:val="622930FA"/>
    <w:rsid w:val="622E6ED9"/>
    <w:rsid w:val="62775FD3"/>
    <w:rsid w:val="62795021"/>
    <w:rsid w:val="62922E0D"/>
    <w:rsid w:val="62CC631F"/>
    <w:rsid w:val="62DA47CE"/>
    <w:rsid w:val="62E775FD"/>
    <w:rsid w:val="62EA6377"/>
    <w:rsid w:val="631D06CC"/>
    <w:rsid w:val="633B1701"/>
    <w:rsid w:val="63500CFE"/>
    <w:rsid w:val="63587FF4"/>
    <w:rsid w:val="635F53E5"/>
    <w:rsid w:val="63BB5908"/>
    <w:rsid w:val="63BE5D15"/>
    <w:rsid w:val="64460353"/>
    <w:rsid w:val="646A4041"/>
    <w:rsid w:val="646C7CD0"/>
    <w:rsid w:val="647E189B"/>
    <w:rsid w:val="656569C2"/>
    <w:rsid w:val="65985B50"/>
    <w:rsid w:val="65A62C59"/>
    <w:rsid w:val="66A9405E"/>
    <w:rsid w:val="66BE682F"/>
    <w:rsid w:val="66CD4D5B"/>
    <w:rsid w:val="66E70103"/>
    <w:rsid w:val="6708679E"/>
    <w:rsid w:val="67095496"/>
    <w:rsid w:val="677569FB"/>
    <w:rsid w:val="67EC43D0"/>
    <w:rsid w:val="67ED7463"/>
    <w:rsid w:val="681A546A"/>
    <w:rsid w:val="686F7E78"/>
    <w:rsid w:val="692426B2"/>
    <w:rsid w:val="69AF24F6"/>
    <w:rsid w:val="69CB37D4"/>
    <w:rsid w:val="6A0D5B9B"/>
    <w:rsid w:val="6A3B23B1"/>
    <w:rsid w:val="6A4B1DB7"/>
    <w:rsid w:val="6A4E61B3"/>
    <w:rsid w:val="6AEA32DC"/>
    <w:rsid w:val="6B101F13"/>
    <w:rsid w:val="6B6B01C8"/>
    <w:rsid w:val="6B8005EE"/>
    <w:rsid w:val="6BC04E8F"/>
    <w:rsid w:val="6C042FCD"/>
    <w:rsid w:val="6C7D68DC"/>
    <w:rsid w:val="6CC249AA"/>
    <w:rsid w:val="6CC24AB5"/>
    <w:rsid w:val="6CD472E6"/>
    <w:rsid w:val="6D082649"/>
    <w:rsid w:val="6D094746"/>
    <w:rsid w:val="6D6D6950"/>
    <w:rsid w:val="6D9271B2"/>
    <w:rsid w:val="6DC36570"/>
    <w:rsid w:val="6DE2733E"/>
    <w:rsid w:val="6DFD4599"/>
    <w:rsid w:val="6E0A1FF1"/>
    <w:rsid w:val="6E160D96"/>
    <w:rsid w:val="6E304C46"/>
    <w:rsid w:val="6E453CB7"/>
    <w:rsid w:val="6EC319C3"/>
    <w:rsid w:val="6F134790"/>
    <w:rsid w:val="6F285225"/>
    <w:rsid w:val="6F2D321B"/>
    <w:rsid w:val="6F5B73A8"/>
    <w:rsid w:val="6FB371C8"/>
    <w:rsid w:val="6FD26F3F"/>
    <w:rsid w:val="70030B0E"/>
    <w:rsid w:val="7080699B"/>
    <w:rsid w:val="70AE50FA"/>
    <w:rsid w:val="70EB650A"/>
    <w:rsid w:val="70F4130B"/>
    <w:rsid w:val="71347EB1"/>
    <w:rsid w:val="713A4D9B"/>
    <w:rsid w:val="71842467"/>
    <w:rsid w:val="71867FE1"/>
    <w:rsid w:val="71B67774"/>
    <w:rsid w:val="71E01DE7"/>
    <w:rsid w:val="723914F7"/>
    <w:rsid w:val="72446028"/>
    <w:rsid w:val="72584610"/>
    <w:rsid w:val="72640322"/>
    <w:rsid w:val="73076EC0"/>
    <w:rsid w:val="730905A8"/>
    <w:rsid w:val="7399224D"/>
    <w:rsid w:val="73B14415"/>
    <w:rsid w:val="74210CA6"/>
    <w:rsid w:val="746E5488"/>
    <w:rsid w:val="74B17A6A"/>
    <w:rsid w:val="74C432FA"/>
    <w:rsid w:val="750F58D3"/>
    <w:rsid w:val="753F10F6"/>
    <w:rsid w:val="75422471"/>
    <w:rsid w:val="758006EA"/>
    <w:rsid w:val="7606301F"/>
    <w:rsid w:val="760B2F52"/>
    <w:rsid w:val="764A782F"/>
    <w:rsid w:val="76E71507"/>
    <w:rsid w:val="77101DD8"/>
    <w:rsid w:val="77E27A63"/>
    <w:rsid w:val="7819395D"/>
    <w:rsid w:val="788C25F5"/>
    <w:rsid w:val="78A0407E"/>
    <w:rsid w:val="791E4FA3"/>
    <w:rsid w:val="794C5FB4"/>
    <w:rsid w:val="79D858ED"/>
    <w:rsid w:val="79F72AA9"/>
    <w:rsid w:val="7A15284A"/>
    <w:rsid w:val="7AE74920"/>
    <w:rsid w:val="7B7A4F7D"/>
    <w:rsid w:val="7BF02C26"/>
    <w:rsid w:val="7C596A1E"/>
    <w:rsid w:val="7C923B05"/>
    <w:rsid w:val="7CCC5441"/>
    <w:rsid w:val="7CCD740C"/>
    <w:rsid w:val="7D034BDB"/>
    <w:rsid w:val="7D2F59D0"/>
    <w:rsid w:val="7D3F20B7"/>
    <w:rsid w:val="7D690EE2"/>
    <w:rsid w:val="7DD37FAE"/>
    <w:rsid w:val="7DD547CA"/>
    <w:rsid w:val="7DE22A43"/>
    <w:rsid w:val="7DFA4230"/>
    <w:rsid w:val="7E064983"/>
    <w:rsid w:val="7E6E5B25"/>
    <w:rsid w:val="7EE121A6"/>
    <w:rsid w:val="7F3D0160"/>
    <w:rsid w:val="7F3E1EFB"/>
    <w:rsid w:val="7FA77AA0"/>
    <w:rsid w:val="DFADC93D"/>
    <w:rsid w:val="FD7E5497"/>
    <w:rsid w:val="FFF39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autoRedefine/>
    <w:qFormat/>
    <w:uiPriority w:val="1"/>
    <w:pPr>
      <w:outlineLvl w:val="0"/>
    </w:pPr>
    <w:rPr>
      <w:rFonts w:ascii="PMingLiU" w:hAnsi="PMingLiU" w:eastAsia="PMingLiU" w:cs="PMingLiU"/>
      <w:sz w:val="44"/>
      <w:szCs w:val="44"/>
    </w:rPr>
  </w:style>
  <w:style w:type="paragraph" w:styleId="3">
    <w:name w:val="heading 4"/>
    <w:basedOn w:val="1"/>
    <w:next w:val="1"/>
    <w:autoRedefine/>
    <w:unhideWhenUsed/>
    <w:qFormat/>
    <w:uiPriority w:val="0"/>
    <w:pPr>
      <w:keepNext/>
      <w:keepLines/>
      <w:widowControl/>
      <w:spacing w:line="360" w:lineRule="auto"/>
      <w:ind w:firstLine="200" w:firstLineChars="200"/>
      <w:outlineLvl w:val="3"/>
    </w:pPr>
    <w:rPr>
      <w:rFonts w:ascii="Times New Roman" w:hAnsi="Times New Roman" w:eastAsia="宋体" w:cs="Times New Roman (标题 CS)"/>
      <w:b/>
      <w:bCs/>
      <w:sz w:val="24"/>
      <w:szCs w:val="28"/>
    </w:rPr>
  </w:style>
  <w:style w:type="character" w:default="1" w:styleId="12">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7"/>
    <w:autoRedefine/>
    <w:qFormat/>
    <w:uiPriority w:val="0"/>
  </w:style>
  <w:style w:type="paragraph" w:styleId="5">
    <w:name w:val="Body Text"/>
    <w:basedOn w:val="1"/>
    <w:autoRedefine/>
    <w:qFormat/>
    <w:uiPriority w:val="1"/>
    <w:pPr>
      <w:ind w:left="220"/>
    </w:pPr>
    <w:rPr>
      <w:sz w:val="32"/>
      <w:szCs w:val="32"/>
    </w:rPr>
  </w:style>
  <w:style w:type="paragraph" w:styleId="6">
    <w:name w:val="Balloon Text"/>
    <w:basedOn w:val="1"/>
    <w:link w:val="19"/>
    <w:autoRedefine/>
    <w:qFormat/>
    <w:uiPriority w:val="0"/>
    <w:rPr>
      <w:sz w:val="18"/>
      <w:szCs w:val="18"/>
    </w:rPr>
  </w:style>
  <w:style w:type="paragraph" w:styleId="7">
    <w:name w:val="footer"/>
    <w:basedOn w:val="1"/>
    <w:link w:val="16"/>
    <w:autoRedefine/>
    <w:qFormat/>
    <w:uiPriority w:val="0"/>
    <w:pPr>
      <w:tabs>
        <w:tab w:val="center" w:pos="4153"/>
        <w:tab w:val="right" w:pos="8306"/>
      </w:tabs>
      <w:snapToGrid w:val="0"/>
    </w:pPr>
    <w:rPr>
      <w:sz w:val="18"/>
      <w:szCs w:val="18"/>
    </w:rPr>
  </w:style>
  <w:style w:type="paragraph" w:styleId="8">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autoRedefine/>
    <w:qFormat/>
    <w:uiPriority w:val="0"/>
    <w:rPr>
      <w:b/>
      <w:bCs/>
    </w:rPr>
  </w:style>
  <w:style w:type="table" w:styleId="11">
    <w:name w:val="Table Grid"/>
    <w:basedOn w:val="1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qFormat/>
    <w:uiPriority w:val="0"/>
    <w:rPr>
      <w:sz w:val="21"/>
      <w:szCs w:val="21"/>
    </w:rPr>
  </w:style>
  <w:style w:type="paragraph" w:customStyle="1" w:styleId="14">
    <w:name w:val="Table Paragraph"/>
    <w:basedOn w:val="1"/>
    <w:autoRedefine/>
    <w:qFormat/>
    <w:uiPriority w:val="1"/>
  </w:style>
  <w:style w:type="character" w:customStyle="1" w:styleId="15">
    <w:name w:val="页眉 字符"/>
    <w:basedOn w:val="12"/>
    <w:link w:val="8"/>
    <w:autoRedefine/>
    <w:qFormat/>
    <w:uiPriority w:val="0"/>
    <w:rPr>
      <w:rFonts w:ascii="仿宋" w:hAnsi="仿宋" w:eastAsia="仿宋" w:cs="仿宋"/>
      <w:sz w:val="18"/>
      <w:szCs w:val="18"/>
      <w:lang w:val="zh-CN" w:bidi="zh-CN"/>
    </w:rPr>
  </w:style>
  <w:style w:type="character" w:customStyle="1" w:styleId="16">
    <w:name w:val="页脚 字符"/>
    <w:basedOn w:val="12"/>
    <w:link w:val="7"/>
    <w:autoRedefine/>
    <w:qFormat/>
    <w:uiPriority w:val="0"/>
    <w:rPr>
      <w:rFonts w:ascii="仿宋" w:hAnsi="仿宋" w:eastAsia="仿宋" w:cs="仿宋"/>
      <w:sz w:val="18"/>
      <w:szCs w:val="18"/>
      <w:lang w:val="zh-CN" w:bidi="zh-CN"/>
    </w:rPr>
  </w:style>
  <w:style w:type="character" w:customStyle="1" w:styleId="17">
    <w:name w:val="批注文字 字符"/>
    <w:basedOn w:val="12"/>
    <w:link w:val="4"/>
    <w:autoRedefine/>
    <w:qFormat/>
    <w:uiPriority w:val="0"/>
    <w:rPr>
      <w:rFonts w:ascii="仿宋" w:hAnsi="仿宋" w:eastAsia="仿宋" w:cs="仿宋"/>
      <w:sz w:val="22"/>
      <w:szCs w:val="22"/>
      <w:lang w:val="zh-CN" w:bidi="zh-CN"/>
    </w:rPr>
  </w:style>
  <w:style w:type="character" w:customStyle="1" w:styleId="18">
    <w:name w:val="批注主题 字符"/>
    <w:basedOn w:val="17"/>
    <w:link w:val="9"/>
    <w:autoRedefine/>
    <w:qFormat/>
    <w:uiPriority w:val="0"/>
    <w:rPr>
      <w:rFonts w:ascii="仿宋" w:hAnsi="仿宋" w:eastAsia="仿宋" w:cs="仿宋"/>
      <w:b/>
      <w:bCs/>
      <w:sz w:val="22"/>
      <w:szCs w:val="22"/>
      <w:lang w:val="zh-CN" w:bidi="zh-CN"/>
    </w:rPr>
  </w:style>
  <w:style w:type="character" w:customStyle="1" w:styleId="19">
    <w:name w:val="批注框文本 字符"/>
    <w:basedOn w:val="12"/>
    <w:link w:val="6"/>
    <w:autoRedefine/>
    <w:qFormat/>
    <w:uiPriority w:val="0"/>
    <w:rPr>
      <w:rFonts w:ascii="仿宋" w:hAnsi="仿宋" w:eastAsia="仿宋" w:cs="仿宋"/>
      <w:sz w:val="18"/>
      <w:szCs w:val="18"/>
      <w:lang w:val="zh-CN" w:bidi="zh-CN"/>
    </w:rPr>
  </w:style>
  <w:style w:type="paragraph" w:customStyle="1" w:styleId="20">
    <w:name w:val="修订1"/>
    <w:autoRedefine/>
    <w:hidden/>
    <w:semiHidden/>
    <w:qFormat/>
    <w:uiPriority w:val="99"/>
    <w:rPr>
      <w:rFonts w:ascii="仿宋" w:hAnsi="仿宋" w:eastAsia="仿宋" w:cs="仿宋"/>
      <w:sz w:val="22"/>
      <w:szCs w:val="22"/>
      <w:lang w:val="zh-CN" w:eastAsia="zh-CN" w:bidi="zh-CN"/>
    </w:rPr>
  </w:style>
  <w:style w:type="paragraph" w:customStyle="1" w:styleId="21">
    <w:name w:val="修订2"/>
    <w:autoRedefine/>
    <w:hidden/>
    <w:semiHidden/>
    <w:qFormat/>
    <w:uiPriority w:val="99"/>
    <w:rPr>
      <w:rFonts w:ascii="仿宋" w:hAnsi="仿宋" w:eastAsia="仿宋" w:cs="仿宋"/>
      <w:sz w:val="22"/>
      <w:szCs w:val="22"/>
      <w:lang w:val="zh-CN" w:eastAsia="zh-CN" w:bidi="zh-CN"/>
    </w:rPr>
  </w:style>
  <w:style w:type="paragraph" w:customStyle="1" w:styleId="22">
    <w:name w:val="修订3"/>
    <w:autoRedefine/>
    <w:hidden/>
    <w:semiHidden/>
    <w:qFormat/>
    <w:uiPriority w:val="99"/>
    <w:rPr>
      <w:rFonts w:ascii="仿宋" w:hAnsi="仿宋" w:eastAsia="仿宋" w:cs="仿宋"/>
      <w:sz w:val="22"/>
      <w:szCs w:val="22"/>
      <w:lang w:val="zh-CN" w:eastAsia="zh-CN" w:bidi="zh-CN"/>
    </w:rPr>
  </w:style>
  <w:style w:type="paragraph" w:customStyle="1" w:styleId="23">
    <w:name w:val="修订4"/>
    <w:autoRedefine/>
    <w:hidden/>
    <w:semiHidden/>
    <w:qFormat/>
    <w:uiPriority w:val="99"/>
    <w:rPr>
      <w:rFonts w:ascii="仿宋" w:hAnsi="仿宋" w:eastAsia="仿宋" w:cs="仿宋"/>
      <w:sz w:val="22"/>
      <w:szCs w:val="22"/>
      <w:lang w:val="zh-CN" w:eastAsia="zh-CN" w:bidi="zh-CN"/>
    </w:rPr>
  </w:style>
  <w:style w:type="paragraph" w:customStyle="1" w:styleId="24">
    <w:name w:val="修订5"/>
    <w:autoRedefine/>
    <w:hidden/>
    <w:semiHidden/>
    <w:qFormat/>
    <w:uiPriority w:val="99"/>
    <w:rPr>
      <w:rFonts w:ascii="仿宋" w:hAnsi="仿宋" w:eastAsia="仿宋" w:cs="仿宋"/>
      <w:sz w:val="22"/>
      <w:szCs w:val="22"/>
      <w:lang w:val="zh-CN" w:eastAsia="zh-CN" w:bidi="zh-CN"/>
    </w:rPr>
  </w:style>
  <w:style w:type="paragraph" w:customStyle="1" w:styleId="25">
    <w:name w:val="修订6"/>
    <w:autoRedefine/>
    <w:hidden/>
    <w:semiHidden/>
    <w:qFormat/>
    <w:uiPriority w:val="99"/>
    <w:rPr>
      <w:rFonts w:ascii="仿宋" w:hAnsi="仿宋" w:eastAsia="仿宋" w:cs="仿宋"/>
      <w:sz w:val="22"/>
      <w:szCs w:val="22"/>
      <w:lang w:val="zh-CN" w:eastAsia="zh-CN" w:bidi="zh-CN"/>
    </w:rPr>
  </w:style>
  <w:style w:type="paragraph" w:customStyle="1" w:styleId="26">
    <w:name w:val="修订7"/>
    <w:autoRedefine/>
    <w:hidden/>
    <w:semiHidden/>
    <w:qFormat/>
    <w:uiPriority w:val="99"/>
    <w:rPr>
      <w:rFonts w:ascii="仿宋" w:hAnsi="仿宋" w:eastAsia="仿宋" w:cs="仿宋"/>
      <w:sz w:val="22"/>
      <w:szCs w:val="22"/>
      <w:lang w:val="zh-CN" w:eastAsia="zh-CN" w:bidi="zh-CN"/>
    </w:rPr>
  </w:style>
  <w:style w:type="paragraph" w:customStyle="1" w:styleId="27">
    <w:name w:val="修订8"/>
    <w:autoRedefine/>
    <w:hidden/>
    <w:semiHidden/>
    <w:qFormat/>
    <w:uiPriority w:val="99"/>
    <w:rPr>
      <w:rFonts w:ascii="仿宋" w:hAnsi="仿宋" w:eastAsia="仿宋" w:cs="仿宋"/>
      <w:sz w:val="22"/>
      <w:szCs w:val="22"/>
      <w:lang w:val="zh-CN" w:eastAsia="zh-CN" w:bidi="zh-CN"/>
    </w:rPr>
  </w:style>
  <w:style w:type="paragraph" w:customStyle="1" w:styleId="28">
    <w:name w:val="修订9"/>
    <w:autoRedefine/>
    <w:hidden/>
    <w:semiHidden/>
    <w:qFormat/>
    <w:uiPriority w:val="99"/>
    <w:rPr>
      <w:rFonts w:ascii="仿宋" w:hAnsi="仿宋" w:eastAsia="仿宋" w:cs="仿宋"/>
      <w:sz w:val="22"/>
      <w:szCs w:val="22"/>
      <w:lang w:val="zh-CN" w:eastAsia="zh-CN" w:bidi="zh-CN"/>
    </w:rPr>
  </w:style>
  <w:style w:type="paragraph" w:customStyle="1" w:styleId="29">
    <w:name w:val="修订10"/>
    <w:autoRedefine/>
    <w:hidden/>
    <w:semiHidden/>
    <w:qFormat/>
    <w:uiPriority w:val="99"/>
    <w:rPr>
      <w:rFonts w:ascii="仿宋" w:hAnsi="仿宋" w:eastAsia="仿宋" w:cs="仿宋"/>
      <w:sz w:val="22"/>
      <w:szCs w:val="22"/>
      <w:lang w:val="zh-CN" w:eastAsia="zh-CN" w:bidi="zh-CN"/>
    </w:rPr>
  </w:style>
  <w:style w:type="paragraph" w:customStyle="1" w:styleId="30">
    <w:name w:val="修订11"/>
    <w:autoRedefine/>
    <w:hidden/>
    <w:semiHidden/>
    <w:qFormat/>
    <w:uiPriority w:val="99"/>
    <w:rPr>
      <w:rFonts w:ascii="仿宋" w:hAnsi="仿宋" w:eastAsia="仿宋" w:cs="仿宋"/>
      <w:sz w:val="22"/>
      <w:szCs w:val="22"/>
      <w:lang w:val="zh-CN" w:eastAsia="zh-CN" w:bidi="zh-CN"/>
    </w:rPr>
  </w:style>
  <w:style w:type="paragraph" w:customStyle="1" w:styleId="31">
    <w:name w:val="修订12"/>
    <w:autoRedefine/>
    <w:hidden/>
    <w:semiHidden/>
    <w:qFormat/>
    <w:uiPriority w:val="99"/>
    <w:rPr>
      <w:rFonts w:ascii="仿宋" w:hAnsi="仿宋" w:eastAsia="仿宋" w:cs="仿宋"/>
      <w:sz w:val="22"/>
      <w:szCs w:val="22"/>
      <w:lang w:val="zh-CN" w:eastAsia="zh-CN" w:bidi="zh-CN"/>
    </w:rPr>
  </w:style>
  <w:style w:type="paragraph" w:customStyle="1" w:styleId="32">
    <w:name w:val="修订13"/>
    <w:autoRedefine/>
    <w:hidden/>
    <w:semiHidden/>
    <w:qFormat/>
    <w:uiPriority w:val="99"/>
    <w:rPr>
      <w:rFonts w:ascii="仿宋" w:hAnsi="仿宋" w:eastAsia="仿宋" w:cs="仿宋"/>
      <w:sz w:val="22"/>
      <w:szCs w:val="22"/>
      <w:lang w:val="zh-CN" w:eastAsia="zh-CN" w:bidi="zh-CN"/>
    </w:rPr>
  </w:style>
  <w:style w:type="paragraph" w:customStyle="1" w:styleId="33">
    <w:name w:val="修订14"/>
    <w:autoRedefine/>
    <w:hidden/>
    <w:semiHidden/>
    <w:qFormat/>
    <w:uiPriority w:val="99"/>
    <w:rPr>
      <w:rFonts w:ascii="仿宋" w:hAnsi="仿宋" w:eastAsia="仿宋" w:cs="仿宋"/>
      <w:sz w:val="22"/>
      <w:szCs w:val="22"/>
      <w:lang w:val="zh-CN" w:eastAsia="zh-CN" w:bidi="zh-CN"/>
    </w:rPr>
  </w:style>
  <w:style w:type="paragraph" w:customStyle="1" w:styleId="34">
    <w:name w:val="修订15"/>
    <w:autoRedefine/>
    <w:hidden/>
    <w:semiHidden/>
    <w:qFormat/>
    <w:uiPriority w:val="99"/>
    <w:rPr>
      <w:rFonts w:ascii="仿宋" w:hAnsi="仿宋" w:eastAsia="仿宋" w:cs="仿宋"/>
      <w:sz w:val="22"/>
      <w:szCs w:val="22"/>
      <w:lang w:val="zh-CN" w:eastAsia="zh-CN" w:bidi="zh-CN"/>
    </w:rPr>
  </w:style>
  <w:style w:type="paragraph" w:customStyle="1" w:styleId="35">
    <w:name w:val="修订16"/>
    <w:autoRedefine/>
    <w:hidden/>
    <w:semiHidden/>
    <w:qFormat/>
    <w:uiPriority w:val="99"/>
    <w:rPr>
      <w:rFonts w:ascii="仿宋" w:hAnsi="仿宋" w:eastAsia="仿宋" w:cs="仿宋"/>
      <w:sz w:val="22"/>
      <w:szCs w:val="22"/>
      <w:lang w:val="zh-CN" w:eastAsia="zh-CN" w:bidi="zh-CN"/>
    </w:rPr>
  </w:style>
  <w:style w:type="paragraph" w:customStyle="1" w:styleId="36">
    <w:name w:val="修订17"/>
    <w:autoRedefine/>
    <w:hidden/>
    <w:semiHidden/>
    <w:qFormat/>
    <w:uiPriority w:val="99"/>
    <w:rPr>
      <w:rFonts w:ascii="仿宋" w:hAnsi="仿宋" w:eastAsia="仿宋" w:cs="仿宋"/>
      <w:sz w:val="22"/>
      <w:szCs w:val="22"/>
      <w:lang w:val="zh-CN" w:eastAsia="zh-CN" w:bidi="zh-CN"/>
    </w:rPr>
  </w:style>
  <w:style w:type="paragraph" w:customStyle="1" w:styleId="37">
    <w:name w:val="修订18"/>
    <w:autoRedefine/>
    <w:hidden/>
    <w:semiHidden/>
    <w:qFormat/>
    <w:uiPriority w:val="99"/>
    <w:rPr>
      <w:rFonts w:ascii="仿宋" w:hAnsi="仿宋" w:eastAsia="仿宋" w:cs="仿宋"/>
      <w:sz w:val="22"/>
      <w:szCs w:val="22"/>
      <w:lang w:val="zh-CN" w:eastAsia="zh-CN" w:bidi="zh-CN"/>
    </w:rPr>
  </w:style>
  <w:style w:type="paragraph" w:customStyle="1" w:styleId="38">
    <w:name w:val="修订19"/>
    <w:autoRedefine/>
    <w:hidden/>
    <w:semiHidden/>
    <w:qFormat/>
    <w:uiPriority w:val="99"/>
    <w:rPr>
      <w:rFonts w:ascii="仿宋" w:hAnsi="仿宋" w:eastAsia="仿宋" w:cs="仿宋"/>
      <w:sz w:val="22"/>
      <w:szCs w:val="22"/>
      <w:lang w:val="zh-CN" w:eastAsia="zh-CN" w:bidi="zh-CN"/>
    </w:rPr>
  </w:style>
  <w:style w:type="paragraph" w:customStyle="1" w:styleId="39">
    <w:name w:val="修订20"/>
    <w:autoRedefine/>
    <w:hidden/>
    <w:semiHidden/>
    <w:qFormat/>
    <w:uiPriority w:val="99"/>
    <w:rPr>
      <w:rFonts w:ascii="仿宋" w:hAnsi="仿宋" w:eastAsia="仿宋" w:cs="仿宋"/>
      <w:sz w:val="22"/>
      <w:szCs w:val="22"/>
      <w:lang w:val="zh-CN" w:eastAsia="zh-CN" w:bidi="zh-CN"/>
    </w:rPr>
  </w:style>
  <w:style w:type="paragraph" w:customStyle="1" w:styleId="40">
    <w:name w:val="修订21"/>
    <w:autoRedefine/>
    <w:hidden/>
    <w:semiHidden/>
    <w:qFormat/>
    <w:uiPriority w:val="99"/>
    <w:rPr>
      <w:rFonts w:ascii="仿宋" w:hAnsi="仿宋" w:eastAsia="仿宋" w:cs="仿宋"/>
      <w:sz w:val="22"/>
      <w:szCs w:val="22"/>
      <w:lang w:val="zh-CN" w:eastAsia="zh-CN" w:bidi="zh-CN"/>
    </w:rPr>
  </w:style>
  <w:style w:type="paragraph" w:customStyle="1" w:styleId="41">
    <w:name w:val="修订22"/>
    <w:autoRedefine/>
    <w:hidden/>
    <w:unhideWhenUsed/>
    <w:qFormat/>
    <w:uiPriority w:val="99"/>
    <w:rPr>
      <w:rFonts w:ascii="仿宋" w:hAnsi="仿宋" w:eastAsia="仿宋" w:cs="仿宋"/>
      <w:sz w:val="22"/>
      <w:szCs w:val="22"/>
      <w:lang w:val="zh-CN" w:eastAsia="zh-CN" w:bidi="zh-CN"/>
    </w:rPr>
  </w:style>
  <w:style w:type="paragraph" w:customStyle="1" w:styleId="42">
    <w:name w:val="修订23"/>
    <w:autoRedefine/>
    <w:hidden/>
    <w:unhideWhenUsed/>
    <w:qFormat/>
    <w:uiPriority w:val="99"/>
    <w:rPr>
      <w:rFonts w:ascii="仿宋" w:hAnsi="仿宋" w:eastAsia="仿宋" w:cs="仿宋"/>
      <w:sz w:val="22"/>
      <w:szCs w:val="22"/>
      <w:lang w:val="zh-CN" w:eastAsia="zh-CN" w:bidi="zh-CN"/>
    </w:rPr>
  </w:style>
  <w:style w:type="paragraph" w:customStyle="1" w:styleId="43">
    <w:name w:val="修订24"/>
    <w:autoRedefine/>
    <w:hidden/>
    <w:unhideWhenUsed/>
    <w:qFormat/>
    <w:uiPriority w:val="99"/>
    <w:rPr>
      <w:rFonts w:ascii="仿宋" w:hAnsi="仿宋" w:eastAsia="仿宋" w:cs="仿宋"/>
      <w:sz w:val="22"/>
      <w:szCs w:val="22"/>
      <w:lang w:val="zh-CN" w:eastAsia="zh-CN" w:bidi="zh-CN"/>
    </w:rPr>
  </w:style>
  <w:style w:type="paragraph" w:customStyle="1" w:styleId="44">
    <w:name w:val="大象正文"/>
    <w:basedOn w:val="5"/>
    <w:autoRedefine/>
    <w:qFormat/>
    <w:uiPriority w:val="0"/>
    <w:pPr>
      <w:widowControl/>
      <w:spacing w:before="30" w:beforeLines="30" w:after="30" w:afterLines="30" w:line="360" w:lineRule="auto"/>
      <w:ind w:firstLine="420" w:firstLineChars="200"/>
    </w:pPr>
    <w:rPr>
      <w:rFonts w:hint="eastAsia" w:ascii="Times New Roman" w:hAnsi="Times New Roman" w:eastAsia="宋体" w:cs="Arial"/>
      <w:sz w:val="24"/>
      <w:szCs w:val="21"/>
    </w:rPr>
  </w:style>
  <w:style w:type="paragraph" w:customStyle="1" w:styleId="45">
    <w:name w:val="修订25"/>
    <w:autoRedefine/>
    <w:hidden/>
    <w:unhideWhenUsed/>
    <w:qFormat/>
    <w:uiPriority w:val="99"/>
    <w:rPr>
      <w:rFonts w:ascii="仿宋" w:hAnsi="仿宋" w:eastAsia="仿宋" w:cs="仿宋"/>
      <w:sz w:val="22"/>
      <w:szCs w:val="22"/>
      <w:lang w:val="zh-CN" w:eastAsia="zh-CN" w:bidi="zh-CN"/>
    </w:rPr>
  </w:style>
  <w:style w:type="paragraph" w:customStyle="1" w:styleId="46">
    <w:name w:val="修订26"/>
    <w:autoRedefine/>
    <w:hidden/>
    <w:unhideWhenUsed/>
    <w:qFormat/>
    <w:uiPriority w:val="99"/>
    <w:rPr>
      <w:rFonts w:ascii="仿宋" w:hAnsi="仿宋" w:eastAsia="仿宋" w:cs="仿宋"/>
      <w:sz w:val="22"/>
      <w:szCs w:val="22"/>
      <w:lang w:val="zh-CN" w:eastAsia="zh-CN" w:bidi="zh-CN"/>
    </w:rPr>
  </w:style>
  <w:style w:type="paragraph" w:customStyle="1" w:styleId="47">
    <w:name w:val="修订27"/>
    <w:autoRedefine/>
    <w:hidden/>
    <w:unhideWhenUsed/>
    <w:qFormat/>
    <w:uiPriority w:val="99"/>
    <w:rPr>
      <w:rFonts w:ascii="仿宋" w:hAnsi="仿宋" w:eastAsia="仿宋" w:cs="仿宋"/>
      <w:sz w:val="22"/>
      <w:szCs w:val="22"/>
      <w:lang w:val="zh-CN" w:eastAsia="zh-CN" w:bidi="zh-CN"/>
    </w:rPr>
  </w:style>
  <w:style w:type="paragraph" w:customStyle="1" w:styleId="48">
    <w:name w:val="修订28"/>
    <w:autoRedefine/>
    <w:hidden/>
    <w:unhideWhenUsed/>
    <w:qFormat/>
    <w:uiPriority w:val="99"/>
    <w:rPr>
      <w:rFonts w:ascii="仿宋" w:hAnsi="仿宋" w:eastAsia="仿宋" w:cs="仿宋"/>
      <w:sz w:val="22"/>
      <w:szCs w:val="22"/>
      <w:lang w:val="zh-CN" w:eastAsia="zh-CN" w:bidi="zh-CN"/>
    </w:rPr>
  </w:style>
  <w:style w:type="paragraph" w:customStyle="1" w:styleId="49">
    <w:name w:val="修订29"/>
    <w:autoRedefine/>
    <w:hidden/>
    <w:unhideWhenUsed/>
    <w:qFormat/>
    <w:uiPriority w:val="99"/>
    <w:rPr>
      <w:rFonts w:ascii="仿宋" w:hAnsi="仿宋" w:eastAsia="仿宋" w:cs="仿宋"/>
      <w:sz w:val="22"/>
      <w:szCs w:val="22"/>
      <w:lang w:val="zh-CN" w:eastAsia="zh-CN" w:bidi="zh-CN"/>
    </w:rPr>
  </w:style>
  <w:style w:type="paragraph" w:customStyle="1" w:styleId="50">
    <w:name w:val="修订30"/>
    <w:autoRedefine/>
    <w:hidden/>
    <w:unhideWhenUsed/>
    <w:qFormat/>
    <w:uiPriority w:val="99"/>
    <w:rPr>
      <w:rFonts w:ascii="仿宋" w:hAnsi="仿宋" w:eastAsia="仿宋" w:cs="仿宋"/>
      <w:sz w:val="22"/>
      <w:szCs w:val="22"/>
      <w:lang w:val="zh-CN" w:eastAsia="zh-CN" w:bidi="zh-CN"/>
    </w:rPr>
  </w:style>
  <w:style w:type="paragraph" w:customStyle="1" w:styleId="51">
    <w:name w:val="修订31"/>
    <w:autoRedefine/>
    <w:hidden/>
    <w:unhideWhenUsed/>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8E572-ED15-43CC-9A40-7E04648EF2D3}">
  <ds:schemaRefs/>
</ds:datastoreItem>
</file>

<file path=docProps/app.xml><?xml version="1.0" encoding="utf-8"?>
<Properties xmlns="http://schemas.openxmlformats.org/officeDocument/2006/extended-properties" xmlns:vt="http://schemas.openxmlformats.org/officeDocument/2006/docPropsVTypes">
  <Template>Normal</Template>
  <Pages>3</Pages>
  <Words>1423</Words>
  <Characters>1618</Characters>
  <Lines>157</Lines>
  <Paragraphs>146</Paragraphs>
  <TotalTime>224</TotalTime>
  <ScaleCrop>false</ScaleCrop>
  <LinksUpToDate>false</LinksUpToDate>
  <CharactersWithSpaces>1680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2022-06-03T20:33:00Z</dcterms:created>
  <dc:creator>jie.huang</dc:creator>
  <cp:lastModifiedBy>Nanrui</cp:lastModifiedBy>
  <cp:lastPrinted>2024-05-24T08:57:00Z</cp:lastPrinted>
  <dcterms:modified xsi:type="dcterms:W3CDTF">2026-10-23T07:50:49Z</dcterms:modified>
  <cp:revision>472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325972F268D64F94AED7BD35CBCAF71A_13</vt:lpwstr>
  </property>
</Properties>
</file>