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10CC09" w14:textId="77777777" w:rsidR="003D0AE1" w:rsidRDefault="008F43BB">
      <w:pPr>
        <w:spacing w:line="360" w:lineRule="auto"/>
        <w:ind w:firstLineChars="100" w:firstLine="241"/>
        <w:rPr>
          <w:rFonts w:ascii="宋体" w:eastAsia="宋体" w:hAnsi="宋体"/>
          <w:b/>
          <w:sz w:val="24"/>
          <w:szCs w:val="24"/>
        </w:rPr>
      </w:pPr>
      <w:r>
        <w:rPr>
          <w:rFonts w:ascii="宋体" w:eastAsia="宋体" w:hAnsi="宋体" w:hint="eastAsia"/>
          <w:b/>
          <w:sz w:val="24"/>
          <w:szCs w:val="24"/>
        </w:rPr>
        <w:t>证券代码：</w:t>
      </w:r>
      <w:r>
        <w:rPr>
          <w:rFonts w:ascii="宋体" w:eastAsia="宋体" w:hAnsi="宋体" w:hint="eastAsia"/>
          <w:b/>
          <w:sz w:val="24"/>
          <w:szCs w:val="24"/>
        </w:rPr>
        <w:t xml:space="preserve">688345                               </w:t>
      </w:r>
      <w:r>
        <w:rPr>
          <w:rFonts w:ascii="宋体" w:eastAsia="宋体" w:hAnsi="宋体"/>
          <w:b/>
          <w:sz w:val="24"/>
          <w:szCs w:val="24"/>
        </w:rPr>
        <w:t xml:space="preserve">   </w:t>
      </w:r>
      <w:r>
        <w:rPr>
          <w:rFonts w:ascii="宋体" w:eastAsia="宋体" w:hAnsi="宋体" w:hint="eastAsia"/>
          <w:b/>
          <w:sz w:val="24"/>
          <w:szCs w:val="24"/>
        </w:rPr>
        <w:t xml:space="preserve"> </w:t>
      </w:r>
      <w:r>
        <w:rPr>
          <w:rFonts w:ascii="宋体" w:eastAsia="宋体" w:hAnsi="宋体" w:hint="eastAsia"/>
          <w:b/>
          <w:sz w:val="24"/>
          <w:szCs w:val="24"/>
        </w:rPr>
        <w:t>证券简称：博</w:t>
      </w:r>
      <w:r>
        <w:rPr>
          <w:rFonts w:ascii="宋体" w:eastAsia="宋体" w:hAnsi="宋体"/>
          <w:b/>
          <w:sz w:val="24"/>
          <w:szCs w:val="24"/>
        </w:rPr>
        <w:t>力威</w:t>
      </w:r>
      <w:r>
        <w:rPr>
          <w:rFonts w:ascii="宋体" w:eastAsia="宋体" w:hAnsi="宋体"/>
          <w:b/>
          <w:sz w:val="24"/>
          <w:szCs w:val="24"/>
        </w:rPr>
        <w:t xml:space="preserve"> </w:t>
      </w:r>
    </w:p>
    <w:p w14:paraId="7EE6CF3B" w14:textId="77777777" w:rsidR="003D0AE1" w:rsidRDefault="008F43BB">
      <w:pPr>
        <w:spacing w:line="360" w:lineRule="auto"/>
        <w:jc w:val="center"/>
        <w:rPr>
          <w:rFonts w:ascii="宋体" w:eastAsia="宋体" w:hAnsi="宋体"/>
          <w:b/>
          <w:sz w:val="32"/>
          <w:szCs w:val="32"/>
        </w:rPr>
      </w:pPr>
      <w:r>
        <w:rPr>
          <w:rFonts w:ascii="宋体" w:eastAsia="宋体" w:hAnsi="宋体" w:hint="eastAsia"/>
          <w:b/>
          <w:sz w:val="32"/>
          <w:szCs w:val="32"/>
        </w:rPr>
        <w:t>广东</w:t>
      </w:r>
      <w:r>
        <w:rPr>
          <w:rFonts w:ascii="宋体" w:eastAsia="宋体" w:hAnsi="宋体"/>
          <w:b/>
          <w:sz w:val="32"/>
          <w:szCs w:val="32"/>
        </w:rPr>
        <w:t>博力</w:t>
      </w:r>
      <w:r>
        <w:rPr>
          <w:rFonts w:ascii="宋体" w:eastAsia="宋体" w:hAnsi="宋体" w:hint="eastAsia"/>
          <w:b/>
          <w:sz w:val="32"/>
          <w:szCs w:val="32"/>
        </w:rPr>
        <w:t>威</w:t>
      </w:r>
      <w:r>
        <w:rPr>
          <w:rFonts w:ascii="宋体" w:eastAsia="宋体" w:hAnsi="宋体"/>
          <w:b/>
          <w:sz w:val="32"/>
          <w:szCs w:val="32"/>
        </w:rPr>
        <w:t>科技</w:t>
      </w:r>
      <w:r>
        <w:rPr>
          <w:rFonts w:ascii="宋体" w:eastAsia="宋体" w:hAnsi="宋体" w:hint="eastAsia"/>
          <w:b/>
          <w:sz w:val="32"/>
          <w:szCs w:val="32"/>
        </w:rPr>
        <w:t>股份有限公司</w:t>
      </w:r>
    </w:p>
    <w:p w14:paraId="291559DD" w14:textId="77777777" w:rsidR="003D0AE1" w:rsidRDefault="008F43BB">
      <w:pPr>
        <w:spacing w:line="360" w:lineRule="auto"/>
        <w:jc w:val="center"/>
        <w:rPr>
          <w:rFonts w:ascii="宋体" w:eastAsia="宋体" w:hAnsi="宋体"/>
          <w:b/>
          <w:sz w:val="32"/>
          <w:szCs w:val="32"/>
        </w:rPr>
      </w:pPr>
      <w:r>
        <w:rPr>
          <w:rFonts w:ascii="宋体" w:eastAsia="宋体" w:hAnsi="宋体" w:hint="eastAsia"/>
          <w:b/>
          <w:sz w:val="32"/>
          <w:szCs w:val="32"/>
        </w:rPr>
        <w:t>投资者关系活动记录表</w:t>
      </w:r>
    </w:p>
    <w:p w14:paraId="59B70C8F" w14:textId="77777777" w:rsidR="003D0AE1" w:rsidRDefault="003D0AE1">
      <w:pPr>
        <w:spacing w:line="360" w:lineRule="auto"/>
        <w:rPr>
          <w:rFonts w:ascii="宋体" w:eastAsia="宋体" w:hAnsi="宋体"/>
          <w:b/>
          <w:sz w:val="24"/>
          <w:szCs w:val="24"/>
        </w:rPr>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093"/>
      </w:tblGrid>
      <w:tr w:rsidR="003D0AE1" w14:paraId="326B2900" w14:textId="77777777">
        <w:tc>
          <w:tcPr>
            <w:tcW w:w="1696" w:type="dxa"/>
            <w:vAlign w:val="center"/>
          </w:tcPr>
          <w:p w14:paraId="040539E0" w14:textId="77777777" w:rsidR="003D0AE1" w:rsidRDefault="008F43BB">
            <w:pPr>
              <w:spacing w:line="360" w:lineRule="auto"/>
              <w:rPr>
                <w:rFonts w:ascii="Times New Roman" w:eastAsia="宋体" w:hAnsi="Times New Roman"/>
                <w:b/>
                <w:color w:val="000000"/>
                <w:sz w:val="24"/>
                <w:szCs w:val="24"/>
              </w:rPr>
            </w:pPr>
            <w:r>
              <w:rPr>
                <w:rFonts w:ascii="Times New Roman" w:eastAsia="宋体" w:hAnsi="Times New Roman" w:hint="eastAsia"/>
                <w:b/>
                <w:color w:val="000000"/>
                <w:sz w:val="24"/>
                <w:szCs w:val="24"/>
              </w:rPr>
              <w:t>投资者关系活动类别</w:t>
            </w:r>
          </w:p>
        </w:tc>
        <w:tc>
          <w:tcPr>
            <w:tcW w:w="7093" w:type="dxa"/>
          </w:tcPr>
          <w:p w14:paraId="1D72CDCA" w14:textId="77777777" w:rsidR="003D0AE1" w:rsidRDefault="008F43BB">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□特定对象调研</w:t>
            </w:r>
            <w:r>
              <w:rPr>
                <w:rFonts w:ascii="Times New Roman" w:eastAsia="宋体" w:hAnsi="Times New Roman"/>
                <w:color w:val="000000"/>
                <w:sz w:val="24"/>
                <w:szCs w:val="24"/>
              </w:rPr>
              <w:t xml:space="preserve">        </w:t>
            </w:r>
            <w:r>
              <w:rPr>
                <w:rFonts w:ascii="Times New Roman" w:eastAsia="宋体" w:hAnsi="Times New Roman" w:hint="eastAsia"/>
                <w:color w:val="000000"/>
                <w:sz w:val="24"/>
                <w:szCs w:val="24"/>
              </w:rPr>
              <w:t>□分析师会议</w:t>
            </w:r>
          </w:p>
          <w:p w14:paraId="442BB42E" w14:textId="77777777" w:rsidR="003D0AE1" w:rsidRDefault="008F43BB">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□媒体采访</w:t>
            </w:r>
            <w:r>
              <w:rPr>
                <w:rFonts w:ascii="Times New Roman" w:eastAsia="宋体" w:hAnsi="Times New Roman"/>
                <w:color w:val="000000"/>
                <w:sz w:val="24"/>
                <w:szCs w:val="24"/>
              </w:rPr>
              <w:t xml:space="preserve">            </w:t>
            </w:r>
            <w:r>
              <w:rPr>
                <w:rFonts w:ascii="Times New Roman" w:eastAsia="宋体" w:hAnsi="Times New Roman"/>
                <w:color w:val="000000"/>
                <w:sz w:val="24"/>
                <w:szCs w:val="24"/>
              </w:rPr>
              <w:sym w:font="Wingdings 2" w:char="0052"/>
            </w:r>
            <w:r>
              <w:rPr>
                <w:rFonts w:ascii="Times New Roman" w:eastAsia="宋体" w:hAnsi="Times New Roman" w:hint="eastAsia"/>
                <w:color w:val="000000"/>
                <w:sz w:val="24"/>
                <w:szCs w:val="24"/>
              </w:rPr>
              <w:t>业绩说明会</w:t>
            </w:r>
          </w:p>
          <w:p w14:paraId="031D48B3" w14:textId="77777777" w:rsidR="003D0AE1" w:rsidRDefault="008F43BB">
            <w:pPr>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□新闻发布会</w:t>
            </w:r>
            <w:r>
              <w:rPr>
                <w:rFonts w:ascii="Times New Roman" w:eastAsia="宋体" w:hAnsi="Times New Roman"/>
                <w:color w:val="000000"/>
                <w:sz w:val="24"/>
                <w:szCs w:val="24"/>
              </w:rPr>
              <w:t xml:space="preserve">          </w:t>
            </w:r>
            <w:r>
              <w:rPr>
                <w:rFonts w:ascii="Times New Roman" w:eastAsia="宋体" w:hAnsi="Times New Roman" w:hint="eastAsia"/>
                <w:color w:val="000000"/>
                <w:sz w:val="24"/>
                <w:szCs w:val="24"/>
              </w:rPr>
              <w:t>□路演活动</w:t>
            </w:r>
          </w:p>
          <w:p w14:paraId="211434BC" w14:textId="77777777" w:rsidR="003D0AE1" w:rsidRDefault="008F43BB">
            <w:pPr>
              <w:tabs>
                <w:tab w:val="left" w:pos="2690"/>
                <w:tab w:val="center" w:pos="3199"/>
              </w:tabs>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□现场参观</w:t>
            </w:r>
            <w:r>
              <w:rPr>
                <w:rFonts w:ascii="Times New Roman" w:eastAsia="宋体" w:hAnsi="Times New Roman"/>
                <w:color w:val="000000"/>
                <w:sz w:val="24"/>
                <w:szCs w:val="24"/>
              </w:rPr>
              <w:t xml:space="preserve">           </w:t>
            </w:r>
            <w:r>
              <w:rPr>
                <w:rFonts w:ascii="Times New Roman" w:eastAsia="宋体" w:hAnsi="Times New Roman" w:hint="eastAsia"/>
                <w:color w:val="000000"/>
                <w:sz w:val="24"/>
                <w:szCs w:val="24"/>
              </w:rPr>
              <w:t xml:space="preserve"> </w:t>
            </w:r>
            <w:r>
              <w:rPr>
                <w:rFonts w:ascii="Times New Roman" w:eastAsia="宋体" w:hAnsi="Times New Roman" w:hint="eastAsia"/>
                <w:color w:val="000000"/>
                <w:sz w:val="24"/>
                <w:szCs w:val="24"/>
              </w:rPr>
              <w:t>□电话会议</w:t>
            </w:r>
          </w:p>
          <w:p w14:paraId="31F3EBBE" w14:textId="77777777" w:rsidR="003D0AE1" w:rsidRDefault="008F43BB">
            <w:pPr>
              <w:tabs>
                <w:tab w:val="center" w:pos="3199"/>
              </w:tabs>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□其他</w:t>
            </w:r>
            <w:r>
              <w:rPr>
                <w:rFonts w:ascii="Times New Roman" w:eastAsia="宋体" w:hAnsi="Times New Roman"/>
                <w:color w:val="000000"/>
                <w:sz w:val="24"/>
                <w:szCs w:val="24"/>
              </w:rPr>
              <w:t xml:space="preserve"> </w:t>
            </w:r>
          </w:p>
        </w:tc>
      </w:tr>
      <w:tr w:rsidR="003D0AE1" w14:paraId="39D8CB00" w14:textId="77777777">
        <w:tc>
          <w:tcPr>
            <w:tcW w:w="1696" w:type="dxa"/>
            <w:vAlign w:val="center"/>
          </w:tcPr>
          <w:p w14:paraId="0662B178"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w:t>
            </w:r>
          </w:p>
        </w:tc>
        <w:tc>
          <w:tcPr>
            <w:tcW w:w="7093" w:type="dxa"/>
          </w:tcPr>
          <w:p w14:paraId="5175A88C" w14:textId="77777777" w:rsidR="003D0AE1" w:rsidRDefault="008F43BB">
            <w:pPr>
              <w:widowControl/>
              <w:spacing w:line="360" w:lineRule="auto"/>
              <w:rPr>
                <w:rFonts w:ascii="Times New Roman" w:eastAsia="宋体" w:hAnsi="Times New Roman"/>
                <w:color w:val="000000"/>
                <w:sz w:val="24"/>
                <w:szCs w:val="24"/>
              </w:rPr>
            </w:pPr>
            <w:r>
              <w:rPr>
                <w:rFonts w:ascii="Times New Roman" w:eastAsia="宋体" w:hAnsi="Times New Roman" w:hint="eastAsia"/>
                <w:color w:val="000000"/>
                <w:sz w:val="24"/>
                <w:szCs w:val="24"/>
              </w:rPr>
              <w:t>共</w:t>
            </w:r>
            <w:r>
              <w:rPr>
                <w:rFonts w:ascii="Times New Roman" w:eastAsia="宋体" w:hAnsi="Times New Roman" w:hint="eastAsia"/>
                <w:color w:val="000000"/>
                <w:sz w:val="24"/>
                <w:szCs w:val="24"/>
              </w:rPr>
              <w:t>166</w:t>
            </w:r>
            <w:r>
              <w:rPr>
                <w:rFonts w:ascii="Times New Roman" w:eastAsia="宋体" w:hAnsi="Times New Roman" w:hint="eastAsia"/>
                <w:color w:val="000000"/>
                <w:sz w:val="24"/>
                <w:szCs w:val="24"/>
              </w:rPr>
              <w:t>位机构投资者，详见附件</w:t>
            </w:r>
          </w:p>
        </w:tc>
      </w:tr>
      <w:tr w:rsidR="003D0AE1" w14:paraId="3466B6B8" w14:textId="77777777">
        <w:tc>
          <w:tcPr>
            <w:tcW w:w="1696" w:type="dxa"/>
          </w:tcPr>
          <w:p w14:paraId="0CB49919"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7093" w:type="dxa"/>
          </w:tcPr>
          <w:p w14:paraId="2913B7CC"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2026</w:t>
            </w:r>
            <w:r>
              <w:rPr>
                <w:rFonts w:ascii="宋体" w:eastAsia="宋体" w:hAnsi="宋体" w:cs="Times New Roman" w:hint="eastAsia"/>
                <w:bCs/>
                <w:iCs/>
                <w:sz w:val="24"/>
                <w:szCs w:val="24"/>
              </w:rPr>
              <w:t>年</w:t>
            </w:r>
            <w:r>
              <w:rPr>
                <w:rFonts w:ascii="宋体" w:eastAsia="宋体" w:hAnsi="宋体" w:cs="Times New Roman" w:hint="eastAsia"/>
                <w:bCs/>
                <w:iCs/>
                <w:sz w:val="24"/>
                <w:szCs w:val="24"/>
              </w:rPr>
              <w:t>10</w:t>
            </w:r>
            <w:r>
              <w:rPr>
                <w:rFonts w:ascii="宋体" w:eastAsia="宋体" w:hAnsi="宋体" w:cs="Times New Roman" w:hint="eastAsia"/>
                <w:bCs/>
                <w:iCs/>
                <w:sz w:val="24"/>
                <w:szCs w:val="24"/>
              </w:rPr>
              <w:t>月</w:t>
            </w:r>
            <w:r>
              <w:rPr>
                <w:rFonts w:ascii="宋体" w:eastAsia="宋体" w:hAnsi="宋体" w:cs="Times New Roman" w:hint="eastAsia"/>
                <w:bCs/>
                <w:iCs/>
                <w:sz w:val="24"/>
                <w:szCs w:val="24"/>
              </w:rPr>
              <w:t>23</w:t>
            </w:r>
            <w:r>
              <w:rPr>
                <w:rFonts w:ascii="宋体" w:eastAsia="宋体" w:hAnsi="宋体" w:cs="Times New Roman"/>
                <w:bCs/>
                <w:iCs/>
                <w:sz w:val="24"/>
                <w:szCs w:val="24"/>
              </w:rPr>
              <w:t>日</w:t>
            </w:r>
          </w:p>
        </w:tc>
      </w:tr>
      <w:tr w:rsidR="003D0AE1" w14:paraId="1618795D" w14:textId="77777777">
        <w:tc>
          <w:tcPr>
            <w:tcW w:w="1696" w:type="dxa"/>
          </w:tcPr>
          <w:p w14:paraId="4BB0259E"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7093" w:type="dxa"/>
          </w:tcPr>
          <w:p w14:paraId="267AD6FF"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电话会议</w:t>
            </w:r>
          </w:p>
        </w:tc>
      </w:tr>
      <w:tr w:rsidR="003D0AE1" w14:paraId="6BA7F09F" w14:textId="77777777">
        <w:tc>
          <w:tcPr>
            <w:tcW w:w="1696" w:type="dxa"/>
          </w:tcPr>
          <w:p w14:paraId="5616F04A"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7093" w:type="dxa"/>
          </w:tcPr>
          <w:p w14:paraId="1627F98F"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总经理助理：刘向珣</w:t>
            </w:r>
          </w:p>
          <w:p w14:paraId="10474045"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董</w:t>
            </w:r>
            <w:r>
              <w:rPr>
                <w:rFonts w:ascii="宋体" w:eastAsia="宋体" w:hAnsi="宋体" w:cs="Times New Roman"/>
                <w:bCs/>
                <w:iCs/>
                <w:sz w:val="24"/>
                <w:szCs w:val="24"/>
              </w:rPr>
              <w:t>事会秘书</w:t>
            </w:r>
            <w:r>
              <w:rPr>
                <w:rFonts w:ascii="宋体" w:eastAsia="宋体" w:hAnsi="宋体" w:cs="Times New Roman" w:hint="eastAsia"/>
                <w:bCs/>
                <w:iCs/>
                <w:sz w:val="24"/>
                <w:szCs w:val="24"/>
              </w:rPr>
              <w:t>兼财务负责人</w:t>
            </w:r>
            <w:r>
              <w:rPr>
                <w:rFonts w:ascii="宋体" w:eastAsia="宋体" w:hAnsi="宋体" w:cs="Times New Roman"/>
                <w:bCs/>
                <w:iCs/>
                <w:sz w:val="24"/>
                <w:szCs w:val="24"/>
              </w:rPr>
              <w:t>：</w:t>
            </w:r>
            <w:r>
              <w:rPr>
                <w:rFonts w:ascii="宋体" w:eastAsia="宋体" w:hAnsi="宋体" w:cs="Times New Roman" w:hint="eastAsia"/>
                <w:bCs/>
                <w:iCs/>
                <w:sz w:val="24"/>
                <w:szCs w:val="24"/>
              </w:rPr>
              <w:t>王娟</w:t>
            </w:r>
          </w:p>
        </w:tc>
      </w:tr>
      <w:tr w:rsidR="003D0AE1" w14:paraId="313129BB" w14:textId="77777777">
        <w:trPr>
          <w:trHeight w:val="699"/>
        </w:trPr>
        <w:tc>
          <w:tcPr>
            <w:tcW w:w="1696" w:type="dxa"/>
            <w:vAlign w:val="center"/>
          </w:tcPr>
          <w:p w14:paraId="5BCA6552"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投资者关系活动主要内容介绍</w:t>
            </w:r>
          </w:p>
        </w:tc>
        <w:tc>
          <w:tcPr>
            <w:tcW w:w="7093" w:type="dxa"/>
          </w:tcPr>
          <w:p w14:paraId="5ECBDBFF" w14:textId="77777777" w:rsidR="003D0AE1" w:rsidRDefault="008F43BB">
            <w:pPr>
              <w:spacing w:line="360" w:lineRule="auto"/>
              <w:ind w:firstLineChars="200" w:firstLine="422"/>
            </w:pPr>
            <w:r>
              <w:rPr>
                <w:rFonts w:ascii="宋体" w:eastAsia="宋体" w:hAnsi="宋体" w:hint="eastAsia"/>
                <w:b/>
                <w:szCs w:val="21"/>
              </w:rPr>
              <w:t>1</w:t>
            </w:r>
            <w:r>
              <w:rPr>
                <w:rFonts w:ascii="宋体" w:eastAsia="宋体" w:hAnsi="宋体" w:hint="eastAsia"/>
                <w:b/>
                <w:szCs w:val="21"/>
              </w:rPr>
              <w:t>、</w:t>
            </w:r>
            <w:r>
              <w:rPr>
                <w:rFonts w:ascii="宋体" w:eastAsia="宋体" w:hAnsi="宋体"/>
                <w:b/>
                <w:szCs w:val="21"/>
              </w:rPr>
              <w:t>公司</w:t>
            </w:r>
            <w:r>
              <w:rPr>
                <w:rFonts w:ascii="宋体" w:eastAsia="宋体" w:hAnsi="宋体" w:hint="eastAsia"/>
                <w:b/>
                <w:szCs w:val="21"/>
              </w:rPr>
              <w:t>2026</w:t>
            </w:r>
            <w:r>
              <w:rPr>
                <w:rFonts w:ascii="宋体" w:eastAsia="宋体" w:hAnsi="宋体" w:hint="eastAsia"/>
                <w:b/>
                <w:szCs w:val="21"/>
              </w:rPr>
              <w:t>年前三季度</w:t>
            </w:r>
            <w:r>
              <w:rPr>
                <w:rFonts w:ascii="宋体" w:eastAsia="宋体" w:hAnsi="宋体"/>
                <w:b/>
                <w:szCs w:val="21"/>
              </w:rPr>
              <w:t>业务情况介绍</w:t>
            </w:r>
          </w:p>
          <w:p w14:paraId="07AE8BED" w14:textId="77777777" w:rsidR="003D0AE1" w:rsidRDefault="008F43BB">
            <w:pPr>
              <w:spacing w:line="360" w:lineRule="auto"/>
              <w:ind w:firstLineChars="200" w:firstLine="420"/>
              <w:rPr>
                <w:rFonts w:ascii="宋体" w:eastAsia="宋体" w:hAnsi="宋体"/>
                <w:szCs w:val="21"/>
              </w:rPr>
            </w:pPr>
            <w:r>
              <w:rPr>
                <w:rFonts w:ascii="宋体" w:eastAsia="宋体" w:hAnsi="宋体"/>
                <w:szCs w:val="21"/>
              </w:rPr>
              <w:t>2026</w:t>
            </w:r>
            <w:r>
              <w:rPr>
                <w:rFonts w:ascii="宋体" w:eastAsia="宋体" w:hAnsi="宋体"/>
                <w:szCs w:val="21"/>
              </w:rPr>
              <w:t>年</w:t>
            </w:r>
            <w:r>
              <w:rPr>
                <w:rFonts w:ascii="宋体" w:eastAsia="宋体" w:hAnsi="宋体" w:hint="eastAsia"/>
                <w:szCs w:val="21"/>
              </w:rPr>
              <w:t>前三季度</w:t>
            </w:r>
            <w:r>
              <w:rPr>
                <w:rFonts w:ascii="宋体" w:eastAsia="宋体" w:hAnsi="宋体"/>
                <w:szCs w:val="21"/>
              </w:rPr>
              <w:t>，公司实现营业收入</w:t>
            </w:r>
            <w:r>
              <w:rPr>
                <w:rFonts w:ascii="宋体" w:eastAsia="宋体" w:hAnsi="宋体"/>
                <w:szCs w:val="21"/>
              </w:rPr>
              <w:t>30.13</w:t>
            </w:r>
            <w:r>
              <w:rPr>
                <w:rFonts w:ascii="宋体" w:eastAsia="宋体" w:hAnsi="宋体"/>
                <w:szCs w:val="21"/>
              </w:rPr>
              <w:t>亿元，同比增长</w:t>
            </w:r>
            <w:r>
              <w:rPr>
                <w:rFonts w:ascii="宋体" w:eastAsia="宋体" w:hAnsi="宋体"/>
                <w:szCs w:val="21"/>
              </w:rPr>
              <w:t>45.14%</w:t>
            </w:r>
            <w:r>
              <w:rPr>
                <w:rFonts w:ascii="宋体" w:eastAsia="宋体" w:hAnsi="宋体"/>
                <w:szCs w:val="21"/>
              </w:rPr>
              <w:t>；实现归属于母公司股东的净利润</w:t>
            </w:r>
            <w:r>
              <w:rPr>
                <w:rFonts w:ascii="宋体" w:eastAsia="宋体" w:hAnsi="宋体"/>
                <w:szCs w:val="21"/>
              </w:rPr>
              <w:t>1.16</w:t>
            </w:r>
            <w:r>
              <w:rPr>
                <w:rFonts w:ascii="宋体" w:eastAsia="宋体" w:hAnsi="宋体"/>
                <w:szCs w:val="21"/>
              </w:rPr>
              <w:t>亿元，同比增长</w:t>
            </w:r>
            <w:r>
              <w:rPr>
                <w:rFonts w:ascii="宋体" w:eastAsia="宋体" w:hAnsi="宋体"/>
                <w:szCs w:val="21"/>
              </w:rPr>
              <w:t>139.36%</w:t>
            </w:r>
            <w:r>
              <w:rPr>
                <w:rFonts w:ascii="宋体" w:eastAsia="宋体" w:hAnsi="宋体"/>
                <w:szCs w:val="21"/>
              </w:rPr>
              <w:t>；实现扣除非经常性损益后归属于母公司股东的净利润</w:t>
            </w:r>
            <w:r>
              <w:rPr>
                <w:rFonts w:ascii="宋体" w:eastAsia="宋体" w:hAnsi="宋体"/>
                <w:szCs w:val="21"/>
              </w:rPr>
              <w:t>1.17</w:t>
            </w:r>
            <w:r>
              <w:rPr>
                <w:rFonts w:ascii="宋体" w:eastAsia="宋体" w:hAnsi="宋体"/>
                <w:szCs w:val="21"/>
              </w:rPr>
              <w:t>亿元，同比增长</w:t>
            </w:r>
            <w:r>
              <w:rPr>
                <w:rFonts w:ascii="宋体" w:eastAsia="宋体" w:hAnsi="宋体"/>
                <w:szCs w:val="21"/>
              </w:rPr>
              <w:t>167.15%</w:t>
            </w:r>
            <w:r>
              <w:rPr>
                <w:rFonts w:ascii="宋体" w:eastAsia="宋体" w:hAnsi="宋体"/>
                <w:szCs w:val="21"/>
              </w:rPr>
              <w:t>。</w:t>
            </w:r>
          </w:p>
          <w:p w14:paraId="4E3AB333" w14:textId="4B79A151" w:rsidR="003D0AE1" w:rsidRDefault="008F43BB">
            <w:pPr>
              <w:spacing w:line="360" w:lineRule="auto"/>
              <w:ind w:firstLineChars="200" w:firstLine="420"/>
              <w:rPr>
                <w:rFonts w:ascii="宋体" w:eastAsia="宋体" w:hAnsi="宋体"/>
                <w:szCs w:val="21"/>
              </w:rPr>
            </w:pPr>
            <w:r>
              <w:rPr>
                <w:rFonts w:ascii="宋体" w:eastAsia="宋体" w:hAnsi="宋体"/>
                <w:szCs w:val="21"/>
              </w:rPr>
              <w:t>业务方面，轻型车用锂离子电池为公司当前核心业务，前三季度收入占比超过</w:t>
            </w:r>
            <w:r>
              <w:rPr>
                <w:rFonts w:ascii="宋体" w:eastAsia="宋体" w:hAnsi="宋体"/>
                <w:szCs w:val="21"/>
              </w:rPr>
              <w:t>50%</w:t>
            </w:r>
            <w:r>
              <w:rPr>
                <w:rFonts w:ascii="宋体" w:eastAsia="宋体" w:hAnsi="宋体"/>
                <w:szCs w:val="21"/>
              </w:rPr>
              <w:t>，主要受益于电摩电池业务快速放量。东南亚及非洲电动摩托车市场需求旺盛，带动核心客户订单显著增长；其中，</w:t>
            </w:r>
            <w:r>
              <w:rPr>
                <w:rFonts w:ascii="宋体" w:eastAsia="宋体" w:hAnsi="宋体"/>
                <w:szCs w:val="21"/>
              </w:rPr>
              <w:t>Vinfast</w:t>
            </w:r>
            <w:r>
              <w:rPr>
                <w:rFonts w:ascii="宋体" w:eastAsia="宋体" w:hAnsi="宋体"/>
                <w:szCs w:val="21"/>
              </w:rPr>
              <w:t>已于</w:t>
            </w:r>
            <w:r>
              <w:rPr>
                <w:rFonts w:ascii="宋体" w:eastAsia="宋体" w:hAnsi="宋体"/>
                <w:szCs w:val="21"/>
              </w:rPr>
              <w:t>7</w:t>
            </w:r>
            <w:r>
              <w:rPr>
                <w:rFonts w:ascii="宋体" w:eastAsia="宋体" w:hAnsi="宋体"/>
                <w:szCs w:val="21"/>
              </w:rPr>
              <w:t>月实现批量出货，并成为公司第一大客户，</w:t>
            </w:r>
            <w:r>
              <w:rPr>
                <w:rFonts w:ascii="宋体" w:eastAsia="宋体" w:hAnsi="宋体"/>
                <w:szCs w:val="21"/>
              </w:rPr>
              <w:t>Spiro</w:t>
            </w:r>
            <w:r>
              <w:rPr>
                <w:rFonts w:ascii="宋体" w:eastAsia="宋体" w:hAnsi="宋体"/>
                <w:szCs w:val="21"/>
              </w:rPr>
              <w:t>亦保持稳定出货。电助力自行车业务方面，受益于欧洲市场库存出清及需求回暖，以及公司与</w:t>
            </w:r>
            <w:r>
              <w:rPr>
                <w:rFonts w:ascii="宋体" w:eastAsia="宋体" w:hAnsi="宋体"/>
                <w:szCs w:val="21"/>
              </w:rPr>
              <w:t>MFC</w:t>
            </w:r>
            <w:r>
              <w:rPr>
                <w:rFonts w:ascii="宋体" w:eastAsia="宋体" w:hAnsi="宋体"/>
                <w:szCs w:val="21"/>
              </w:rPr>
              <w:t>、</w:t>
            </w:r>
            <w:r>
              <w:rPr>
                <w:rFonts w:ascii="宋体" w:eastAsia="宋体" w:hAnsi="宋体"/>
                <w:szCs w:val="21"/>
              </w:rPr>
              <w:t>Aventon</w:t>
            </w:r>
            <w:r>
              <w:rPr>
                <w:rFonts w:ascii="宋体" w:eastAsia="宋体" w:hAnsi="宋体"/>
                <w:szCs w:val="21"/>
              </w:rPr>
              <w:t>等行业头部客户合作持续深化，前三季度销售收入已超过上年全年水平。储能电池业务方面，受益于与非洲离网储能头部客户</w:t>
            </w:r>
            <w:r>
              <w:rPr>
                <w:rFonts w:ascii="宋体" w:eastAsia="宋体" w:hAnsi="宋体"/>
                <w:szCs w:val="21"/>
              </w:rPr>
              <w:t>Sun King</w:t>
            </w:r>
            <w:r>
              <w:rPr>
                <w:rFonts w:ascii="宋体" w:eastAsia="宋体" w:hAnsi="宋体"/>
                <w:szCs w:val="21"/>
              </w:rPr>
              <w:t>的深度合作，前三季度销售收入亦超过上年</w:t>
            </w:r>
            <w:r>
              <w:rPr>
                <w:rFonts w:ascii="宋体" w:eastAsia="宋体" w:hAnsi="宋体"/>
                <w:szCs w:val="21"/>
              </w:rPr>
              <w:t>全年水平。消费电子类电池业务总体保持稳定。</w:t>
            </w:r>
          </w:p>
          <w:p w14:paraId="32FCD926" w14:textId="1DCED21E" w:rsidR="003D0AE1" w:rsidRDefault="008F43BB">
            <w:pPr>
              <w:spacing w:line="360" w:lineRule="auto"/>
              <w:ind w:firstLineChars="200" w:firstLine="420"/>
              <w:rPr>
                <w:rFonts w:ascii="宋体" w:eastAsia="宋体" w:hAnsi="宋体"/>
                <w:szCs w:val="21"/>
              </w:rPr>
            </w:pPr>
            <w:r>
              <w:rPr>
                <w:rFonts w:ascii="宋体" w:eastAsia="宋体" w:hAnsi="宋体"/>
                <w:szCs w:val="21"/>
              </w:rPr>
              <w:t>报告期内，公司收入与利润实现高速增长，盈利弹性显著。轻型车用锂离子电池为核心增长引擎，电摩电池快速放量、头部客户突破与海外需求回</w:t>
            </w:r>
            <w:r>
              <w:rPr>
                <w:rFonts w:ascii="宋体" w:eastAsia="宋体" w:hAnsi="宋体"/>
                <w:szCs w:val="21"/>
              </w:rPr>
              <w:lastRenderedPageBreak/>
              <w:t>暖形成共振；电助力自行车及储能业务收入均已超过上年全年水平；消费电子类电池基本盘稳定</w:t>
            </w:r>
            <w:r>
              <w:rPr>
                <w:rFonts w:ascii="宋体" w:eastAsia="宋体" w:hAnsi="宋体" w:hint="eastAsia"/>
                <w:szCs w:val="21"/>
              </w:rPr>
              <w:t>。</w:t>
            </w:r>
          </w:p>
          <w:p w14:paraId="6119B34D" w14:textId="77777777" w:rsidR="003D0AE1" w:rsidRDefault="003D0AE1">
            <w:pPr>
              <w:spacing w:line="360" w:lineRule="auto"/>
              <w:rPr>
                <w:rFonts w:ascii="宋体" w:eastAsia="宋体" w:hAnsi="宋体"/>
                <w:szCs w:val="21"/>
              </w:rPr>
            </w:pPr>
          </w:p>
          <w:p w14:paraId="6989CC36" w14:textId="77777777" w:rsidR="003D0AE1" w:rsidRDefault="008F43BB">
            <w:pPr>
              <w:numPr>
                <w:ilvl w:val="0"/>
                <w:numId w:val="1"/>
              </w:numPr>
              <w:spacing w:line="360" w:lineRule="auto"/>
              <w:ind w:firstLineChars="200" w:firstLine="422"/>
              <w:rPr>
                <w:rFonts w:ascii="宋体" w:eastAsia="宋体" w:hAnsi="宋体"/>
                <w:b/>
                <w:szCs w:val="21"/>
              </w:rPr>
            </w:pPr>
            <w:r>
              <w:rPr>
                <w:rFonts w:ascii="宋体" w:eastAsia="宋体" w:hAnsi="宋体"/>
                <w:b/>
                <w:szCs w:val="21"/>
              </w:rPr>
              <w:t>问答环节</w:t>
            </w:r>
          </w:p>
          <w:p w14:paraId="26C1B777" w14:textId="658415A7" w:rsidR="003D0AE1" w:rsidRDefault="008F43BB">
            <w:pPr>
              <w:spacing w:line="360" w:lineRule="auto"/>
              <w:ind w:firstLineChars="200" w:firstLine="422"/>
              <w:rPr>
                <w:rFonts w:ascii="宋体" w:eastAsia="宋体" w:hAnsi="宋体"/>
                <w:b/>
                <w:szCs w:val="21"/>
              </w:rPr>
            </w:pPr>
            <w:r>
              <w:rPr>
                <w:rFonts w:ascii="宋体" w:eastAsia="宋体" w:hAnsi="宋体" w:hint="eastAsia"/>
                <w:b/>
                <w:szCs w:val="21"/>
              </w:rPr>
              <w:t>问：</w:t>
            </w:r>
            <w:r>
              <w:rPr>
                <w:rFonts w:ascii="宋体" w:eastAsia="宋体" w:hAnsi="宋体" w:hint="eastAsia"/>
                <w:b/>
                <w:bCs/>
                <w:szCs w:val="21"/>
              </w:rPr>
              <w:t>Vinfast</w:t>
            </w:r>
            <w:r w:rsidR="00DE5F89">
              <w:rPr>
                <w:rFonts w:ascii="宋体" w:eastAsia="宋体" w:hAnsi="宋体" w:hint="eastAsia"/>
                <w:b/>
                <w:bCs/>
                <w:szCs w:val="21"/>
              </w:rPr>
              <w:t>、Spiro和Sun King等几大客户</w:t>
            </w:r>
            <w:r>
              <w:rPr>
                <w:rFonts w:ascii="宋体" w:eastAsia="宋体" w:hAnsi="宋体" w:hint="eastAsia"/>
                <w:b/>
                <w:bCs/>
                <w:szCs w:val="21"/>
              </w:rPr>
              <w:t>截至目前出货量以及明年展望如何</w:t>
            </w:r>
            <w:r>
              <w:rPr>
                <w:rFonts w:ascii="宋体" w:eastAsia="宋体" w:hAnsi="宋体"/>
                <w:b/>
                <w:bCs/>
                <w:szCs w:val="21"/>
              </w:rPr>
              <w:t>？</w:t>
            </w:r>
            <w:r>
              <w:rPr>
                <w:rFonts w:ascii="宋体" w:eastAsia="宋体" w:hAnsi="宋体" w:hint="eastAsia"/>
                <w:b/>
                <w:bCs/>
                <w:szCs w:val="21"/>
              </w:rPr>
              <w:t>目前产能是否能覆盖客户需求？</w:t>
            </w:r>
          </w:p>
          <w:p w14:paraId="44C6CBC7" w14:textId="682B5404" w:rsidR="003D0AE1" w:rsidRDefault="008F43BB">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w:t>
            </w:r>
            <w:r w:rsidR="00AE3A13" w:rsidRPr="00AE3A13">
              <w:rPr>
                <w:rFonts w:ascii="宋体" w:eastAsia="宋体" w:hAnsi="宋体"/>
                <w:szCs w:val="21"/>
              </w:rPr>
              <w:t>公司与Vinfast合作开发的产品已于7月实现量产出货。截至目前，Vinfast已成为公司第一大客户，相关产品仍处于产能爬坡阶段，后续月度出货量预计将逐步提升。公司已于10月与Vinfast签订战略合作协议，约定在Vinfast每年不低于300万套的电池需求中，将公司列为优选供应商，双方共同拓展东南亚电动摩托车市场。基于上述合作安排，预计明年相关出货量将进一步提升。公司与Spiro、Sun King均于本年度正常批量出货。受益于非洲电动摩托车换电及家庭稳定用电需求快速增长，目前上述两家客户分别为公司电动摩托车板块第二大客户和储能板块第一大客户</w:t>
            </w:r>
            <w:r w:rsidR="00DE5F89">
              <w:rPr>
                <w:rFonts w:ascii="宋体" w:eastAsia="宋体" w:hAnsi="宋体" w:hint="eastAsia"/>
                <w:szCs w:val="21"/>
              </w:rPr>
              <w:t>。</w:t>
            </w:r>
          </w:p>
          <w:p w14:paraId="0A3C7F31" w14:textId="65D5F559" w:rsidR="003D0AE1" w:rsidRDefault="00CC552F">
            <w:pPr>
              <w:spacing w:line="360" w:lineRule="auto"/>
              <w:ind w:firstLineChars="200" w:firstLine="420"/>
              <w:rPr>
                <w:rFonts w:ascii="宋体" w:eastAsia="宋体" w:hAnsi="宋体"/>
                <w:szCs w:val="21"/>
              </w:rPr>
            </w:pPr>
            <w:r>
              <w:rPr>
                <w:rFonts w:ascii="宋体" w:eastAsia="宋体" w:hAnsi="宋体" w:hint="eastAsia"/>
                <w:szCs w:val="21"/>
              </w:rPr>
              <w:t>产能方面，</w:t>
            </w:r>
            <w:r w:rsidRPr="00CC552F">
              <w:rPr>
                <w:rFonts w:ascii="宋体" w:eastAsia="宋体" w:hAnsi="宋体"/>
                <w:szCs w:val="21"/>
              </w:rPr>
              <w:t>公司目前正积极推进产能扩充。现阶段PACK产能基本能够满足主要客户需求；鉴于PACK产能扩产周期相对较短，后续公司将根据客户实际需求适时推进进一步扩产。公司定增项目所投3GWh电芯产线预计于年底投产，电芯样品已于9月同步送样Vinfast开展实车测试验证，后续有望向Vinfast、Spiro等头部电动摩托车客户实现“CELL+PACK一体化”供应</w:t>
            </w:r>
            <w:r>
              <w:rPr>
                <w:rFonts w:ascii="宋体" w:eastAsia="宋体" w:hAnsi="宋体" w:hint="eastAsia"/>
                <w:szCs w:val="21"/>
              </w:rPr>
              <w:t>。</w:t>
            </w:r>
          </w:p>
          <w:p w14:paraId="3220A1CB" w14:textId="77777777" w:rsidR="00EF4A61" w:rsidRDefault="00EF4A61">
            <w:pPr>
              <w:spacing w:line="360" w:lineRule="auto"/>
              <w:ind w:firstLineChars="200" w:firstLine="420"/>
              <w:rPr>
                <w:rFonts w:ascii="宋体" w:eastAsia="宋体" w:hAnsi="宋体"/>
                <w:szCs w:val="21"/>
              </w:rPr>
            </w:pPr>
          </w:p>
          <w:p w14:paraId="68A1F5B0" w14:textId="77777777" w:rsidR="003D0AE1" w:rsidRDefault="008F43BB">
            <w:pPr>
              <w:spacing w:line="360" w:lineRule="auto"/>
              <w:ind w:firstLineChars="200" w:firstLine="422"/>
              <w:rPr>
                <w:rFonts w:ascii="宋体" w:eastAsia="宋体" w:hAnsi="宋体"/>
                <w:b/>
                <w:sz w:val="18"/>
                <w:szCs w:val="18"/>
              </w:rPr>
            </w:pPr>
            <w:r>
              <w:rPr>
                <w:rFonts w:ascii="宋体" w:eastAsia="宋体" w:hAnsi="宋体" w:hint="eastAsia"/>
                <w:b/>
                <w:szCs w:val="21"/>
              </w:rPr>
              <w:t>问：公司三季度毛利率有所下滑，主要原因是？</w:t>
            </w:r>
          </w:p>
          <w:p w14:paraId="6A235357" w14:textId="2C3E68F8" w:rsidR="003D0AE1" w:rsidRDefault="008F43BB">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主要系</w:t>
            </w:r>
            <w:r>
              <w:rPr>
                <w:rFonts w:ascii="宋体" w:eastAsia="宋体" w:hAnsi="宋体"/>
                <w:szCs w:val="21"/>
              </w:rPr>
              <w:t>Vin</w:t>
            </w:r>
            <w:r>
              <w:rPr>
                <w:rFonts w:ascii="宋体" w:eastAsia="宋体" w:hAnsi="宋体" w:hint="eastAsia"/>
                <w:szCs w:val="21"/>
              </w:rPr>
              <w:t>f</w:t>
            </w:r>
            <w:r>
              <w:rPr>
                <w:rFonts w:ascii="宋体" w:eastAsia="宋体" w:hAnsi="宋体"/>
                <w:szCs w:val="21"/>
              </w:rPr>
              <w:t>ast</w:t>
            </w:r>
            <w:r>
              <w:rPr>
                <w:rFonts w:ascii="宋体" w:eastAsia="宋体" w:hAnsi="宋体"/>
                <w:szCs w:val="21"/>
              </w:rPr>
              <w:t>于</w:t>
            </w:r>
            <w:r>
              <w:rPr>
                <w:rFonts w:ascii="宋体" w:eastAsia="宋体" w:hAnsi="宋体"/>
                <w:szCs w:val="21"/>
              </w:rPr>
              <w:t>7</w:t>
            </w:r>
            <w:r>
              <w:rPr>
                <w:rFonts w:ascii="宋体" w:eastAsia="宋体" w:hAnsi="宋体"/>
                <w:szCs w:val="21"/>
              </w:rPr>
              <w:t>月实现量产，整个三季度处于爬产阶段，相关产品毛利率相对较低。后续随着逐步实现大批量出货、内部降本推进及电芯投产，公司毛利率有望逐步提升。</w:t>
            </w:r>
          </w:p>
          <w:p w14:paraId="4AF70D47" w14:textId="77777777" w:rsidR="003D0AE1" w:rsidRDefault="003D0AE1">
            <w:pPr>
              <w:spacing w:line="360" w:lineRule="auto"/>
              <w:rPr>
                <w:rFonts w:ascii="宋体" w:eastAsia="宋体" w:hAnsi="宋体"/>
                <w:szCs w:val="21"/>
              </w:rPr>
            </w:pPr>
          </w:p>
          <w:p w14:paraId="08646544" w14:textId="77777777" w:rsidR="003D0AE1" w:rsidRDefault="008F43BB">
            <w:pPr>
              <w:spacing w:line="360" w:lineRule="auto"/>
              <w:ind w:firstLineChars="200" w:firstLine="422"/>
              <w:rPr>
                <w:rFonts w:ascii="宋体" w:eastAsia="宋体" w:hAnsi="宋体"/>
                <w:b/>
                <w:sz w:val="18"/>
                <w:szCs w:val="18"/>
              </w:rPr>
            </w:pPr>
            <w:r>
              <w:rPr>
                <w:rFonts w:ascii="宋体" w:eastAsia="宋体" w:hAnsi="宋体" w:hint="eastAsia"/>
                <w:b/>
                <w:szCs w:val="21"/>
              </w:rPr>
              <w:t>问：锂电池消费税的征收对公司盈利能力是否有影响？</w:t>
            </w:r>
          </w:p>
          <w:p w14:paraId="56BC33A8" w14:textId="77777777" w:rsidR="003D0AE1" w:rsidRDefault="008F43BB">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在锂电池消费税正式开征前，公司已与客户推进价格传导安排。目前价格传导进展较为顺利，但主要集中于新增订单，相关传导效果后续将逐</w:t>
            </w:r>
            <w:r>
              <w:rPr>
                <w:rFonts w:ascii="宋体" w:eastAsia="宋体" w:hAnsi="宋体"/>
                <w:szCs w:val="21"/>
              </w:rPr>
              <w:lastRenderedPageBreak/>
              <w:t>步释放。</w:t>
            </w:r>
          </w:p>
          <w:p w14:paraId="24AF38A6" w14:textId="77777777" w:rsidR="003D0AE1" w:rsidRDefault="003D0AE1">
            <w:pPr>
              <w:spacing w:line="360" w:lineRule="auto"/>
              <w:ind w:firstLineChars="200" w:firstLine="420"/>
              <w:rPr>
                <w:rFonts w:ascii="宋体" w:eastAsia="宋体" w:hAnsi="宋体"/>
                <w:szCs w:val="21"/>
              </w:rPr>
            </w:pPr>
          </w:p>
          <w:p w14:paraId="436182BB" w14:textId="77777777" w:rsidR="003D0AE1" w:rsidRDefault="008F43BB">
            <w:pPr>
              <w:spacing w:line="360" w:lineRule="auto"/>
              <w:ind w:firstLineChars="200" w:firstLine="422"/>
              <w:rPr>
                <w:rFonts w:ascii="宋体" w:eastAsia="宋体" w:hAnsi="宋体"/>
                <w:b/>
                <w:sz w:val="18"/>
                <w:szCs w:val="18"/>
              </w:rPr>
            </w:pPr>
            <w:r>
              <w:rPr>
                <w:rFonts w:ascii="宋体" w:eastAsia="宋体" w:hAnsi="宋体" w:hint="eastAsia"/>
                <w:b/>
                <w:szCs w:val="21"/>
              </w:rPr>
              <w:t>问：公司信用减值损失大幅增加的原因是？</w:t>
            </w:r>
          </w:p>
          <w:p w14:paraId="0EE11AFA" w14:textId="056762C2" w:rsidR="003D0AE1" w:rsidRDefault="008F43BB">
            <w:pPr>
              <w:spacing w:line="360" w:lineRule="auto"/>
              <w:ind w:firstLineChars="200" w:firstLine="420"/>
              <w:rPr>
                <w:rFonts w:ascii="宋体" w:eastAsia="宋体" w:hAnsi="宋体"/>
                <w:szCs w:val="21"/>
              </w:rPr>
            </w:pPr>
            <w:r>
              <w:rPr>
                <w:rFonts w:ascii="宋体" w:eastAsia="宋体" w:hAnsi="宋体" w:hint="eastAsia"/>
                <w:szCs w:val="21"/>
              </w:rPr>
              <w:t>答：</w:t>
            </w:r>
            <w:r>
              <w:rPr>
                <w:rFonts w:ascii="宋体" w:eastAsia="宋体" w:hAnsi="宋体"/>
                <w:szCs w:val="21"/>
              </w:rPr>
              <w:t>主要系公司收入规模增长，带动应收账款余额同步上升。截至</w:t>
            </w:r>
            <w:r>
              <w:rPr>
                <w:rFonts w:ascii="宋体" w:eastAsia="宋体" w:hAnsi="宋体"/>
                <w:szCs w:val="21"/>
              </w:rPr>
              <w:t>2026</w:t>
            </w:r>
            <w:r>
              <w:rPr>
                <w:rFonts w:ascii="宋体" w:eastAsia="宋体" w:hAnsi="宋体"/>
                <w:szCs w:val="21"/>
              </w:rPr>
              <w:t>年</w:t>
            </w:r>
            <w:r>
              <w:rPr>
                <w:rFonts w:ascii="宋体" w:eastAsia="宋体" w:hAnsi="宋体"/>
                <w:szCs w:val="21"/>
              </w:rPr>
              <w:t>9</w:t>
            </w:r>
            <w:r>
              <w:rPr>
                <w:rFonts w:ascii="宋体" w:eastAsia="宋体" w:hAnsi="宋体"/>
                <w:szCs w:val="21"/>
              </w:rPr>
              <w:t>月</w:t>
            </w:r>
            <w:r>
              <w:rPr>
                <w:rFonts w:ascii="宋体" w:eastAsia="宋体" w:hAnsi="宋体"/>
                <w:szCs w:val="21"/>
              </w:rPr>
              <w:t>30</w:t>
            </w:r>
            <w:r>
              <w:rPr>
                <w:rFonts w:ascii="宋体" w:eastAsia="宋体" w:hAnsi="宋体"/>
                <w:szCs w:val="21"/>
              </w:rPr>
              <w:t>日，公司应收账款余额较上年末增加</w:t>
            </w:r>
            <w:r>
              <w:rPr>
                <w:rFonts w:ascii="宋体" w:eastAsia="宋体" w:hAnsi="宋体"/>
                <w:szCs w:val="21"/>
              </w:rPr>
              <w:t>4</w:t>
            </w:r>
            <w:r>
              <w:rPr>
                <w:rFonts w:ascii="宋体" w:eastAsia="宋体" w:hAnsi="宋体"/>
                <w:szCs w:val="21"/>
              </w:rPr>
              <w:t>亿元，相应信用减值损失增加约</w:t>
            </w:r>
            <w:r>
              <w:rPr>
                <w:rFonts w:ascii="宋体" w:eastAsia="宋体" w:hAnsi="宋体"/>
                <w:szCs w:val="21"/>
              </w:rPr>
              <w:t>2,000</w:t>
            </w:r>
            <w:r>
              <w:rPr>
                <w:rFonts w:ascii="宋体" w:eastAsia="宋体" w:hAnsi="宋体"/>
                <w:szCs w:val="21"/>
              </w:rPr>
              <w:t>万元，属于正常经营范围内的变动</w:t>
            </w:r>
            <w:r>
              <w:rPr>
                <w:rFonts w:ascii="宋体" w:eastAsia="宋体" w:hAnsi="宋体" w:hint="eastAsia"/>
                <w:szCs w:val="21"/>
              </w:rPr>
              <w:t>。</w:t>
            </w:r>
          </w:p>
          <w:p w14:paraId="5057490B" w14:textId="77777777" w:rsidR="003D0AE1" w:rsidRDefault="003D0AE1">
            <w:pPr>
              <w:spacing w:line="360" w:lineRule="auto"/>
            </w:pPr>
          </w:p>
          <w:p w14:paraId="54999FBD" w14:textId="77777777" w:rsidR="003D0AE1" w:rsidRDefault="008F43BB">
            <w:pPr>
              <w:spacing w:line="360" w:lineRule="auto"/>
              <w:ind w:firstLineChars="200" w:firstLine="422"/>
              <w:rPr>
                <w:rFonts w:ascii="宋体" w:eastAsia="宋体" w:hAnsi="宋体"/>
                <w:b/>
                <w:szCs w:val="21"/>
              </w:rPr>
            </w:pPr>
            <w:r>
              <w:rPr>
                <w:rFonts w:ascii="宋体" w:eastAsia="宋体" w:hAnsi="宋体" w:hint="eastAsia"/>
                <w:b/>
                <w:szCs w:val="21"/>
              </w:rPr>
              <w:t>问：针对于碳酸锂上涨，公司跟客户的调价机制如何，对利润影响多大？</w:t>
            </w:r>
          </w:p>
          <w:p w14:paraId="0FBFFA9A" w14:textId="77777777" w:rsidR="003D0AE1" w:rsidRDefault="008F43BB">
            <w:pPr>
              <w:spacing w:line="360" w:lineRule="auto"/>
              <w:ind w:firstLineChars="200" w:firstLine="420"/>
              <w:rPr>
                <w:rFonts w:ascii="宋体" w:eastAsia="宋体" w:hAnsi="宋体"/>
                <w:bCs/>
                <w:szCs w:val="21"/>
              </w:rPr>
            </w:pPr>
            <w:r>
              <w:rPr>
                <w:rFonts w:ascii="宋体" w:eastAsia="宋体" w:hAnsi="宋体" w:hint="eastAsia"/>
                <w:bCs/>
                <w:szCs w:val="21"/>
              </w:rPr>
              <w:t>答：</w:t>
            </w:r>
            <w:r>
              <w:rPr>
                <w:rFonts w:ascii="宋体" w:eastAsia="宋体" w:hAnsi="宋体"/>
                <w:bCs/>
                <w:szCs w:val="21"/>
              </w:rPr>
              <w:t>公司与下游客户实行季度调价机制，与上游供应商也同样执行季度调价，形成了较为顺畅的成本传导路径</w:t>
            </w:r>
            <w:r>
              <w:rPr>
                <w:rFonts w:ascii="宋体" w:eastAsia="宋体" w:hAnsi="宋体" w:hint="eastAsia"/>
                <w:bCs/>
                <w:szCs w:val="21"/>
              </w:rPr>
              <w:t>，第一轮调价通知已于</w:t>
            </w:r>
            <w:r>
              <w:rPr>
                <w:rFonts w:ascii="宋体" w:eastAsia="宋体" w:hAnsi="宋体" w:hint="eastAsia"/>
                <w:bCs/>
                <w:szCs w:val="21"/>
              </w:rPr>
              <w:t>2025</w:t>
            </w:r>
            <w:r>
              <w:rPr>
                <w:rFonts w:ascii="宋体" w:eastAsia="宋体" w:hAnsi="宋体" w:hint="eastAsia"/>
                <w:bCs/>
                <w:szCs w:val="21"/>
              </w:rPr>
              <w:t>年</w:t>
            </w:r>
            <w:r>
              <w:rPr>
                <w:rFonts w:ascii="宋体" w:eastAsia="宋体" w:hAnsi="宋体" w:hint="eastAsia"/>
                <w:bCs/>
                <w:szCs w:val="21"/>
              </w:rPr>
              <w:t>12</w:t>
            </w:r>
            <w:r>
              <w:rPr>
                <w:rFonts w:ascii="宋体" w:eastAsia="宋体" w:hAnsi="宋体" w:hint="eastAsia"/>
                <w:bCs/>
                <w:szCs w:val="21"/>
              </w:rPr>
              <w:t>月发布</w:t>
            </w:r>
            <w:r>
              <w:rPr>
                <w:rFonts w:ascii="宋体" w:eastAsia="宋体" w:hAnsi="宋体"/>
                <w:bCs/>
                <w:szCs w:val="21"/>
              </w:rPr>
              <w:t>。同时，公司产品主要以电池系统形式出货，碳酸锂需要经过正极材料、电芯再到电池系统等多个环节，在电池系统总成本中占比较为可控。因此，公司具备应对碳酸锂价格波动的成熟机制，能够保障经营层面的平稳运行。</w:t>
            </w:r>
          </w:p>
          <w:p w14:paraId="2BF68A53" w14:textId="77777777" w:rsidR="003D0AE1" w:rsidRDefault="003D0AE1">
            <w:pPr>
              <w:spacing w:line="360" w:lineRule="auto"/>
            </w:pPr>
          </w:p>
          <w:p w14:paraId="6BBB5524" w14:textId="77777777" w:rsidR="003D0AE1" w:rsidRDefault="008F43BB">
            <w:pPr>
              <w:spacing w:line="360" w:lineRule="auto"/>
              <w:ind w:firstLineChars="200" w:firstLine="422"/>
              <w:rPr>
                <w:rFonts w:ascii="宋体" w:eastAsia="宋体" w:hAnsi="宋体"/>
                <w:b/>
                <w:szCs w:val="21"/>
              </w:rPr>
            </w:pPr>
            <w:r>
              <w:rPr>
                <w:rFonts w:ascii="宋体" w:eastAsia="宋体" w:hAnsi="宋体" w:hint="eastAsia"/>
                <w:b/>
                <w:szCs w:val="21"/>
              </w:rPr>
              <w:t>问：</w:t>
            </w:r>
            <w:r>
              <w:rPr>
                <w:rFonts w:ascii="宋体" w:eastAsia="宋体" w:hAnsi="宋体"/>
                <w:b/>
                <w:bCs/>
                <w:szCs w:val="21"/>
              </w:rPr>
              <w:t>汇率波动对公司经营有何影响？公司采取了哪些应对措施</w:t>
            </w:r>
            <w:r>
              <w:rPr>
                <w:rFonts w:ascii="宋体" w:eastAsia="宋体" w:hAnsi="宋体" w:hint="eastAsia"/>
                <w:b/>
                <w:szCs w:val="21"/>
              </w:rPr>
              <w:t>？</w:t>
            </w:r>
          </w:p>
          <w:p w14:paraId="3CF2C0A0" w14:textId="77777777" w:rsidR="003D0AE1" w:rsidRDefault="008F43BB">
            <w:pPr>
              <w:spacing w:line="360" w:lineRule="auto"/>
              <w:ind w:firstLineChars="200" w:firstLine="420"/>
              <w:rPr>
                <w:rFonts w:ascii="宋体" w:eastAsia="宋体" w:hAnsi="宋体"/>
                <w:bCs/>
                <w:szCs w:val="21"/>
              </w:rPr>
            </w:pPr>
            <w:r>
              <w:rPr>
                <w:rFonts w:ascii="宋体" w:eastAsia="宋体" w:hAnsi="宋体" w:hint="eastAsia"/>
                <w:bCs/>
                <w:szCs w:val="21"/>
              </w:rPr>
              <w:t>答：</w:t>
            </w:r>
            <w:r>
              <w:rPr>
                <w:rFonts w:ascii="宋体" w:eastAsia="宋体" w:hAnsi="宋体"/>
                <w:bCs/>
                <w:szCs w:val="21"/>
              </w:rPr>
              <w:t>公司高度重视汇率波动风险，并已建立多层次的汇率风险管理体系。首先，公司存在外币支出需求，在日常经营中尽可能将外币收入与外币支出相匹配，以降低汇率波动带来的风险敞口。其次，公司与境外客户实行季度调价机制，在与以外币结算的客户进行价格调整时，将充分考虑汇率波动因素。再次，公司持续监控外币交易及外币资产、负债规模，并结合实际业务规模及汇率走势进行研判，择机开展外汇套期保值业务，积极对冲相关风险敞口，尽可能平滑汇率波动对经营业绩的冲击，降低汇率变动对公司利润的潜在影响。综合来看，当前汇率波动对公司整体经营的影响处于</w:t>
            </w:r>
            <w:r>
              <w:rPr>
                <w:rFonts w:ascii="宋体" w:eastAsia="宋体" w:hAnsi="宋体"/>
                <w:bCs/>
                <w:szCs w:val="21"/>
              </w:rPr>
              <w:t>可控范围内</w:t>
            </w:r>
            <w:r>
              <w:rPr>
                <w:rFonts w:ascii="宋体" w:eastAsia="宋体" w:hAnsi="宋体" w:hint="eastAsia"/>
                <w:bCs/>
                <w:szCs w:val="21"/>
              </w:rPr>
              <w:t>。</w:t>
            </w:r>
          </w:p>
        </w:tc>
      </w:tr>
      <w:tr w:rsidR="003D0AE1" w14:paraId="63C05748" w14:textId="77777777">
        <w:tc>
          <w:tcPr>
            <w:tcW w:w="1696" w:type="dxa"/>
            <w:vAlign w:val="center"/>
          </w:tcPr>
          <w:p w14:paraId="64A73902"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关于本次活动是否涉及应当披露重大信息的说明</w:t>
            </w:r>
          </w:p>
        </w:tc>
        <w:tc>
          <w:tcPr>
            <w:tcW w:w="7093" w:type="dxa"/>
            <w:vAlign w:val="center"/>
          </w:tcPr>
          <w:p w14:paraId="5D052D2D"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本次活动不涉及应当披露重大信息</w:t>
            </w:r>
          </w:p>
        </w:tc>
      </w:tr>
      <w:tr w:rsidR="003D0AE1" w14:paraId="5BC2FAA5" w14:textId="77777777">
        <w:tc>
          <w:tcPr>
            <w:tcW w:w="1696" w:type="dxa"/>
            <w:vAlign w:val="center"/>
          </w:tcPr>
          <w:p w14:paraId="53F02934"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附件清单</w:t>
            </w:r>
          </w:p>
        </w:tc>
        <w:tc>
          <w:tcPr>
            <w:tcW w:w="7093" w:type="dxa"/>
          </w:tcPr>
          <w:p w14:paraId="59947FD2" w14:textId="77777777" w:rsidR="003D0AE1" w:rsidRDefault="008F43BB">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《与会清单》</w:t>
            </w:r>
          </w:p>
        </w:tc>
      </w:tr>
      <w:tr w:rsidR="003D0AE1" w14:paraId="07A4531A" w14:textId="77777777">
        <w:tc>
          <w:tcPr>
            <w:tcW w:w="1696" w:type="dxa"/>
            <w:vAlign w:val="center"/>
          </w:tcPr>
          <w:p w14:paraId="1CD60B03" w14:textId="77777777" w:rsidR="003D0AE1" w:rsidRDefault="008F43BB">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7093" w:type="dxa"/>
            <w:vAlign w:val="center"/>
          </w:tcPr>
          <w:p w14:paraId="52964F93" w14:textId="77777777" w:rsidR="003D0AE1" w:rsidRDefault="008F43BB">
            <w:pPr>
              <w:spacing w:line="360" w:lineRule="auto"/>
              <w:rPr>
                <w:rFonts w:ascii="宋体" w:eastAsia="宋体" w:hAnsi="宋体" w:cs="Times New Roman"/>
                <w:iCs/>
                <w:sz w:val="24"/>
                <w:szCs w:val="24"/>
              </w:rPr>
            </w:pPr>
            <w:r>
              <w:rPr>
                <w:rFonts w:ascii="宋体" w:eastAsia="宋体" w:hAnsi="宋体" w:cs="Times New Roman" w:hint="eastAsia"/>
                <w:iCs/>
                <w:sz w:val="24"/>
                <w:szCs w:val="24"/>
              </w:rPr>
              <w:t>2026</w:t>
            </w:r>
            <w:r>
              <w:rPr>
                <w:rFonts w:ascii="宋体" w:eastAsia="宋体" w:hAnsi="宋体" w:cs="Times New Roman" w:hint="eastAsia"/>
                <w:iCs/>
                <w:sz w:val="24"/>
                <w:szCs w:val="24"/>
              </w:rPr>
              <w:t>年</w:t>
            </w:r>
            <w:r>
              <w:rPr>
                <w:rFonts w:ascii="宋体" w:eastAsia="宋体" w:hAnsi="宋体" w:cs="Times New Roman" w:hint="eastAsia"/>
                <w:iCs/>
                <w:sz w:val="24"/>
                <w:szCs w:val="24"/>
              </w:rPr>
              <w:t>10</w:t>
            </w:r>
            <w:r>
              <w:rPr>
                <w:rFonts w:ascii="宋体" w:eastAsia="宋体" w:hAnsi="宋体" w:cs="Times New Roman" w:hint="eastAsia"/>
                <w:iCs/>
                <w:sz w:val="24"/>
                <w:szCs w:val="24"/>
              </w:rPr>
              <w:t>月</w:t>
            </w:r>
            <w:r>
              <w:rPr>
                <w:rFonts w:ascii="宋体" w:eastAsia="宋体" w:hAnsi="宋体" w:cs="Times New Roman" w:hint="eastAsia"/>
                <w:iCs/>
                <w:sz w:val="24"/>
                <w:szCs w:val="24"/>
              </w:rPr>
              <w:t>23</w:t>
            </w:r>
            <w:r>
              <w:rPr>
                <w:rFonts w:ascii="宋体" w:eastAsia="宋体" w:hAnsi="宋体" w:cs="Times New Roman" w:hint="eastAsia"/>
                <w:iCs/>
                <w:sz w:val="24"/>
                <w:szCs w:val="24"/>
              </w:rPr>
              <w:t>日</w:t>
            </w:r>
          </w:p>
        </w:tc>
      </w:tr>
    </w:tbl>
    <w:p w14:paraId="5EBE3DCF" w14:textId="77777777" w:rsidR="003D0AE1" w:rsidRDefault="003D0AE1"/>
    <w:p w14:paraId="33B2D76E" w14:textId="77777777" w:rsidR="003D0AE1" w:rsidRDefault="008F43BB">
      <w:pPr>
        <w:rPr>
          <w:rFonts w:ascii="宋体" w:eastAsia="宋体" w:hAnsi="宋体"/>
          <w:sz w:val="24"/>
          <w:szCs w:val="24"/>
        </w:rPr>
      </w:pPr>
      <w:bookmarkStart w:id="0" w:name="_GoBack"/>
      <w:bookmarkEnd w:id="0"/>
      <w:r>
        <w:rPr>
          <w:rFonts w:ascii="宋体" w:eastAsia="宋体" w:hAnsi="宋体" w:hint="eastAsia"/>
          <w:sz w:val="24"/>
          <w:szCs w:val="24"/>
        </w:rPr>
        <w:lastRenderedPageBreak/>
        <w:t>附件：《与会清单》</w:t>
      </w:r>
    </w:p>
    <w:tbl>
      <w:tblPr>
        <w:tblStyle w:val="a7"/>
        <w:tblW w:w="0" w:type="auto"/>
        <w:tblLook w:val="04A0" w:firstRow="1" w:lastRow="0" w:firstColumn="1" w:lastColumn="0" w:noHBand="0" w:noVBand="1"/>
      </w:tblPr>
      <w:tblGrid>
        <w:gridCol w:w="4148"/>
        <w:gridCol w:w="4148"/>
      </w:tblGrid>
      <w:tr w:rsidR="003D0AE1" w14:paraId="4138B90C" w14:textId="77777777">
        <w:tc>
          <w:tcPr>
            <w:tcW w:w="4148" w:type="dxa"/>
            <w:vAlign w:val="center"/>
          </w:tcPr>
          <w:p w14:paraId="6BA545F0" w14:textId="77777777" w:rsidR="003D0AE1" w:rsidRDefault="008F43BB">
            <w:pPr>
              <w:rPr>
                <w:rFonts w:ascii="宋体" w:eastAsia="宋体" w:hAnsi="宋体" w:cs="Times New Roman"/>
                <w:szCs w:val="21"/>
              </w:rPr>
            </w:pPr>
            <w:r>
              <w:rPr>
                <w:rFonts w:ascii="宋体" w:eastAsia="宋体" w:hAnsi="宋体" w:hint="eastAsia"/>
                <w:color w:val="000000"/>
                <w:sz w:val="22"/>
              </w:rPr>
              <w:t>申万宏源证券有限公司</w:t>
            </w:r>
          </w:p>
        </w:tc>
        <w:tc>
          <w:tcPr>
            <w:tcW w:w="4148" w:type="dxa"/>
            <w:vAlign w:val="center"/>
          </w:tcPr>
          <w:p w14:paraId="3E78F416" w14:textId="77777777" w:rsidR="003D0AE1" w:rsidRDefault="008F43BB">
            <w:pPr>
              <w:rPr>
                <w:rFonts w:ascii="宋体" w:eastAsia="宋体" w:hAnsi="宋体" w:cs="Times New Roman"/>
                <w:szCs w:val="21"/>
              </w:rPr>
            </w:pPr>
            <w:r>
              <w:rPr>
                <w:rFonts w:ascii="宋体" w:eastAsia="宋体" w:hAnsi="宋体" w:hint="eastAsia"/>
                <w:color w:val="000000"/>
                <w:sz w:val="22"/>
              </w:rPr>
              <w:t>天风证券股份有限公司</w:t>
            </w:r>
          </w:p>
        </w:tc>
      </w:tr>
      <w:tr w:rsidR="003D0AE1" w14:paraId="6DC06757" w14:textId="77777777">
        <w:tc>
          <w:tcPr>
            <w:tcW w:w="4148" w:type="dxa"/>
            <w:vAlign w:val="center"/>
          </w:tcPr>
          <w:p w14:paraId="381FDF05" w14:textId="77777777" w:rsidR="003D0AE1" w:rsidRDefault="008F43BB">
            <w:pPr>
              <w:rPr>
                <w:rFonts w:ascii="宋体" w:eastAsia="宋体" w:hAnsi="宋体" w:cs="Times New Roman"/>
                <w:szCs w:val="21"/>
              </w:rPr>
            </w:pPr>
            <w:r>
              <w:rPr>
                <w:rFonts w:ascii="宋体" w:eastAsia="宋体" w:hAnsi="宋体" w:hint="eastAsia"/>
                <w:color w:val="000000"/>
                <w:sz w:val="22"/>
              </w:rPr>
              <w:t>中信证券股份有限公司</w:t>
            </w:r>
          </w:p>
        </w:tc>
        <w:tc>
          <w:tcPr>
            <w:tcW w:w="4148" w:type="dxa"/>
            <w:vAlign w:val="center"/>
          </w:tcPr>
          <w:p w14:paraId="39BB9E9B" w14:textId="77777777" w:rsidR="003D0AE1" w:rsidRDefault="008F43BB">
            <w:pPr>
              <w:rPr>
                <w:rFonts w:ascii="宋体" w:eastAsia="宋体" w:hAnsi="宋体" w:cs="Times New Roman"/>
                <w:szCs w:val="21"/>
              </w:rPr>
            </w:pPr>
            <w:r>
              <w:rPr>
                <w:rFonts w:ascii="宋体" w:eastAsia="宋体" w:hAnsi="宋体" w:hint="eastAsia"/>
                <w:color w:val="000000"/>
                <w:sz w:val="22"/>
              </w:rPr>
              <w:t>开源证券股份有限公司</w:t>
            </w:r>
          </w:p>
        </w:tc>
      </w:tr>
      <w:tr w:rsidR="003D0AE1" w14:paraId="13DF8B52" w14:textId="77777777">
        <w:tc>
          <w:tcPr>
            <w:tcW w:w="4148" w:type="dxa"/>
            <w:vAlign w:val="center"/>
          </w:tcPr>
          <w:p w14:paraId="094955F1" w14:textId="77777777" w:rsidR="003D0AE1" w:rsidRDefault="008F43BB">
            <w:pPr>
              <w:rPr>
                <w:rFonts w:ascii="宋体" w:eastAsia="宋体" w:hAnsi="宋体" w:cs="Times New Roman"/>
                <w:szCs w:val="21"/>
              </w:rPr>
            </w:pPr>
            <w:r>
              <w:rPr>
                <w:rFonts w:ascii="宋体" w:eastAsia="宋体" w:hAnsi="宋体" w:hint="eastAsia"/>
                <w:color w:val="000000"/>
                <w:sz w:val="22"/>
              </w:rPr>
              <w:t>中国国际金融股份有限公司</w:t>
            </w:r>
          </w:p>
        </w:tc>
        <w:tc>
          <w:tcPr>
            <w:tcW w:w="4148" w:type="dxa"/>
            <w:vAlign w:val="center"/>
          </w:tcPr>
          <w:p w14:paraId="5D72B03A" w14:textId="77777777" w:rsidR="003D0AE1" w:rsidRDefault="008F43BB">
            <w:pPr>
              <w:rPr>
                <w:rFonts w:ascii="宋体" w:eastAsia="宋体" w:hAnsi="宋体" w:cs="Times New Roman"/>
                <w:szCs w:val="21"/>
              </w:rPr>
            </w:pPr>
            <w:r>
              <w:rPr>
                <w:rFonts w:ascii="宋体" w:eastAsia="宋体" w:hAnsi="宋体" w:hint="eastAsia"/>
                <w:color w:val="000000"/>
                <w:sz w:val="22"/>
              </w:rPr>
              <w:t>国信证券股份有限公司</w:t>
            </w:r>
          </w:p>
        </w:tc>
      </w:tr>
      <w:tr w:rsidR="003D0AE1" w14:paraId="5DE4468F" w14:textId="77777777">
        <w:tc>
          <w:tcPr>
            <w:tcW w:w="4148" w:type="dxa"/>
            <w:vAlign w:val="center"/>
          </w:tcPr>
          <w:p w14:paraId="01F09200" w14:textId="77777777" w:rsidR="003D0AE1" w:rsidRDefault="008F43BB">
            <w:pPr>
              <w:rPr>
                <w:rFonts w:ascii="宋体" w:eastAsia="宋体" w:hAnsi="宋体" w:cs="Times New Roman"/>
                <w:szCs w:val="21"/>
              </w:rPr>
            </w:pPr>
            <w:r>
              <w:rPr>
                <w:rFonts w:ascii="宋体" w:eastAsia="宋体" w:hAnsi="宋体" w:hint="eastAsia"/>
                <w:color w:val="000000"/>
                <w:sz w:val="22"/>
              </w:rPr>
              <w:t>国泰海通证券股份有限公司</w:t>
            </w:r>
          </w:p>
        </w:tc>
        <w:tc>
          <w:tcPr>
            <w:tcW w:w="4148" w:type="dxa"/>
            <w:vAlign w:val="center"/>
          </w:tcPr>
          <w:p w14:paraId="051DA8E0" w14:textId="77777777" w:rsidR="003D0AE1" w:rsidRDefault="008F43BB">
            <w:pPr>
              <w:rPr>
                <w:rFonts w:ascii="宋体" w:eastAsia="宋体" w:hAnsi="宋体" w:cs="Times New Roman"/>
                <w:szCs w:val="21"/>
              </w:rPr>
            </w:pPr>
            <w:r>
              <w:rPr>
                <w:rFonts w:ascii="宋体" w:eastAsia="宋体" w:hAnsi="宋体" w:hint="eastAsia"/>
                <w:color w:val="000000"/>
                <w:sz w:val="22"/>
              </w:rPr>
              <w:t>光大证券股份有限公司</w:t>
            </w:r>
          </w:p>
        </w:tc>
      </w:tr>
      <w:tr w:rsidR="003D0AE1" w14:paraId="32F7D613" w14:textId="77777777">
        <w:tc>
          <w:tcPr>
            <w:tcW w:w="4148" w:type="dxa"/>
            <w:vAlign w:val="center"/>
          </w:tcPr>
          <w:p w14:paraId="1973BABA" w14:textId="77777777" w:rsidR="003D0AE1" w:rsidRDefault="008F43BB">
            <w:pPr>
              <w:rPr>
                <w:rFonts w:ascii="宋体" w:eastAsia="宋体" w:hAnsi="宋体" w:cs="Times New Roman"/>
                <w:szCs w:val="21"/>
              </w:rPr>
            </w:pPr>
            <w:r>
              <w:rPr>
                <w:rFonts w:ascii="宋体" w:eastAsia="宋体" w:hAnsi="宋体" w:hint="eastAsia"/>
                <w:color w:val="000000"/>
                <w:sz w:val="22"/>
              </w:rPr>
              <w:t>华创证券有限责任公司</w:t>
            </w:r>
          </w:p>
        </w:tc>
        <w:tc>
          <w:tcPr>
            <w:tcW w:w="4148" w:type="dxa"/>
            <w:vAlign w:val="center"/>
          </w:tcPr>
          <w:p w14:paraId="07CF3383" w14:textId="77777777" w:rsidR="003D0AE1" w:rsidRDefault="008F43BB">
            <w:pPr>
              <w:rPr>
                <w:rFonts w:ascii="宋体" w:eastAsia="宋体" w:hAnsi="宋体" w:cs="Times New Roman"/>
                <w:szCs w:val="21"/>
              </w:rPr>
            </w:pPr>
            <w:r>
              <w:rPr>
                <w:rFonts w:ascii="宋体" w:eastAsia="宋体" w:hAnsi="宋体" w:hint="eastAsia"/>
                <w:color w:val="000000"/>
                <w:sz w:val="22"/>
              </w:rPr>
              <w:t>华鑫证券有限责任公司</w:t>
            </w:r>
          </w:p>
        </w:tc>
      </w:tr>
      <w:tr w:rsidR="003D0AE1" w14:paraId="1F1BBFB7" w14:textId="77777777">
        <w:tc>
          <w:tcPr>
            <w:tcW w:w="4148" w:type="dxa"/>
            <w:vAlign w:val="center"/>
          </w:tcPr>
          <w:p w14:paraId="68DC5431" w14:textId="77777777" w:rsidR="003D0AE1" w:rsidRDefault="008F43BB">
            <w:pPr>
              <w:rPr>
                <w:rFonts w:ascii="宋体" w:eastAsia="宋体" w:hAnsi="宋体" w:cs="Times New Roman"/>
                <w:szCs w:val="21"/>
              </w:rPr>
            </w:pPr>
            <w:r>
              <w:rPr>
                <w:rFonts w:ascii="宋体" w:eastAsia="宋体" w:hAnsi="宋体" w:hint="eastAsia"/>
                <w:color w:val="000000"/>
                <w:sz w:val="22"/>
              </w:rPr>
              <w:t>西部证券股份有限公司</w:t>
            </w:r>
          </w:p>
        </w:tc>
        <w:tc>
          <w:tcPr>
            <w:tcW w:w="4148" w:type="dxa"/>
            <w:vAlign w:val="center"/>
          </w:tcPr>
          <w:p w14:paraId="6796CBF7" w14:textId="77777777" w:rsidR="003D0AE1" w:rsidRDefault="008F43BB">
            <w:pPr>
              <w:rPr>
                <w:rFonts w:ascii="宋体" w:eastAsia="宋体" w:hAnsi="宋体" w:cs="Times New Roman"/>
                <w:szCs w:val="21"/>
              </w:rPr>
            </w:pPr>
            <w:r>
              <w:rPr>
                <w:rFonts w:ascii="宋体" w:eastAsia="宋体" w:hAnsi="宋体" w:hint="eastAsia"/>
                <w:color w:val="000000"/>
                <w:sz w:val="22"/>
              </w:rPr>
              <w:t>东方证券股份有限公司</w:t>
            </w:r>
          </w:p>
        </w:tc>
      </w:tr>
      <w:tr w:rsidR="003D0AE1" w14:paraId="22423B75" w14:textId="77777777">
        <w:tc>
          <w:tcPr>
            <w:tcW w:w="4148" w:type="dxa"/>
            <w:vAlign w:val="center"/>
          </w:tcPr>
          <w:p w14:paraId="2595D417" w14:textId="77777777" w:rsidR="003D0AE1" w:rsidRDefault="008F43BB">
            <w:pPr>
              <w:rPr>
                <w:rFonts w:ascii="宋体" w:eastAsia="宋体" w:hAnsi="宋体" w:cs="Times New Roman"/>
                <w:szCs w:val="21"/>
              </w:rPr>
            </w:pPr>
            <w:r>
              <w:rPr>
                <w:rFonts w:ascii="宋体" w:eastAsia="宋体" w:hAnsi="宋体" w:hint="eastAsia"/>
                <w:color w:val="000000"/>
                <w:sz w:val="22"/>
              </w:rPr>
              <w:t>华福证券有限责任公司</w:t>
            </w:r>
          </w:p>
        </w:tc>
        <w:tc>
          <w:tcPr>
            <w:tcW w:w="4148" w:type="dxa"/>
            <w:vAlign w:val="center"/>
          </w:tcPr>
          <w:p w14:paraId="7FF62DA6" w14:textId="77777777" w:rsidR="003D0AE1" w:rsidRDefault="008F43BB">
            <w:pPr>
              <w:rPr>
                <w:rFonts w:ascii="宋体" w:eastAsia="宋体" w:hAnsi="宋体" w:cs="Times New Roman"/>
                <w:szCs w:val="21"/>
              </w:rPr>
            </w:pPr>
            <w:r>
              <w:rPr>
                <w:rFonts w:ascii="宋体" w:eastAsia="宋体" w:hAnsi="宋体" w:hint="eastAsia"/>
                <w:color w:val="000000"/>
                <w:sz w:val="22"/>
              </w:rPr>
              <w:t>野村东方国际证券有限公司</w:t>
            </w:r>
          </w:p>
        </w:tc>
      </w:tr>
      <w:tr w:rsidR="003D0AE1" w14:paraId="5386A3BD" w14:textId="77777777">
        <w:tc>
          <w:tcPr>
            <w:tcW w:w="4148" w:type="dxa"/>
            <w:vAlign w:val="center"/>
          </w:tcPr>
          <w:p w14:paraId="28C04BF8" w14:textId="77777777" w:rsidR="003D0AE1" w:rsidRDefault="008F43BB">
            <w:pPr>
              <w:rPr>
                <w:rFonts w:ascii="宋体" w:eastAsia="宋体" w:hAnsi="宋体" w:cs="Times New Roman"/>
                <w:szCs w:val="21"/>
              </w:rPr>
            </w:pPr>
            <w:r>
              <w:rPr>
                <w:rFonts w:ascii="宋体" w:eastAsia="宋体" w:hAnsi="宋体" w:hint="eastAsia"/>
                <w:color w:val="000000"/>
                <w:sz w:val="22"/>
              </w:rPr>
              <w:t>上海证券有限责任公司</w:t>
            </w:r>
          </w:p>
        </w:tc>
        <w:tc>
          <w:tcPr>
            <w:tcW w:w="4148" w:type="dxa"/>
            <w:vAlign w:val="center"/>
          </w:tcPr>
          <w:p w14:paraId="742F3EBC" w14:textId="77777777" w:rsidR="003D0AE1" w:rsidRDefault="008F43BB">
            <w:pPr>
              <w:rPr>
                <w:rFonts w:ascii="宋体" w:eastAsia="宋体" w:hAnsi="宋体" w:cs="Times New Roman"/>
                <w:szCs w:val="21"/>
              </w:rPr>
            </w:pPr>
            <w:r>
              <w:rPr>
                <w:rFonts w:ascii="宋体" w:eastAsia="宋体" w:hAnsi="宋体" w:hint="eastAsia"/>
                <w:color w:val="000000"/>
                <w:sz w:val="22"/>
              </w:rPr>
              <w:t>国盛证券股份有限公司</w:t>
            </w:r>
          </w:p>
        </w:tc>
      </w:tr>
      <w:tr w:rsidR="003D0AE1" w14:paraId="16F30803" w14:textId="77777777">
        <w:tc>
          <w:tcPr>
            <w:tcW w:w="4148" w:type="dxa"/>
            <w:vAlign w:val="center"/>
          </w:tcPr>
          <w:p w14:paraId="757C01D1" w14:textId="77777777" w:rsidR="003D0AE1" w:rsidRDefault="008F43BB">
            <w:pPr>
              <w:rPr>
                <w:rFonts w:ascii="宋体" w:eastAsia="宋体" w:hAnsi="宋体" w:cs="Times New Roman"/>
                <w:szCs w:val="21"/>
              </w:rPr>
            </w:pPr>
            <w:r>
              <w:rPr>
                <w:rFonts w:ascii="宋体" w:eastAsia="宋体" w:hAnsi="宋体" w:hint="eastAsia"/>
                <w:color w:val="000000"/>
                <w:sz w:val="22"/>
              </w:rPr>
              <w:t>易方达基金管理有限公司</w:t>
            </w:r>
          </w:p>
        </w:tc>
        <w:tc>
          <w:tcPr>
            <w:tcW w:w="4148" w:type="dxa"/>
            <w:vAlign w:val="center"/>
          </w:tcPr>
          <w:p w14:paraId="315EA52A" w14:textId="77777777" w:rsidR="003D0AE1" w:rsidRDefault="008F43BB">
            <w:pPr>
              <w:rPr>
                <w:rFonts w:ascii="宋体" w:eastAsia="宋体" w:hAnsi="宋体" w:cs="Times New Roman"/>
                <w:szCs w:val="21"/>
              </w:rPr>
            </w:pPr>
            <w:r>
              <w:rPr>
                <w:rFonts w:ascii="宋体" w:eastAsia="宋体" w:hAnsi="宋体" w:hint="eastAsia"/>
                <w:color w:val="000000"/>
                <w:sz w:val="22"/>
              </w:rPr>
              <w:t>华夏基金管理有限公司</w:t>
            </w:r>
          </w:p>
        </w:tc>
      </w:tr>
      <w:tr w:rsidR="003D0AE1" w14:paraId="6438AB7B" w14:textId="77777777">
        <w:tc>
          <w:tcPr>
            <w:tcW w:w="4148" w:type="dxa"/>
            <w:vAlign w:val="center"/>
          </w:tcPr>
          <w:p w14:paraId="4F293999" w14:textId="77777777" w:rsidR="003D0AE1" w:rsidRDefault="008F43BB">
            <w:pPr>
              <w:rPr>
                <w:rFonts w:ascii="宋体" w:eastAsia="宋体" w:hAnsi="宋体" w:cs="Times New Roman"/>
                <w:szCs w:val="21"/>
              </w:rPr>
            </w:pPr>
            <w:r>
              <w:rPr>
                <w:rFonts w:ascii="宋体" w:eastAsia="宋体" w:hAnsi="宋体" w:hint="eastAsia"/>
                <w:color w:val="000000"/>
                <w:sz w:val="22"/>
              </w:rPr>
              <w:t>南方基金管理股份有限公司</w:t>
            </w:r>
          </w:p>
        </w:tc>
        <w:tc>
          <w:tcPr>
            <w:tcW w:w="4148" w:type="dxa"/>
            <w:vAlign w:val="center"/>
          </w:tcPr>
          <w:p w14:paraId="7B937D3E" w14:textId="77777777" w:rsidR="003D0AE1" w:rsidRDefault="008F43BB">
            <w:pPr>
              <w:rPr>
                <w:rFonts w:ascii="宋体" w:eastAsia="宋体" w:hAnsi="宋体" w:cs="Times New Roman"/>
                <w:szCs w:val="21"/>
              </w:rPr>
            </w:pPr>
            <w:r>
              <w:rPr>
                <w:rFonts w:ascii="宋体" w:eastAsia="宋体" w:hAnsi="宋体" w:hint="eastAsia"/>
                <w:color w:val="000000"/>
                <w:sz w:val="22"/>
              </w:rPr>
              <w:t>银华基金管理股份有限公司</w:t>
            </w:r>
          </w:p>
        </w:tc>
      </w:tr>
      <w:tr w:rsidR="003D0AE1" w14:paraId="3DB8A3BA" w14:textId="77777777">
        <w:tc>
          <w:tcPr>
            <w:tcW w:w="4148" w:type="dxa"/>
            <w:vAlign w:val="center"/>
          </w:tcPr>
          <w:p w14:paraId="6EA021BA" w14:textId="77777777" w:rsidR="003D0AE1" w:rsidRDefault="008F43BB">
            <w:pPr>
              <w:rPr>
                <w:rFonts w:ascii="宋体" w:eastAsia="宋体" w:hAnsi="宋体" w:cs="Times New Roman"/>
                <w:szCs w:val="21"/>
              </w:rPr>
            </w:pPr>
            <w:r>
              <w:rPr>
                <w:rFonts w:ascii="宋体" w:eastAsia="宋体" w:hAnsi="宋体" w:hint="eastAsia"/>
                <w:color w:val="000000"/>
                <w:sz w:val="22"/>
              </w:rPr>
              <w:t>申万菱信基金管理有限公司</w:t>
            </w:r>
          </w:p>
        </w:tc>
        <w:tc>
          <w:tcPr>
            <w:tcW w:w="4148" w:type="dxa"/>
            <w:vAlign w:val="center"/>
          </w:tcPr>
          <w:p w14:paraId="103AE039" w14:textId="77777777" w:rsidR="003D0AE1" w:rsidRDefault="008F43BB">
            <w:pPr>
              <w:rPr>
                <w:rFonts w:ascii="宋体" w:eastAsia="宋体" w:hAnsi="宋体" w:cs="Times New Roman"/>
                <w:szCs w:val="21"/>
              </w:rPr>
            </w:pPr>
            <w:r>
              <w:rPr>
                <w:rFonts w:ascii="宋体" w:eastAsia="宋体" w:hAnsi="宋体" w:hint="eastAsia"/>
                <w:color w:val="000000"/>
                <w:sz w:val="22"/>
              </w:rPr>
              <w:t>鹏华基金管理有限公司</w:t>
            </w:r>
          </w:p>
        </w:tc>
      </w:tr>
      <w:tr w:rsidR="003D0AE1" w14:paraId="6F9FF733" w14:textId="77777777">
        <w:tc>
          <w:tcPr>
            <w:tcW w:w="4148" w:type="dxa"/>
            <w:vAlign w:val="center"/>
          </w:tcPr>
          <w:p w14:paraId="494F3F9D" w14:textId="77777777" w:rsidR="003D0AE1" w:rsidRDefault="008F43BB">
            <w:pPr>
              <w:rPr>
                <w:rFonts w:ascii="宋体" w:eastAsia="宋体" w:hAnsi="宋体" w:cs="Times New Roman"/>
                <w:szCs w:val="21"/>
              </w:rPr>
            </w:pPr>
            <w:r>
              <w:rPr>
                <w:rFonts w:ascii="宋体" w:eastAsia="宋体" w:hAnsi="宋体" w:hint="eastAsia"/>
                <w:color w:val="000000"/>
                <w:sz w:val="22"/>
              </w:rPr>
              <w:t>交银施罗德基金管理有限公司</w:t>
            </w:r>
          </w:p>
        </w:tc>
        <w:tc>
          <w:tcPr>
            <w:tcW w:w="4148" w:type="dxa"/>
            <w:vAlign w:val="center"/>
          </w:tcPr>
          <w:p w14:paraId="00484587" w14:textId="77777777" w:rsidR="003D0AE1" w:rsidRDefault="008F43BB">
            <w:pPr>
              <w:rPr>
                <w:rFonts w:ascii="宋体" w:eastAsia="宋体" w:hAnsi="宋体" w:cs="Times New Roman"/>
                <w:szCs w:val="21"/>
              </w:rPr>
            </w:pPr>
            <w:r>
              <w:rPr>
                <w:rFonts w:ascii="宋体" w:eastAsia="宋体" w:hAnsi="宋体" w:hint="eastAsia"/>
                <w:color w:val="000000"/>
                <w:sz w:val="22"/>
              </w:rPr>
              <w:t>国泰基金管理有限公司</w:t>
            </w:r>
          </w:p>
        </w:tc>
      </w:tr>
      <w:tr w:rsidR="003D0AE1" w14:paraId="23697C1F" w14:textId="77777777">
        <w:tc>
          <w:tcPr>
            <w:tcW w:w="4148" w:type="dxa"/>
            <w:vAlign w:val="center"/>
          </w:tcPr>
          <w:p w14:paraId="1F91C96C" w14:textId="77777777" w:rsidR="003D0AE1" w:rsidRDefault="008F43BB">
            <w:pPr>
              <w:rPr>
                <w:rFonts w:ascii="宋体" w:eastAsia="宋体" w:hAnsi="宋体" w:cs="Times New Roman"/>
                <w:szCs w:val="21"/>
              </w:rPr>
            </w:pPr>
            <w:r>
              <w:rPr>
                <w:rFonts w:ascii="宋体" w:eastAsia="宋体" w:hAnsi="宋体" w:hint="eastAsia"/>
                <w:color w:val="000000"/>
                <w:sz w:val="22"/>
              </w:rPr>
              <w:t>长城基金管理有限公司</w:t>
            </w:r>
          </w:p>
        </w:tc>
        <w:tc>
          <w:tcPr>
            <w:tcW w:w="4148" w:type="dxa"/>
            <w:vAlign w:val="center"/>
          </w:tcPr>
          <w:p w14:paraId="36E8FE1D" w14:textId="77777777" w:rsidR="003D0AE1" w:rsidRDefault="008F43BB">
            <w:pPr>
              <w:rPr>
                <w:rFonts w:ascii="宋体" w:eastAsia="宋体" w:hAnsi="宋体" w:cs="Times New Roman"/>
                <w:szCs w:val="21"/>
              </w:rPr>
            </w:pPr>
            <w:r>
              <w:rPr>
                <w:rFonts w:ascii="宋体" w:eastAsia="宋体" w:hAnsi="宋体" w:hint="eastAsia"/>
                <w:color w:val="000000"/>
                <w:sz w:val="22"/>
              </w:rPr>
              <w:t>西部利得基金管理有限公司</w:t>
            </w:r>
          </w:p>
        </w:tc>
      </w:tr>
      <w:tr w:rsidR="003D0AE1" w14:paraId="3F640821" w14:textId="77777777">
        <w:tc>
          <w:tcPr>
            <w:tcW w:w="4148" w:type="dxa"/>
            <w:vAlign w:val="center"/>
          </w:tcPr>
          <w:p w14:paraId="3E987AE6" w14:textId="77777777" w:rsidR="003D0AE1" w:rsidRDefault="008F43BB">
            <w:pPr>
              <w:rPr>
                <w:rFonts w:ascii="宋体" w:eastAsia="宋体" w:hAnsi="宋体" w:cs="Times New Roman"/>
                <w:szCs w:val="21"/>
              </w:rPr>
            </w:pPr>
            <w:r>
              <w:rPr>
                <w:rFonts w:ascii="宋体" w:eastAsia="宋体" w:hAnsi="宋体" w:hint="eastAsia"/>
                <w:color w:val="000000"/>
                <w:sz w:val="22"/>
              </w:rPr>
              <w:t>嘉实基金管理有限公司</w:t>
            </w:r>
          </w:p>
        </w:tc>
        <w:tc>
          <w:tcPr>
            <w:tcW w:w="4148" w:type="dxa"/>
            <w:vAlign w:val="center"/>
          </w:tcPr>
          <w:p w14:paraId="7AAFA543" w14:textId="77777777" w:rsidR="003D0AE1" w:rsidRDefault="008F43BB">
            <w:pPr>
              <w:rPr>
                <w:rFonts w:ascii="宋体" w:eastAsia="宋体" w:hAnsi="宋体" w:cs="Times New Roman"/>
                <w:szCs w:val="21"/>
              </w:rPr>
            </w:pPr>
            <w:r>
              <w:rPr>
                <w:rFonts w:ascii="宋体" w:eastAsia="宋体" w:hAnsi="宋体" w:hint="eastAsia"/>
                <w:color w:val="000000"/>
                <w:sz w:val="22"/>
              </w:rPr>
              <w:t>汇丰晋信基金管理有限公司</w:t>
            </w:r>
          </w:p>
        </w:tc>
      </w:tr>
      <w:tr w:rsidR="003D0AE1" w14:paraId="4B61AEC5" w14:textId="77777777">
        <w:tc>
          <w:tcPr>
            <w:tcW w:w="4148" w:type="dxa"/>
            <w:vAlign w:val="center"/>
          </w:tcPr>
          <w:p w14:paraId="4A6ECF91" w14:textId="77777777" w:rsidR="003D0AE1" w:rsidRDefault="008F43BB">
            <w:pPr>
              <w:rPr>
                <w:rFonts w:ascii="宋体" w:eastAsia="宋体" w:hAnsi="宋体" w:cs="Times New Roman"/>
                <w:szCs w:val="21"/>
              </w:rPr>
            </w:pPr>
            <w:r>
              <w:rPr>
                <w:rFonts w:ascii="宋体" w:eastAsia="宋体" w:hAnsi="宋体" w:hint="eastAsia"/>
                <w:color w:val="000000"/>
                <w:sz w:val="22"/>
              </w:rPr>
              <w:t>富国基金管理有限公司</w:t>
            </w:r>
          </w:p>
        </w:tc>
        <w:tc>
          <w:tcPr>
            <w:tcW w:w="4148" w:type="dxa"/>
            <w:vAlign w:val="center"/>
          </w:tcPr>
          <w:p w14:paraId="181DD42E" w14:textId="77777777" w:rsidR="003D0AE1" w:rsidRDefault="008F43BB">
            <w:pPr>
              <w:widowControl/>
              <w:rPr>
                <w:rFonts w:ascii="宋体" w:eastAsia="宋体" w:hAnsi="宋体" w:cs="Times New Roman"/>
                <w:color w:val="000000"/>
                <w:kern w:val="0"/>
                <w:szCs w:val="21"/>
              </w:rPr>
            </w:pPr>
            <w:r>
              <w:rPr>
                <w:rFonts w:ascii="宋体" w:eastAsia="宋体" w:hAnsi="宋体" w:hint="eastAsia"/>
                <w:color w:val="000000"/>
                <w:sz w:val="22"/>
              </w:rPr>
              <w:t>摩根士丹利基金管理（中国）有限公司</w:t>
            </w:r>
          </w:p>
        </w:tc>
      </w:tr>
      <w:tr w:rsidR="003D0AE1" w14:paraId="40977484" w14:textId="77777777">
        <w:tc>
          <w:tcPr>
            <w:tcW w:w="4148" w:type="dxa"/>
            <w:vAlign w:val="center"/>
          </w:tcPr>
          <w:p w14:paraId="1427F672" w14:textId="77777777" w:rsidR="003D0AE1" w:rsidRDefault="008F43BB">
            <w:pPr>
              <w:rPr>
                <w:rFonts w:ascii="宋体" w:eastAsia="宋体" w:hAnsi="宋体" w:cs="Times New Roman"/>
                <w:szCs w:val="21"/>
              </w:rPr>
            </w:pPr>
            <w:r>
              <w:rPr>
                <w:rFonts w:ascii="宋体" w:eastAsia="宋体" w:hAnsi="宋体" w:hint="eastAsia"/>
                <w:color w:val="000000"/>
                <w:sz w:val="22"/>
              </w:rPr>
              <w:t>银河基金管理有限公司</w:t>
            </w:r>
          </w:p>
        </w:tc>
        <w:tc>
          <w:tcPr>
            <w:tcW w:w="4148" w:type="dxa"/>
            <w:vAlign w:val="center"/>
          </w:tcPr>
          <w:p w14:paraId="5C2633A0" w14:textId="77777777" w:rsidR="003D0AE1" w:rsidRDefault="008F43BB">
            <w:pPr>
              <w:rPr>
                <w:rFonts w:ascii="宋体" w:eastAsia="宋体" w:hAnsi="宋体" w:cs="Times New Roman"/>
                <w:szCs w:val="21"/>
              </w:rPr>
            </w:pPr>
            <w:r>
              <w:rPr>
                <w:rFonts w:ascii="宋体" w:eastAsia="宋体" w:hAnsi="宋体" w:hint="eastAsia"/>
                <w:color w:val="000000"/>
                <w:sz w:val="22"/>
              </w:rPr>
              <w:t>新华基金管理股份有限公司</w:t>
            </w:r>
          </w:p>
        </w:tc>
      </w:tr>
      <w:tr w:rsidR="003D0AE1" w14:paraId="686D36C6" w14:textId="77777777">
        <w:tc>
          <w:tcPr>
            <w:tcW w:w="4148" w:type="dxa"/>
            <w:vAlign w:val="center"/>
          </w:tcPr>
          <w:p w14:paraId="07B1E753" w14:textId="77777777" w:rsidR="003D0AE1" w:rsidRDefault="008F43BB">
            <w:pPr>
              <w:rPr>
                <w:rFonts w:ascii="宋体" w:eastAsia="宋体" w:hAnsi="宋体" w:cs="Times New Roman"/>
                <w:szCs w:val="21"/>
              </w:rPr>
            </w:pPr>
            <w:r>
              <w:rPr>
                <w:rFonts w:ascii="宋体" w:eastAsia="宋体" w:hAnsi="宋体" w:hint="eastAsia"/>
                <w:color w:val="000000"/>
                <w:sz w:val="22"/>
              </w:rPr>
              <w:t>中邮创业基金管理股份有限公司</w:t>
            </w:r>
          </w:p>
        </w:tc>
        <w:tc>
          <w:tcPr>
            <w:tcW w:w="4148" w:type="dxa"/>
            <w:vAlign w:val="center"/>
          </w:tcPr>
          <w:p w14:paraId="4F040629" w14:textId="77777777" w:rsidR="003D0AE1" w:rsidRDefault="008F43BB">
            <w:pPr>
              <w:rPr>
                <w:rFonts w:ascii="宋体" w:eastAsia="宋体" w:hAnsi="宋体" w:cs="Times New Roman"/>
                <w:szCs w:val="21"/>
              </w:rPr>
            </w:pPr>
            <w:r>
              <w:rPr>
                <w:rFonts w:ascii="宋体" w:eastAsia="宋体" w:hAnsi="宋体" w:hint="eastAsia"/>
                <w:color w:val="000000"/>
                <w:sz w:val="22"/>
              </w:rPr>
              <w:t>平安基金管理有限公司</w:t>
            </w:r>
          </w:p>
        </w:tc>
      </w:tr>
      <w:tr w:rsidR="003D0AE1" w14:paraId="593204AC" w14:textId="77777777">
        <w:tc>
          <w:tcPr>
            <w:tcW w:w="4148" w:type="dxa"/>
            <w:vAlign w:val="center"/>
          </w:tcPr>
          <w:p w14:paraId="500E6498" w14:textId="77777777" w:rsidR="003D0AE1" w:rsidRDefault="008F43BB">
            <w:pPr>
              <w:rPr>
                <w:rFonts w:ascii="宋体" w:eastAsia="宋体" w:hAnsi="宋体" w:cs="Times New Roman"/>
                <w:szCs w:val="21"/>
              </w:rPr>
            </w:pPr>
            <w:r>
              <w:rPr>
                <w:rFonts w:ascii="宋体" w:eastAsia="宋体" w:hAnsi="宋体" w:hint="eastAsia"/>
                <w:color w:val="000000"/>
                <w:sz w:val="22"/>
              </w:rPr>
              <w:t>太平基金管理有限公司</w:t>
            </w:r>
          </w:p>
        </w:tc>
        <w:tc>
          <w:tcPr>
            <w:tcW w:w="4148" w:type="dxa"/>
            <w:vAlign w:val="center"/>
          </w:tcPr>
          <w:p w14:paraId="5335FCD9" w14:textId="77777777" w:rsidR="003D0AE1" w:rsidRDefault="008F43BB">
            <w:pPr>
              <w:rPr>
                <w:rFonts w:ascii="宋体" w:eastAsia="宋体" w:hAnsi="宋体" w:cs="Times New Roman"/>
                <w:szCs w:val="21"/>
              </w:rPr>
            </w:pPr>
            <w:r>
              <w:rPr>
                <w:rFonts w:ascii="宋体" w:eastAsia="宋体" w:hAnsi="宋体" w:hint="eastAsia"/>
                <w:color w:val="000000"/>
                <w:sz w:val="22"/>
              </w:rPr>
              <w:t>华安基金管理有限公司</w:t>
            </w:r>
          </w:p>
        </w:tc>
      </w:tr>
      <w:tr w:rsidR="003D0AE1" w14:paraId="50CBCDA3" w14:textId="77777777">
        <w:tc>
          <w:tcPr>
            <w:tcW w:w="4148" w:type="dxa"/>
            <w:vAlign w:val="center"/>
          </w:tcPr>
          <w:p w14:paraId="68267B17" w14:textId="77777777" w:rsidR="003D0AE1" w:rsidRDefault="008F43BB">
            <w:pPr>
              <w:rPr>
                <w:rFonts w:ascii="宋体" w:eastAsia="宋体" w:hAnsi="宋体" w:cs="Times New Roman"/>
                <w:szCs w:val="21"/>
              </w:rPr>
            </w:pPr>
            <w:r>
              <w:rPr>
                <w:rFonts w:ascii="宋体" w:eastAsia="宋体" w:hAnsi="宋体" w:hint="eastAsia"/>
                <w:color w:val="000000"/>
                <w:sz w:val="22"/>
              </w:rPr>
              <w:t>国海富兰克林基金管理有限公司</w:t>
            </w:r>
          </w:p>
        </w:tc>
        <w:tc>
          <w:tcPr>
            <w:tcW w:w="4148" w:type="dxa"/>
            <w:vAlign w:val="center"/>
          </w:tcPr>
          <w:p w14:paraId="274D0529" w14:textId="77777777" w:rsidR="003D0AE1" w:rsidRDefault="008F43BB">
            <w:pPr>
              <w:rPr>
                <w:rFonts w:ascii="宋体" w:eastAsia="宋体" w:hAnsi="宋体" w:cs="Times New Roman"/>
                <w:szCs w:val="21"/>
              </w:rPr>
            </w:pPr>
            <w:r>
              <w:rPr>
                <w:rFonts w:ascii="宋体" w:eastAsia="宋体" w:hAnsi="宋体" w:hint="eastAsia"/>
                <w:color w:val="000000"/>
                <w:sz w:val="22"/>
              </w:rPr>
              <w:t>富安达基金管理有限公司</w:t>
            </w:r>
          </w:p>
        </w:tc>
      </w:tr>
      <w:tr w:rsidR="003D0AE1" w14:paraId="6FFA4895" w14:textId="77777777">
        <w:tc>
          <w:tcPr>
            <w:tcW w:w="4148" w:type="dxa"/>
            <w:vAlign w:val="center"/>
          </w:tcPr>
          <w:p w14:paraId="3715C8B4" w14:textId="77777777" w:rsidR="003D0AE1" w:rsidRDefault="008F43BB">
            <w:pPr>
              <w:rPr>
                <w:rFonts w:ascii="宋体" w:eastAsia="宋体" w:hAnsi="宋体" w:cs="Times New Roman"/>
                <w:szCs w:val="21"/>
              </w:rPr>
            </w:pPr>
            <w:r>
              <w:rPr>
                <w:rFonts w:ascii="宋体" w:eastAsia="宋体" w:hAnsi="宋体" w:hint="eastAsia"/>
                <w:color w:val="000000"/>
                <w:sz w:val="22"/>
              </w:rPr>
              <w:t>农银汇理基金管理有限公司</w:t>
            </w:r>
          </w:p>
        </w:tc>
        <w:tc>
          <w:tcPr>
            <w:tcW w:w="4148" w:type="dxa"/>
            <w:vAlign w:val="center"/>
          </w:tcPr>
          <w:p w14:paraId="59C18438" w14:textId="77777777" w:rsidR="003D0AE1" w:rsidRDefault="008F43BB">
            <w:pPr>
              <w:rPr>
                <w:rFonts w:ascii="宋体" w:eastAsia="宋体" w:hAnsi="宋体" w:cs="Times New Roman"/>
                <w:szCs w:val="21"/>
              </w:rPr>
            </w:pPr>
            <w:r>
              <w:rPr>
                <w:rFonts w:ascii="宋体" w:eastAsia="宋体" w:hAnsi="宋体" w:hint="eastAsia"/>
                <w:color w:val="000000"/>
                <w:sz w:val="22"/>
              </w:rPr>
              <w:t>信达澳亚基金管理有限公司</w:t>
            </w:r>
          </w:p>
        </w:tc>
      </w:tr>
      <w:tr w:rsidR="003D0AE1" w14:paraId="612F1A76" w14:textId="77777777">
        <w:tc>
          <w:tcPr>
            <w:tcW w:w="4148" w:type="dxa"/>
            <w:vAlign w:val="center"/>
          </w:tcPr>
          <w:p w14:paraId="129CA34B"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中欧基金管理有限公司</w:t>
            </w:r>
          </w:p>
        </w:tc>
        <w:tc>
          <w:tcPr>
            <w:tcW w:w="4148" w:type="dxa"/>
            <w:vAlign w:val="center"/>
          </w:tcPr>
          <w:p w14:paraId="1E31379C" w14:textId="77777777" w:rsidR="003D0AE1" w:rsidRDefault="008F43BB">
            <w:pPr>
              <w:rPr>
                <w:rFonts w:ascii="宋体" w:eastAsia="宋体" w:hAnsi="宋体" w:cs="Times New Roman"/>
                <w:szCs w:val="21"/>
              </w:rPr>
            </w:pPr>
            <w:r>
              <w:rPr>
                <w:rFonts w:ascii="宋体" w:eastAsia="宋体" w:hAnsi="宋体" w:hint="eastAsia"/>
                <w:color w:val="000000"/>
                <w:sz w:val="22"/>
              </w:rPr>
              <w:t>融通基金管理有限公司</w:t>
            </w:r>
          </w:p>
        </w:tc>
      </w:tr>
      <w:tr w:rsidR="003D0AE1" w14:paraId="085C29B1" w14:textId="77777777">
        <w:tc>
          <w:tcPr>
            <w:tcW w:w="4148" w:type="dxa"/>
            <w:vAlign w:val="center"/>
          </w:tcPr>
          <w:p w14:paraId="04C87E83"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中银基金管理有限公司</w:t>
            </w:r>
          </w:p>
        </w:tc>
        <w:tc>
          <w:tcPr>
            <w:tcW w:w="4148" w:type="dxa"/>
            <w:vAlign w:val="center"/>
          </w:tcPr>
          <w:p w14:paraId="1AAA0A5C" w14:textId="77777777" w:rsidR="003D0AE1" w:rsidRDefault="008F43BB">
            <w:pPr>
              <w:rPr>
                <w:rFonts w:ascii="宋体" w:eastAsia="宋体" w:hAnsi="宋体" w:cs="Times New Roman"/>
                <w:szCs w:val="21"/>
              </w:rPr>
            </w:pPr>
            <w:r>
              <w:rPr>
                <w:rFonts w:ascii="宋体" w:eastAsia="宋体" w:hAnsi="宋体" w:hint="eastAsia"/>
                <w:color w:val="000000"/>
                <w:sz w:val="22"/>
              </w:rPr>
              <w:t>万家基金管理有限公司</w:t>
            </w:r>
          </w:p>
        </w:tc>
      </w:tr>
      <w:tr w:rsidR="003D0AE1" w14:paraId="714FE9B1" w14:textId="77777777">
        <w:tc>
          <w:tcPr>
            <w:tcW w:w="4148" w:type="dxa"/>
            <w:vAlign w:val="center"/>
          </w:tcPr>
          <w:p w14:paraId="5CD0A55C"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建信基金管理有限责任公司</w:t>
            </w:r>
          </w:p>
        </w:tc>
        <w:tc>
          <w:tcPr>
            <w:tcW w:w="4148" w:type="dxa"/>
            <w:vAlign w:val="center"/>
          </w:tcPr>
          <w:p w14:paraId="4B64B3BB" w14:textId="77777777" w:rsidR="003D0AE1" w:rsidRDefault="008F43BB">
            <w:pPr>
              <w:rPr>
                <w:rFonts w:ascii="宋体" w:eastAsia="宋体" w:hAnsi="宋体" w:cs="Times New Roman"/>
                <w:szCs w:val="21"/>
              </w:rPr>
            </w:pPr>
            <w:r>
              <w:rPr>
                <w:rFonts w:ascii="宋体" w:eastAsia="宋体" w:hAnsi="宋体" w:hint="eastAsia"/>
                <w:color w:val="000000"/>
                <w:sz w:val="22"/>
              </w:rPr>
              <w:t>宝盈基金管理有限公司</w:t>
            </w:r>
          </w:p>
        </w:tc>
      </w:tr>
      <w:tr w:rsidR="003D0AE1" w14:paraId="15A4520E" w14:textId="77777777">
        <w:tc>
          <w:tcPr>
            <w:tcW w:w="4148" w:type="dxa"/>
            <w:vAlign w:val="center"/>
          </w:tcPr>
          <w:p w14:paraId="6D8AE0F8"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上银基金管理有限公司</w:t>
            </w:r>
          </w:p>
        </w:tc>
        <w:tc>
          <w:tcPr>
            <w:tcW w:w="4148" w:type="dxa"/>
            <w:vAlign w:val="center"/>
          </w:tcPr>
          <w:p w14:paraId="03E57ACA" w14:textId="77777777" w:rsidR="003D0AE1" w:rsidRDefault="008F43BB">
            <w:pPr>
              <w:rPr>
                <w:rFonts w:ascii="宋体" w:eastAsia="宋体" w:hAnsi="宋体" w:cs="Times New Roman"/>
                <w:szCs w:val="21"/>
              </w:rPr>
            </w:pPr>
            <w:r>
              <w:rPr>
                <w:rFonts w:ascii="宋体" w:eastAsia="宋体" w:hAnsi="宋体" w:hint="eastAsia"/>
                <w:color w:val="000000"/>
                <w:sz w:val="22"/>
              </w:rPr>
              <w:t>国联基金管理有限公司</w:t>
            </w:r>
          </w:p>
        </w:tc>
      </w:tr>
      <w:tr w:rsidR="003D0AE1" w14:paraId="310CB845" w14:textId="77777777">
        <w:tc>
          <w:tcPr>
            <w:tcW w:w="4148" w:type="dxa"/>
            <w:vAlign w:val="center"/>
          </w:tcPr>
          <w:p w14:paraId="281600E5"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光大保德信基金管理有限公司</w:t>
            </w:r>
          </w:p>
        </w:tc>
        <w:tc>
          <w:tcPr>
            <w:tcW w:w="4148" w:type="dxa"/>
            <w:vAlign w:val="center"/>
          </w:tcPr>
          <w:p w14:paraId="6F2D1F0A" w14:textId="77777777" w:rsidR="003D0AE1" w:rsidRDefault="008F43BB">
            <w:pPr>
              <w:rPr>
                <w:rFonts w:ascii="宋体" w:eastAsia="宋体" w:hAnsi="宋体" w:cs="Times New Roman"/>
                <w:szCs w:val="21"/>
              </w:rPr>
            </w:pPr>
            <w:r>
              <w:rPr>
                <w:rFonts w:ascii="宋体" w:eastAsia="宋体" w:hAnsi="宋体" w:hint="eastAsia"/>
                <w:color w:val="000000"/>
                <w:sz w:val="22"/>
              </w:rPr>
              <w:t>浦银安盛基金管理有限公司</w:t>
            </w:r>
          </w:p>
        </w:tc>
      </w:tr>
      <w:tr w:rsidR="003D0AE1" w14:paraId="208A01D3" w14:textId="77777777">
        <w:tc>
          <w:tcPr>
            <w:tcW w:w="4148" w:type="dxa"/>
            <w:vAlign w:val="center"/>
          </w:tcPr>
          <w:p w14:paraId="420A778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创金合信基金管理有限公司</w:t>
            </w:r>
          </w:p>
        </w:tc>
        <w:tc>
          <w:tcPr>
            <w:tcW w:w="4148" w:type="dxa"/>
            <w:vAlign w:val="center"/>
          </w:tcPr>
          <w:p w14:paraId="26979709" w14:textId="77777777" w:rsidR="003D0AE1" w:rsidRDefault="008F43BB">
            <w:pPr>
              <w:rPr>
                <w:rFonts w:ascii="宋体" w:eastAsia="宋体" w:hAnsi="宋体" w:cs="Times New Roman"/>
                <w:szCs w:val="21"/>
              </w:rPr>
            </w:pPr>
            <w:r>
              <w:rPr>
                <w:rFonts w:ascii="宋体" w:eastAsia="宋体" w:hAnsi="宋体" w:hint="eastAsia"/>
                <w:color w:val="000000"/>
                <w:sz w:val="22"/>
              </w:rPr>
              <w:t>摩根基金管理（中国）有限公司</w:t>
            </w:r>
          </w:p>
        </w:tc>
      </w:tr>
      <w:tr w:rsidR="003D0AE1" w14:paraId="1250B14B" w14:textId="77777777">
        <w:tc>
          <w:tcPr>
            <w:tcW w:w="4148" w:type="dxa"/>
            <w:vAlign w:val="center"/>
          </w:tcPr>
          <w:p w14:paraId="606592E4"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东方基金管理股份有限公司</w:t>
            </w:r>
          </w:p>
        </w:tc>
        <w:tc>
          <w:tcPr>
            <w:tcW w:w="4148" w:type="dxa"/>
            <w:vAlign w:val="center"/>
          </w:tcPr>
          <w:p w14:paraId="33C11BB5" w14:textId="77777777" w:rsidR="003D0AE1" w:rsidRDefault="008F43BB">
            <w:pPr>
              <w:rPr>
                <w:rFonts w:ascii="宋体" w:eastAsia="宋体" w:hAnsi="宋体" w:cs="Times New Roman"/>
                <w:szCs w:val="21"/>
              </w:rPr>
            </w:pPr>
            <w:r>
              <w:rPr>
                <w:rFonts w:ascii="宋体" w:eastAsia="宋体" w:hAnsi="宋体" w:hint="eastAsia"/>
                <w:color w:val="000000"/>
                <w:sz w:val="22"/>
              </w:rPr>
              <w:t>嘉合基金管理有限公司</w:t>
            </w:r>
          </w:p>
        </w:tc>
      </w:tr>
      <w:tr w:rsidR="003D0AE1" w14:paraId="26770E67" w14:textId="77777777">
        <w:tc>
          <w:tcPr>
            <w:tcW w:w="4148" w:type="dxa"/>
            <w:vAlign w:val="center"/>
          </w:tcPr>
          <w:p w14:paraId="0B268433"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睿远基金管理有限公司</w:t>
            </w:r>
          </w:p>
        </w:tc>
        <w:tc>
          <w:tcPr>
            <w:tcW w:w="4148" w:type="dxa"/>
            <w:vAlign w:val="center"/>
          </w:tcPr>
          <w:p w14:paraId="5FAA61CE" w14:textId="77777777" w:rsidR="003D0AE1" w:rsidRDefault="008F43BB">
            <w:pPr>
              <w:rPr>
                <w:rFonts w:ascii="宋体" w:eastAsia="宋体" w:hAnsi="宋体" w:cs="Times New Roman"/>
                <w:szCs w:val="21"/>
              </w:rPr>
            </w:pPr>
            <w:r>
              <w:rPr>
                <w:rFonts w:ascii="宋体" w:eastAsia="宋体" w:hAnsi="宋体" w:hint="eastAsia"/>
                <w:color w:val="000000"/>
                <w:sz w:val="22"/>
              </w:rPr>
              <w:t>圆信永丰基金管理有限公司</w:t>
            </w:r>
          </w:p>
        </w:tc>
      </w:tr>
      <w:tr w:rsidR="003D0AE1" w14:paraId="1EF199E4" w14:textId="77777777">
        <w:tc>
          <w:tcPr>
            <w:tcW w:w="4148" w:type="dxa"/>
            <w:vAlign w:val="center"/>
          </w:tcPr>
          <w:p w14:paraId="7840E83B"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德邦基金管理有限公司</w:t>
            </w:r>
          </w:p>
        </w:tc>
        <w:tc>
          <w:tcPr>
            <w:tcW w:w="4148" w:type="dxa"/>
            <w:vAlign w:val="center"/>
          </w:tcPr>
          <w:p w14:paraId="6D1A245B" w14:textId="77777777" w:rsidR="003D0AE1" w:rsidRDefault="008F43BB">
            <w:pPr>
              <w:rPr>
                <w:rFonts w:ascii="宋体" w:eastAsia="宋体" w:hAnsi="宋体" w:cs="Times New Roman"/>
                <w:szCs w:val="21"/>
              </w:rPr>
            </w:pPr>
            <w:r>
              <w:rPr>
                <w:rFonts w:ascii="宋体" w:eastAsia="宋体" w:hAnsi="宋体" w:hint="eastAsia"/>
                <w:color w:val="000000"/>
                <w:sz w:val="22"/>
              </w:rPr>
              <w:t>前海开源基金管理有限公司</w:t>
            </w:r>
          </w:p>
        </w:tc>
      </w:tr>
      <w:tr w:rsidR="003D0AE1" w14:paraId="424C3614" w14:textId="77777777">
        <w:tc>
          <w:tcPr>
            <w:tcW w:w="4148" w:type="dxa"/>
            <w:vAlign w:val="center"/>
          </w:tcPr>
          <w:p w14:paraId="59B6C250"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汇添富基金管理股份有限公司</w:t>
            </w:r>
          </w:p>
        </w:tc>
        <w:tc>
          <w:tcPr>
            <w:tcW w:w="4148" w:type="dxa"/>
            <w:vAlign w:val="center"/>
          </w:tcPr>
          <w:p w14:paraId="534968F4" w14:textId="77777777" w:rsidR="003D0AE1" w:rsidRDefault="008F43BB">
            <w:pPr>
              <w:rPr>
                <w:rFonts w:ascii="宋体" w:eastAsia="宋体" w:hAnsi="宋体" w:cs="Times New Roman"/>
                <w:szCs w:val="21"/>
              </w:rPr>
            </w:pPr>
            <w:r>
              <w:rPr>
                <w:rFonts w:ascii="宋体" w:eastAsia="宋体" w:hAnsi="宋体" w:hint="eastAsia"/>
                <w:color w:val="000000"/>
                <w:sz w:val="22"/>
              </w:rPr>
              <w:t>海富通基金管理有限公司</w:t>
            </w:r>
          </w:p>
        </w:tc>
      </w:tr>
      <w:tr w:rsidR="003D0AE1" w14:paraId="52775C99" w14:textId="77777777">
        <w:tc>
          <w:tcPr>
            <w:tcW w:w="4148" w:type="dxa"/>
            <w:vAlign w:val="center"/>
          </w:tcPr>
          <w:p w14:paraId="26CA59BD"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中信保诚基金管理有限公司</w:t>
            </w:r>
          </w:p>
        </w:tc>
        <w:tc>
          <w:tcPr>
            <w:tcW w:w="4148" w:type="dxa"/>
            <w:vAlign w:val="center"/>
          </w:tcPr>
          <w:p w14:paraId="3BE16F4B" w14:textId="77777777" w:rsidR="003D0AE1" w:rsidRDefault="008F43BB">
            <w:pPr>
              <w:rPr>
                <w:rFonts w:ascii="宋体" w:eastAsia="宋体" w:hAnsi="宋体" w:cs="Times New Roman"/>
                <w:szCs w:val="21"/>
              </w:rPr>
            </w:pPr>
            <w:r>
              <w:rPr>
                <w:rFonts w:ascii="宋体" w:eastAsia="宋体" w:hAnsi="宋体" w:hint="eastAsia"/>
                <w:color w:val="000000"/>
                <w:sz w:val="22"/>
              </w:rPr>
              <w:t>华宝基金管理有限公司</w:t>
            </w:r>
          </w:p>
        </w:tc>
      </w:tr>
      <w:tr w:rsidR="003D0AE1" w14:paraId="30DE4837" w14:textId="77777777">
        <w:tc>
          <w:tcPr>
            <w:tcW w:w="4148" w:type="dxa"/>
            <w:vAlign w:val="center"/>
          </w:tcPr>
          <w:p w14:paraId="63DD1988"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东方阿尔法基金管理有限公司</w:t>
            </w:r>
          </w:p>
        </w:tc>
        <w:tc>
          <w:tcPr>
            <w:tcW w:w="4148" w:type="dxa"/>
            <w:vAlign w:val="center"/>
          </w:tcPr>
          <w:p w14:paraId="3429563E" w14:textId="77777777" w:rsidR="003D0AE1" w:rsidRDefault="008F43BB">
            <w:pPr>
              <w:rPr>
                <w:rFonts w:ascii="宋体" w:eastAsia="宋体" w:hAnsi="宋体" w:cs="Times New Roman"/>
                <w:szCs w:val="21"/>
              </w:rPr>
            </w:pPr>
            <w:r>
              <w:rPr>
                <w:rFonts w:ascii="宋体" w:eastAsia="宋体" w:hAnsi="宋体" w:hint="eastAsia"/>
                <w:color w:val="000000"/>
                <w:sz w:val="22"/>
              </w:rPr>
              <w:t>浙商基金管理有限公司</w:t>
            </w:r>
          </w:p>
        </w:tc>
      </w:tr>
      <w:tr w:rsidR="003D0AE1" w14:paraId="30461AE8" w14:textId="77777777">
        <w:tc>
          <w:tcPr>
            <w:tcW w:w="4148" w:type="dxa"/>
            <w:vAlign w:val="center"/>
          </w:tcPr>
          <w:p w14:paraId="76FB78A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宏利基金管理有限公司</w:t>
            </w:r>
          </w:p>
        </w:tc>
        <w:tc>
          <w:tcPr>
            <w:tcW w:w="4148" w:type="dxa"/>
            <w:vAlign w:val="center"/>
          </w:tcPr>
          <w:p w14:paraId="28506BD9" w14:textId="77777777" w:rsidR="003D0AE1" w:rsidRDefault="008F43BB">
            <w:pPr>
              <w:rPr>
                <w:rFonts w:ascii="宋体" w:eastAsia="宋体" w:hAnsi="宋体" w:cs="Times New Roman"/>
                <w:szCs w:val="21"/>
              </w:rPr>
            </w:pPr>
            <w:r>
              <w:rPr>
                <w:rFonts w:ascii="宋体" w:eastAsia="宋体" w:hAnsi="宋体" w:hint="eastAsia"/>
                <w:color w:val="000000"/>
                <w:sz w:val="22"/>
              </w:rPr>
              <w:t>泰信基金管理有限公司</w:t>
            </w:r>
          </w:p>
        </w:tc>
      </w:tr>
      <w:tr w:rsidR="003D0AE1" w14:paraId="013C18A8" w14:textId="77777777">
        <w:tc>
          <w:tcPr>
            <w:tcW w:w="4148" w:type="dxa"/>
            <w:vAlign w:val="center"/>
          </w:tcPr>
          <w:p w14:paraId="122D71E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诺安基金管理有限公司</w:t>
            </w:r>
          </w:p>
        </w:tc>
        <w:tc>
          <w:tcPr>
            <w:tcW w:w="4148" w:type="dxa"/>
            <w:vAlign w:val="center"/>
          </w:tcPr>
          <w:p w14:paraId="747680E7" w14:textId="77777777" w:rsidR="003D0AE1" w:rsidRDefault="008F43BB">
            <w:pPr>
              <w:rPr>
                <w:rFonts w:ascii="宋体" w:eastAsia="宋体" w:hAnsi="宋体" w:cs="Times New Roman"/>
                <w:szCs w:val="21"/>
              </w:rPr>
            </w:pPr>
            <w:r>
              <w:rPr>
                <w:rFonts w:ascii="宋体" w:eastAsia="宋体" w:hAnsi="宋体" w:hint="eastAsia"/>
                <w:color w:val="000000"/>
                <w:sz w:val="22"/>
              </w:rPr>
              <w:t>长信基金管理有限责任公司</w:t>
            </w:r>
          </w:p>
        </w:tc>
      </w:tr>
      <w:tr w:rsidR="003D0AE1" w14:paraId="3EA8E96F" w14:textId="77777777">
        <w:tc>
          <w:tcPr>
            <w:tcW w:w="4148" w:type="dxa"/>
            <w:vAlign w:val="center"/>
          </w:tcPr>
          <w:p w14:paraId="07390ABA"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信银理财有限责任公司</w:t>
            </w:r>
          </w:p>
        </w:tc>
        <w:tc>
          <w:tcPr>
            <w:tcW w:w="4148" w:type="dxa"/>
            <w:vAlign w:val="center"/>
          </w:tcPr>
          <w:p w14:paraId="325D418F" w14:textId="77777777" w:rsidR="003D0AE1" w:rsidRDefault="008F43BB">
            <w:pPr>
              <w:rPr>
                <w:rFonts w:ascii="宋体" w:eastAsia="宋体" w:hAnsi="宋体" w:cs="Times New Roman"/>
                <w:szCs w:val="21"/>
              </w:rPr>
            </w:pPr>
            <w:r>
              <w:rPr>
                <w:rFonts w:ascii="宋体" w:eastAsia="宋体" w:hAnsi="宋体" w:hint="eastAsia"/>
                <w:color w:val="000000"/>
                <w:sz w:val="22"/>
              </w:rPr>
              <w:t>华银基金管理有限公司</w:t>
            </w:r>
          </w:p>
        </w:tc>
      </w:tr>
      <w:tr w:rsidR="003D0AE1" w14:paraId="2A12BA1B" w14:textId="77777777">
        <w:tc>
          <w:tcPr>
            <w:tcW w:w="4148" w:type="dxa"/>
            <w:vAlign w:val="center"/>
          </w:tcPr>
          <w:p w14:paraId="5930F03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国金基金管理有限公司</w:t>
            </w:r>
          </w:p>
        </w:tc>
        <w:tc>
          <w:tcPr>
            <w:tcW w:w="4148" w:type="dxa"/>
            <w:vAlign w:val="center"/>
          </w:tcPr>
          <w:p w14:paraId="457B665C" w14:textId="77777777" w:rsidR="003D0AE1" w:rsidRDefault="008F43BB">
            <w:pPr>
              <w:rPr>
                <w:rFonts w:ascii="宋体" w:eastAsia="宋体" w:hAnsi="宋体" w:cs="Times New Roman"/>
                <w:szCs w:val="21"/>
              </w:rPr>
            </w:pPr>
            <w:r>
              <w:rPr>
                <w:rFonts w:ascii="宋体" w:eastAsia="宋体" w:hAnsi="宋体" w:hint="eastAsia"/>
                <w:color w:val="000000"/>
                <w:sz w:val="22"/>
              </w:rPr>
              <w:t>中信建投基金管理有限公司</w:t>
            </w:r>
          </w:p>
        </w:tc>
      </w:tr>
      <w:tr w:rsidR="003D0AE1" w14:paraId="68841AFD" w14:textId="77777777">
        <w:tc>
          <w:tcPr>
            <w:tcW w:w="4148" w:type="dxa"/>
            <w:vAlign w:val="center"/>
          </w:tcPr>
          <w:p w14:paraId="066D01D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朱雀基金管理有限公司</w:t>
            </w:r>
          </w:p>
        </w:tc>
        <w:tc>
          <w:tcPr>
            <w:tcW w:w="4148" w:type="dxa"/>
            <w:vAlign w:val="center"/>
          </w:tcPr>
          <w:p w14:paraId="1EEC40F1" w14:textId="77777777" w:rsidR="003D0AE1" w:rsidRDefault="008F43BB">
            <w:pPr>
              <w:rPr>
                <w:rFonts w:ascii="宋体" w:eastAsia="宋体" w:hAnsi="宋体" w:cs="Times New Roman"/>
                <w:szCs w:val="21"/>
              </w:rPr>
            </w:pPr>
            <w:r>
              <w:rPr>
                <w:rFonts w:ascii="宋体" w:eastAsia="宋体" w:hAnsi="宋体" w:hint="eastAsia"/>
                <w:color w:val="000000"/>
                <w:sz w:val="22"/>
              </w:rPr>
              <w:t>鹏扬基金管理有限公司</w:t>
            </w:r>
          </w:p>
        </w:tc>
      </w:tr>
      <w:tr w:rsidR="003D0AE1" w14:paraId="13039F0B" w14:textId="77777777">
        <w:tc>
          <w:tcPr>
            <w:tcW w:w="4148" w:type="dxa"/>
            <w:vAlign w:val="center"/>
          </w:tcPr>
          <w:p w14:paraId="2179B3B5"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招银理财有限责任公司</w:t>
            </w:r>
          </w:p>
        </w:tc>
        <w:tc>
          <w:tcPr>
            <w:tcW w:w="4148" w:type="dxa"/>
            <w:vAlign w:val="center"/>
          </w:tcPr>
          <w:p w14:paraId="54EFEA7D" w14:textId="77777777" w:rsidR="003D0AE1" w:rsidRDefault="008F43BB">
            <w:pPr>
              <w:rPr>
                <w:rFonts w:ascii="宋体" w:eastAsia="宋体" w:hAnsi="宋体" w:cs="Times New Roman"/>
                <w:szCs w:val="21"/>
              </w:rPr>
            </w:pPr>
            <w:r>
              <w:rPr>
                <w:rFonts w:ascii="宋体" w:eastAsia="宋体" w:hAnsi="宋体" w:hint="eastAsia"/>
                <w:color w:val="000000"/>
                <w:sz w:val="22"/>
              </w:rPr>
              <w:t>建信理财有限责任公司</w:t>
            </w:r>
          </w:p>
        </w:tc>
      </w:tr>
      <w:tr w:rsidR="003D0AE1" w14:paraId="11CD2987" w14:textId="77777777">
        <w:tc>
          <w:tcPr>
            <w:tcW w:w="4148" w:type="dxa"/>
            <w:vAlign w:val="center"/>
          </w:tcPr>
          <w:p w14:paraId="0429C4F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农银理财有限责任公司</w:t>
            </w:r>
          </w:p>
        </w:tc>
        <w:tc>
          <w:tcPr>
            <w:tcW w:w="4148" w:type="dxa"/>
            <w:vAlign w:val="center"/>
          </w:tcPr>
          <w:p w14:paraId="51750853" w14:textId="77777777" w:rsidR="003D0AE1" w:rsidRDefault="008F43BB">
            <w:pPr>
              <w:rPr>
                <w:rFonts w:ascii="宋体" w:eastAsia="宋体" w:hAnsi="宋体" w:cs="Times New Roman"/>
                <w:szCs w:val="21"/>
              </w:rPr>
            </w:pPr>
            <w:r>
              <w:rPr>
                <w:rFonts w:ascii="宋体" w:eastAsia="宋体" w:hAnsi="宋体" w:hint="eastAsia"/>
                <w:color w:val="000000"/>
                <w:sz w:val="22"/>
              </w:rPr>
              <w:t>浦银理财有限责任公司</w:t>
            </w:r>
          </w:p>
        </w:tc>
      </w:tr>
      <w:tr w:rsidR="003D0AE1" w14:paraId="0C8A3CBB" w14:textId="77777777">
        <w:tc>
          <w:tcPr>
            <w:tcW w:w="4148" w:type="dxa"/>
            <w:vAlign w:val="center"/>
          </w:tcPr>
          <w:p w14:paraId="25E83EA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中国人寿养老保险</w:t>
            </w:r>
          </w:p>
        </w:tc>
        <w:tc>
          <w:tcPr>
            <w:tcW w:w="4148" w:type="dxa"/>
            <w:vAlign w:val="center"/>
          </w:tcPr>
          <w:p w14:paraId="59B8405E" w14:textId="77777777" w:rsidR="003D0AE1" w:rsidRDefault="008F43BB">
            <w:pPr>
              <w:rPr>
                <w:rFonts w:ascii="宋体" w:eastAsia="宋体" w:hAnsi="宋体" w:cs="Times New Roman"/>
                <w:szCs w:val="21"/>
              </w:rPr>
            </w:pPr>
            <w:r>
              <w:rPr>
                <w:rFonts w:ascii="宋体" w:eastAsia="宋体" w:hAnsi="宋体" w:hint="eastAsia"/>
                <w:color w:val="000000"/>
                <w:sz w:val="22"/>
              </w:rPr>
              <w:t>中航信托股份有限公司</w:t>
            </w:r>
          </w:p>
        </w:tc>
      </w:tr>
      <w:tr w:rsidR="003D0AE1" w14:paraId="63669C52" w14:textId="77777777">
        <w:tc>
          <w:tcPr>
            <w:tcW w:w="4148" w:type="dxa"/>
            <w:vAlign w:val="center"/>
          </w:tcPr>
          <w:p w14:paraId="24921604"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中邮人寿保险股份有限公司</w:t>
            </w:r>
          </w:p>
        </w:tc>
        <w:tc>
          <w:tcPr>
            <w:tcW w:w="4148" w:type="dxa"/>
            <w:vAlign w:val="center"/>
          </w:tcPr>
          <w:p w14:paraId="13634BFB" w14:textId="77777777" w:rsidR="003D0AE1" w:rsidRDefault="008F43BB">
            <w:pPr>
              <w:rPr>
                <w:rFonts w:ascii="宋体" w:eastAsia="宋体" w:hAnsi="宋体" w:cs="Times New Roman"/>
                <w:szCs w:val="21"/>
              </w:rPr>
            </w:pPr>
            <w:r>
              <w:rPr>
                <w:rFonts w:ascii="宋体" w:eastAsia="宋体" w:hAnsi="宋体" w:hint="eastAsia"/>
                <w:color w:val="000000"/>
                <w:sz w:val="22"/>
              </w:rPr>
              <w:t>众安在线财产保险股份有限公司</w:t>
            </w:r>
          </w:p>
        </w:tc>
      </w:tr>
      <w:tr w:rsidR="003D0AE1" w14:paraId="6ABC0F6E" w14:textId="77777777">
        <w:tc>
          <w:tcPr>
            <w:tcW w:w="4148" w:type="dxa"/>
            <w:vAlign w:val="center"/>
          </w:tcPr>
          <w:p w14:paraId="6916045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太平养老保险股份有限公司</w:t>
            </w:r>
          </w:p>
        </w:tc>
        <w:tc>
          <w:tcPr>
            <w:tcW w:w="4148" w:type="dxa"/>
            <w:vAlign w:val="center"/>
          </w:tcPr>
          <w:p w14:paraId="0CB083C7" w14:textId="77777777" w:rsidR="003D0AE1" w:rsidRDefault="008F43BB">
            <w:pPr>
              <w:rPr>
                <w:rFonts w:ascii="宋体" w:eastAsia="宋体" w:hAnsi="宋体" w:cs="Times New Roman"/>
                <w:szCs w:val="21"/>
              </w:rPr>
            </w:pPr>
            <w:r>
              <w:rPr>
                <w:rFonts w:ascii="宋体" w:eastAsia="宋体" w:hAnsi="宋体" w:hint="eastAsia"/>
                <w:color w:val="000000"/>
                <w:sz w:val="22"/>
              </w:rPr>
              <w:t>广东恒健国际投资有限公司</w:t>
            </w:r>
          </w:p>
        </w:tc>
      </w:tr>
      <w:tr w:rsidR="003D0AE1" w14:paraId="0E6EBE0A" w14:textId="77777777">
        <w:tc>
          <w:tcPr>
            <w:tcW w:w="4148" w:type="dxa"/>
            <w:vAlign w:val="center"/>
          </w:tcPr>
          <w:p w14:paraId="09A2EF5C"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lastRenderedPageBreak/>
              <w:t>广东恒健投资控股有限公司</w:t>
            </w:r>
          </w:p>
        </w:tc>
        <w:tc>
          <w:tcPr>
            <w:tcW w:w="4148" w:type="dxa"/>
            <w:vAlign w:val="center"/>
          </w:tcPr>
          <w:p w14:paraId="4AC54ED9" w14:textId="77777777" w:rsidR="003D0AE1" w:rsidRDefault="008F43BB">
            <w:pPr>
              <w:rPr>
                <w:rFonts w:ascii="宋体" w:eastAsia="宋体" w:hAnsi="宋体" w:cs="Times New Roman"/>
                <w:szCs w:val="21"/>
              </w:rPr>
            </w:pPr>
            <w:r>
              <w:rPr>
                <w:rFonts w:ascii="宋体" w:eastAsia="宋体" w:hAnsi="宋体" w:hint="eastAsia"/>
                <w:color w:val="000000"/>
                <w:sz w:val="22"/>
              </w:rPr>
              <w:t>中国东方国际资产管理有限公司</w:t>
            </w:r>
          </w:p>
        </w:tc>
      </w:tr>
      <w:tr w:rsidR="003D0AE1" w14:paraId="595E338B" w14:textId="77777777">
        <w:tc>
          <w:tcPr>
            <w:tcW w:w="4148" w:type="dxa"/>
            <w:vAlign w:val="center"/>
          </w:tcPr>
          <w:p w14:paraId="31844C4E"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杭州巨子私募基金管理有限公司</w:t>
            </w:r>
          </w:p>
        </w:tc>
        <w:tc>
          <w:tcPr>
            <w:tcW w:w="4148" w:type="dxa"/>
            <w:vAlign w:val="center"/>
          </w:tcPr>
          <w:p w14:paraId="3B702C3F" w14:textId="77777777" w:rsidR="003D0AE1" w:rsidRDefault="008F43BB">
            <w:pPr>
              <w:rPr>
                <w:rFonts w:ascii="宋体" w:eastAsia="宋体" w:hAnsi="宋体" w:cs="Times New Roman"/>
                <w:szCs w:val="21"/>
              </w:rPr>
            </w:pPr>
            <w:r>
              <w:rPr>
                <w:rFonts w:ascii="宋体" w:eastAsia="宋体" w:hAnsi="宋体" w:hint="eastAsia"/>
                <w:color w:val="000000"/>
                <w:sz w:val="22"/>
              </w:rPr>
              <w:t>深圳市金之灏基金管理有限公司</w:t>
            </w:r>
          </w:p>
        </w:tc>
      </w:tr>
      <w:tr w:rsidR="003D0AE1" w14:paraId="3BBD1F3A" w14:textId="77777777">
        <w:tc>
          <w:tcPr>
            <w:tcW w:w="4148" w:type="dxa"/>
            <w:vAlign w:val="center"/>
          </w:tcPr>
          <w:p w14:paraId="7343B95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深圳市华安合鑫私募证券基金管理有限公司</w:t>
            </w:r>
          </w:p>
        </w:tc>
        <w:tc>
          <w:tcPr>
            <w:tcW w:w="4148" w:type="dxa"/>
            <w:vAlign w:val="center"/>
          </w:tcPr>
          <w:p w14:paraId="08298417" w14:textId="77777777" w:rsidR="003D0AE1" w:rsidRDefault="008F43BB">
            <w:pPr>
              <w:rPr>
                <w:rFonts w:ascii="宋体" w:eastAsia="宋体" w:hAnsi="宋体" w:cs="Times New Roman"/>
                <w:szCs w:val="21"/>
              </w:rPr>
            </w:pPr>
            <w:r>
              <w:rPr>
                <w:rFonts w:ascii="宋体" w:eastAsia="宋体" w:hAnsi="宋体" w:hint="eastAsia"/>
                <w:color w:val="000000"/>
                <w:sz w:val="22"/>
              </w:rPr>
              <w:t>上海常春藤私募基金管理有限公司</w:t>
            </w:r>
          </w:p>
        </w:tc>
      </w:tr>
      <w:tr w:rsidR="003D0AE1" w14:paraId="0AEE1C8A" w14:textId="77777777">
        <w:tc>
          <w:tcPr>
            <w:tcW w:w="4148" w:type="dxa"/>
            <w:vAlign w:val="center"/>
          </w:tcPr>
          <w:p w14:paraId="7112B35B"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上海姚泾河私募基金管理有限公司</w:t>
            </w:r>
          </w:p>
        </w:tc>
        <w:tc>
          <w:tcPr>
            <w:tcW w:w="4148" w:type="dxa"/>
            <w:vAlign w:val="center"/>
          </w:tcPr>
          <w:p w14:paraId="7577AB28" w14:textId="77777777" w:rsidR="003D0AE1" w:rsidRDefault="008F43BB">
            <w:pPr>
              <w:rPr>
                <w:rFonts w:ascii="宋体" w:eastAsia="宋体" w:hAnsi="宋体" w:cs="Times New Roman"/>
                <w:szCs w:val="21"/>
              </w:rPr>
            </w:pPr>
            <w:r>
              <w:rPr>
                <w:rFonts w:ascii="宋体" w:eastAsia="宋体" w:hAnsi="宋体" w:hint="eastAsia"/>
                <w:color w:val="000000"/>
                <w:sz w:val="22"/>
              </w:rPr>
              <w:t>海南果实私募基金管理有限公司</w:t>
            </w:r>
          </w:p>
        </w:tc>
      </w:tr>
      <w:tr w:rsidR="003D0AE1" w14:paraId="283508B3" w14:textId="77777777">
        <w:tc>
          <w:tcPr>
            <w:tcW w:w="4148" w:type="dxa"/>
            <w:vAlign w:val="center"/>
          </w:tcPr>
          <w:p w14:paraId="1F84171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湖南长心私募基金管理有限公司</w:t>
            </w:r>
          </w:p>
        </w:tc>
        <w:tc>
          <w:tcPr>
            <w:tcW w:w="4148" w:type="dxa"/>
            <w:vAlign w:val="center"/>
          </w:tcPr>
          <w:p w14:paraId="2975D339" w14:textId="77777777" w:rsidR="003D0AE1" w:rsidRDefault="008F43BB">
            <w:pPr>
              <w:rPr>
                <w:rFonts w:ascii="宋体" w:eastAsia="宋体" w:hAnsi="宋体" w:cs="Times New Roman"/>
                <w:szCs w:val="21"/>
              </w:rPr>
            </w:pPr>
            <w:r>
              <w:rPr>
                <w:rFonts w:ascii="宋体" w:eastAsia="宋体" w:hAnsi="宋体" w:hint="eastAsia"/>
                <w:color w:val="000000"/>
                <w:sz w:val="22"/>
              </w:rPr>
              <w:t>上海鹤禧私募基金管理有限公司</w:t>
            </w:r>
          </w:p>
        </w:tc>
      </w:tr>
      <w:tr w:rsidR="003D0AE1" w14:paraId="30EC872C" w14:textId="77777777">
        <w:tc>
          <w:tcPr>
            <w:tcW w:w="4148" w:type="dxa"/>
            <w:vAlign w:val="center"/>
          </w:tcPr>
          <w:p w14:paraId="274BEDA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西安敦成私募基金管理有限公司</w:t>
            </w:r>
          </w:p>
        </w:tc>
        <w:tc>
          <w:tcPr>
            <w:tcW w:w="4148" w:type="dxa"/>
            <w:vAlign w:val="center"/>
          </w:tcPr>
          <w:p w14:paraId="26E817FA" w14:textId="77777777" w:rsidR="003D0AE1" w:rsidRDefault="008F43BB">
            <w:pPr>
              <w:rPr>
                <w:rFonts w:ascii="宋体" w:eastAsia="宋体" w:hAnsi="宋体" w:cs="Times New Roman"/>
                <w:szCs w:val="21"/>
              </w:rPr>
            </w:pPr>
            <w:r>
              <w:rPr>
                <w:rFonts w:ascii="宋体" w:eastAsia="宋体" w:hAnsi="宋体" w:hint="eastAsia"/>
                <w:color w:val="000000"/>
                <w:sz w:val="22"/>
              </w:rPr>
              <w:t>广东润达私募基金管理有限公司</w:t>
            </w:r>
          </w:p>
        </w:tc>
      </w:tr>
      <w:tr w:rsidR="003D0AE1" w14:paraId="2E6888CF" w14:textId="77777777">
        <w:tc>
          <w:tcPr>
            <w:tcW w:w="4148" w:type="dxa"/>
            <w:vAlign w:val="center"/>
          </w:tcPr>
          <w:p w14:paraId="53070B4D"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上海嘉世私募基金管理有限公司</w:t>
            </w:r>
          </w:p>
        </w:tc>
        <w:tc>
          <w:tcPr>
            <w:tcW w:w="4148" w:type="dxa"/>
            <w:vAlign w:val="center"/>
          </w:tcPr>
          <w:p w14:paraId="50497DB6" w14:textId="77777777" w:rsidR="003D0AE1" w:rsidRDefault="008F43BB">
            <w:pPr>
              <w:rPr>
                <w:rFonts w:ascii="宋体" w:eastAsia="宋体" w:hAnsi="宋体" w:cs="Times New Roman"/>
                <w:szCs w:val="21"/>
              </w:rPr>
            </w:pPr>
            <w:r>
              <w:rPr>
                <w:rFonts w:ascii="宋体" w:eastAsia="宋体" w:hAnsi="宋体" w:hint="eastAsia"/>
                <w:color w:val="000000"/>
                <w:sz w:val="22"/>
              </w:rPr>
              <w:t>华能贵诚信托有限公司</w:t>
            </w:r>
          </w:p>
        </w:tc>
      </w:tr>
      <w:tr w:rsidR="003D0AE1" w14:paraId="41B68FE6" w14:textId="77777777">
        <w:tc>
          <w:tcPr>
            <w:tcW w:w="4148" w:type="dxa"/>
            <w:vAlign w:val="center"/>
          </w:tcPr>
          <w:p w14:paraId="408DB00E"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上海泉汐投资管理有限公司</w:t>
            </w:r>
          </w:p>
        </w:tc>
        <w:tc>
          <w:tcPr>
            <w:tcW w:w="4148" w:type="dxa"/>
            <w:vAlign w:val="center"/>
          </w:tcPr>
          <w:p w14:paraId="16A7E2DA" w14:textId="77777777" w:rsidR="003D0AE1" w:rsidRDefault="008F43BB">
            <w:pPr>
              <w:rPr>
                <w:rFonts w:ascii="宋体" w:eastAsia="宋体" w:hAnsi="宋体" w:cs="Times New Roman"/>
                <w:szCs w:val="21"/>
              </w:rPr>
            </w:pPr>
            <w:r>
              <w:rPr>
                <w:rFonts w:ascii="宋体" w:eastAsia="宋体" w:hAnsi="宋体" w:hint="eastAsia"/>
                <w:color w:val="000000"/>
                <w:sz w:val="22"/>
              </w:rPr>
              <w:t>佛山市东盈投资管理有限公司</w:t>
            </w:r>
          </w:p>
        </w:tc>
      </w:tr>
      <w:tr w:rsidR="003D0AE1" w14:paraId="10A5013D" w14:textId="77777777">
        <w:tc>
          <w:tcPr>
            <w:tcW w:w="4148" w:type="dxa"/>
            <w:vAlign w:val="center"/>
          </w:tcPr>
          <w:p w14:paraId="313115D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广东正圆投资有限公司</w:t>
            </w:r>
          </w:p>
        </w:tc>
        <w:tc>
          <w:tcPr>
            <w:tcW w:w="4148" w:type="dxa"/>
            <w:vAlign w:val="center"/>
          </w:tcPr>
          <w:p w14:paraId="431ED382" w14:textId="77777777" w:rsidR="003D0AE1" w:rsidRDefault="008F43BB">
            <w:pPr>
              <w:rPr>
                <w:rFonts w:ascii="宋体" w:eastAsia="宋体" w:hAnsi="宋体" w:cs="Times New Roman"/>
                <w:szCs w:val="21"/>
              </w:rPr>
            </w:pPr>
            <w:r>
              <w:rPr>
                <w:rFonts w:ascii="宋体" w:eastAsia="宋体" w:hAnsi="宋体" w:hint="eastAsia"/>
                <w:color w:val="000000"/>
                <w:sz w:val="22"/>
              </w:rPr>
              <w:t>上海正心谷投资管理有限公司</w:t>
            </w:r>
          </w:p>
        </w:tc>
      </w:tr>
      <w:tr w:rsidR="003D0AE1" w14:paraId="1753D54A" w14:textId="77777777">
        <w:tc>
          <w:tcPr>
            <w:tcW w:w="4148" w:type="dxa"/>
            <w:vAlign w:val="center"/>
          </w:tcPr>
          <w:p w14:paraId="7FE80DEB"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上海临信资产管理有限公司</w:t>
            </w:r>
          </w:p>
        </w:tc>
        <w:tc>
          <w:tcPr>
            <w:tcW w:w="4148" w:type="dxa"/>
            <w:vAlign w:val="center"/>
          </w:tcPr>
          <w:p w14:paraId="046AFC0B" w14:textId="77777777" w:rsidR="003D0AE1" w:rsidRDefault="008F43BB">
            <w:pPr>
              <w:rPr>
                <w:rFonts w:ascii="宋体" w:eastAsia="宋体" w:hAnsi="宋体" w:cs="Times New Roman"/>
                <w:szCs w:val="21"/>
              </w:rPr>
            </w:pPr>
            <w:r>
              <w:rPr>
                <w:rFonts w:ascii="宋体" w:eastAsia="宋体" w:hAnsi="宋体" w:hint="eastAsia"/>
                <w:color w:val="000000"/>
                <w:sz w:val="22"/>
              </w:rPr>
              <w:t>广州由榕管理咨询有限公司</w:t>
            </w:r>
          </w:p>
        </w:tc>
      </w:tr>
      <w:tr w:rsidR="003D0AE1" w14:paraId="2D81CE3C" w14:textId="77777777">
        <w:tc>
          <w:tcPr>
            <w:tcW w:w="4148" w:type="dxa"/>
            <w:vAlign w:val="center"/>
          </w:tcPr>
          <w:p w14:paraId="5C6E932A"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北京才誉资产管理企业</w:t>
            </w:r>
            <w:r>
              <w:rPr>
                <w:rFonts w:ascii="宋体" w:eastAsia="宋体" w:hAnsi="宋体" w:hint="eastAsia"/>
                <w:color w:val="000000"/>
                <w:sz w:val="22"/>
              </w:rPr>
              <w:t>(</w:t>
            </w:r>
            <w:r>
              <w:rPr>
                <w:rFonts w:ascii="宋体" w:eastAsia="宋体" w:hAnsi="宋体" w:hint="eastAsia"/>
                <w:color w:val="000000"/>
                <w:sz w:val="22"/>
              </w:rPr>
              <w:t>有限合伙</w:t>
            </w:r>
            <w:r>
              <w:rPr>
                <w:rFonts w:ascii="宋体" w:eastAsia="宋体" w:hAnsi="宋体" w:hint="eastAsia"/>
                <w:color w:val="000000"/>
                <w:sz w:val="22"/>
              </w:rPr>
              <w:t>)</w:t>
            </w:r>
          </w:p>
        </w:tc>
        <w:tc>
          <w:tcPr>
            <w:tcW w:w="4148" w:type="dxa"/>
            <w:vAlign w:val="center"/>
          </w:tcPr>
          <w:p w14:paraId="19109DC8" w14:textId="77777777" w:rsidR="003D0AE1" w:rsidRDefault="008F43BB">
            <w:pPr>
              <w:rPr>
                <w:rFonts w:ascii="宋体" w:eastAsia="宋体" w:hAnsi="宋体" w:cs="Times New Roman"/>
                <w:szCs w:val="21"/>
              </w:rPr>
            </w:pPr>
            <w:r>
              <w:rPr>
                <w:rFonts w:ascii="宋体" w:eastAsia="宋体" w:hAnsi="宋体" w:hint="eastAsia"/>
                <w:color w:val="000000"/>
                <w:sz w:val="22"/>
              </w:rPr>
              <w:t>上海非马投资管理有限公司</w:t>
            </w:r>
          </w:p>
        </w:tc>
      </w:tr>
      <w:tr w:rsidR="003D0AE1" w14:paraId="3C660B03" w14:textId="77777777">
        <w:tc>
          <w:tcPr>
            <w:tcW w:w="4148" w:type="dxa"/>
            <w:vAlign w:val="center"/>
          </w:tcPr>
          <w:p w14:paraId="431B493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深圳河床投资管理有限公司</w:t>
            </w:r>
          </w:p>
        </w:tc>
        <w:tc>
          <w:tcPr>
            <w:tcW w:w="4148" w:type="dxa"/>
            <w:vAlign w:val="center"/>
          </w:tcPr>
          <w:p w14:paraId="08D3B226" w14:textId="77777777" w:rsidR="003D0AE1" w:rsidRDefault="008F43BB">
            <w:pPr>
              <w:rPr>
                <w:rFonts w:ascii="宋体" w:eastAsia="宋体" w:hAnsi="宋体" w:cs="Times New Roman"/>
                <w:szCs w:val="21"/>
              </w:rPr>
            </w:pPr>
            <w:r>
              <w:rPr>
                <w:rFonts w:ascii="宋体" w:eastAsia="宋体" w:hAnsi="宋体" w:hint="eastAsia"/>
                <w:color w:val="000000"/>
                <w:sz w:val="22"/>
              </w:rPr>
              <w:t>泰康资产管理有限责任公司</w:t>
            </w:r>
          </w:p>
        </w:tc>
      </w:tr>
      <w:tr w:rsidR="003D0AE1" w14:paraId="473C1525" w14:textId="77777777">
        <w:tc>
          <w:tcPr>
            <w:tcW w:w="4148" w:type="dxa"/>
            <w:vAlign w:val="center"/>
          </w:tcPr>
          <w:p w14:paraId="7C75EC7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上海洛书投资管理有限公司</w:t>
            </w:r>
          </w:p>
        </w:tc>
        <w:tc>
          <w:tcPr>
            <w:tcW w:w="4148" w:type="dxa"/>
            <w:vAlign w:val="center"/>
          </w:tcPr>
          <w:p w14:paraId="52FCCC72" w14:textId="77777777" w:rsidR="003D0AE1" w:rsidRDefault="008F43BB">
            <w:pPr>
              <w:rPr>
                <w:rFonts w:ascii="宋体" w:eastAsia="宋体" w:hAnsi="宋体" w:cs="Times New Roman"/>
                <w:szCs w:val="21"/>
              </w:rPr>
            </w:pPr>
            <w:r>
              <w:rPr>
                <w:rFonts w:ascii="宋体" w:eastAsia="宋体" w:hAnsi="宋体" w:hint="eastAsia"/>
                <w:color w:val="000000"/>
                <w:sz w:val="22"/>
              </w:rPr>
              <w:t>招商证券资产管理有限公司</w:t>
            </w:r>
          </w:p>
        </w:tc>
      </w:tr>
      <w:tr w:rsidR="003D0AE1" w14:paraId="641E9BD4" w14:textId="77777777">
        <w:tc>
          <w:tcPr>
            <w:tcW w:w="4148" w:type="dxa"/>
            <w:vAlign w:val="center"/>
          </w:tcPr>
          <w:p w14:paraId="291096A3"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红思客资产管理</w:t>
            </w:r>
            <w:r>
              <w:rPr>
                <w:rFonts w:ascii="宋体" w:eastAsia="宋体" w:hAnsi="宋体" w:hint="eastAsia"/>
                <w:color w:val="000000"/>
                <w:sz w:val="22"/>
              </w:rPr>
              <w:t>(</w:t>
            </w:r>
            <w:r>
              <w:rPr>
                <w:rFonts w:ascii="宋体" w:eastAsia="宋体" w:hAnsi="宋体" w:hint="eastAsia"/>
                <w:color w:val="000000"/>
                <w:sz w:val="22"/>
              </w:rPr>
              <w:t>北京</w:t>
            </w:r>
            <w:r>
              <w:rPr>
                <w:rFonts w:ascii="宋体" w:eastAsia="宋体" w:hAnsi="宋体" w:hint="eastAsia"/>
                <w:color w:val="000000"/>
                <w:sz w:val="22"/>
              </w:rPr>
              <w:t>)</w:t>
            </w:r>
            <w:r>
              <w:rPr>
                <w:rFonts w:ascii="宋体" w:eastAsia="宋体" w:hAnsi="宋体" w:hint="eastAsia"/>
                <w:color w:val="000000"/>
                <w:sz w:val="22"/>
              </w:rPr>
              <w:t>有限责任公司</w:t>
            </w:r>
          </w:p>
        </w:tc>
        <w:tc>
          <w:tcPr>
            <w:tcW w:w="4148" w:type="dxa"/>
            <w:vAlign w:val="center"/>
          </w:tcPr>
          <w:p w14:paraId="7C6FB278" w14:textId="77777777" w:rsidR="003D0AE1" w:rsidRDefault="008F43BB">
            <w:pPr>
              <w:rPr>
                <w:rFonts w:ascii="宋体" w:eastAsia="宋体" w:hAnsi="宋体" w:cs="Times New Roman"/>
                <w:szCs w:val="21"/>
              </w:rPr>
            </w:pPr>
            <w:r>
              <w:rPr>
                <w:rFonts w:ascii="宋体" w:eastAsia="宋体" w:hAnsi="宋体" w:hint="eastAsia"/>
                <w:color w:val="000000"/>
                <w:sz w:val="22"/>
              </w:rPr>
              <w:t>工银安盛资产管理有限公司</w:t>
            </w:r>
          </w:p>
        </w:tc>
      </w:tr>
      <w:tr w:rsidR="003D0AE1" w14:paraId="7C490EEA" w14:textId="77777777">
        <w:tc>
          <w:tcPr>
            <w:tcW w:w="4148" w:type="dxa"/>
            <w:vAlign w:val="center"/>
          </w:tcPr>
          <w:p w14:paraId="1959016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上海景富投资管理有限公司</w:t>
            </w:r>
          </w:p>
        </w:tc>
        <w:tc>
          <w:tcPr>
            <w:tcW w:w="4148" w:type="dxa"/>
            <w:vAlign w:val="center"/>
          </w:tcPr>
          <w:p w14:paraId="06977AA7" w14:textId="77777777" w:rsidR="003D0AE1" w:rsidRDefault="008F43BB">
            <w:pPr>
              <w:rPr>
                <w:rFonts w:ascii="宋体" w:eastAsia="宋体" w:hAnsi="宋体" w:cs="Times New Roman"/>
                <w:szCs w:val="21"/>
              </w:rPr>
            </w:pPr>
            <w:r>
              <w:rPr>
                <w:rFonts w:ascii="宋体" w:eastAsia="宋体" w:hAnsi="宋体" w:hint="eastAsia"/>
                <w:color w:val="000000"/>
                <w:sz w:val="22"/>
              </w:rPr>
              <w:t>太平资产管理有限公司</w:t>
            </w:r>
          </w:p>
        </w:tc>
      </w:tr>
      <w:tr w:rsidR="003D0AE1" w14:paraId="32215B00" w14:textId="77777777">
        <w:tc>
          <w:tcPr>
            <w:tcW w:w="4148" w:type="dxa"/>
            <w:vAlign w:val="center"/>
          </w:tcPr>
          <w:p w14:paraId="0DA0D7B3"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浙江慧远投资管理有限公司</w:t>
            </w:r>
          </w:p>
        </w:tc>
        <w:tc>
          <w:tcPr>
            <w:tcW w:w="4148" w:type="dxa"/>
            <w:vAlign w:val="center"/>
          </w:tcPr>
          <w:p w14:paraId="6E7FA672" w14:textId="77777777" w:rsidR="003D0AE1" w:rsidRDefault="008F43BB">
            <w:pPr>
              <w:rPr>
                <w:rFonts w:ascii="宋体" w:eastAsia="宋体" w:hAnsi="宋体" w:cs="Times New Roman"/>
                <w:szCs w:val="21"/>
              </w:rPr>
            </w:pPr>
            <w:r>
              <w:rPr>
                <w:rFonts w:ascii="宋体" w:eastAsia="宋体" w:hAnsi="宋体" w:hint="eastAsia"/>
                <w:color w:val="000000"/>
                <w:sz w:val="22"/>
              </w:rPr>
              <w:t>财通证券资产管理有限公司</w:t>
            </w:r>
          </w:p>
        </w:tc>
      </w:tr>
      <w:tr w:rsidR="003D0AE1" w14:paraId="18E1280A" w14:textId="77777777">
        <w:tc>
          <w:tcPr>
            <w:tcW w:w="4148" w:type="dxa"/>
            <w:vAlign w:val="center"/>
          </w:tcPr>
          <w:p w14:paraId="6E99965E"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广州市航长投资管理有限公司</w:t>
            </w:r>
          </w:p>
        </w:tc>
        <w:tc>
          <w:tcPr>
            <w:tcW w:w="4148" w:type="dxa"/>
            <w:vAlign w:val="center"/>
          </w:tcPr>
          <w:p w14:paraId="152A7542" w14:textId="77777777" w:rsidR="003D0AE1" w:rsidRDefault="008F43BB">
            <w:pPr>
              <w:rPr>
                <w:rFonts w:ascii="宋体" w:eastAsia="宋体" w:hAnsi="宋体" w:cs="Times New Roman"/>
                <w:szCs w:val="21"/>
              </w:rPr>
            </w:pPr>
            <w:r>
              <w:rPr>
                <w:rFonts w:ascii="宋体" w:eastAsia="宋体" w:hAnsi="宋体" w:hint="eastAsia"/>
                <w:color w:val="000000"/>
                <w:sz w:val="22"/>
              </w:rPr>
              <w:t>江苏瑞华资产管理有限公司</w:t>
            </w:r>
          </w:p>
        </w:tc>
      </w:tr>
      <w:tr w:rsidR="003D0AE1" w14:paraId="19A32503" w14:textId="77777777">
        <w:tc>
          <w:tcPr>
            <w:tcW w:w="4148" w:type="dxa"/>
            <w:vAlign w:val="center"/>
          </w:tcPr>
          <w:p w14:paraId="734A800A"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上海钦沐资产管理合伙企业（有限合伙）</w:t>
            </w:r>
          </w:p>
        </w:tc>
        <w:tc>
          <w:tcPr>
            <w:tcW w:w="4148" w:type="dxa"/>
            <w:vAlign w:val="center"/>
          </w:tcPr>
          <w:p w14:paraId="0C1EEE28" w14:textId="77777777" w:rsidR="003D0AE1" w:rsidRDefault="008F43BB">
            <w:pPr>
              <w:rPr>
                <w:rFonts w:ascii="宋体" w:eastAsia="宋体" w:hAnsi="宋体" w:cs="Times New Roman"/>
                <w:szCs w:val="21"/>
              </w:rPr>
            </w:pPr>
            <w:r>
              <w:rPr>
                <w:rFonts w:ascii="宋体" w:eastAsia="宋体" w:hAnsi="宋体" w:hint="eastAsia"/>
                <w:color w:val="000000"/>
                <w:sz w:val="22"/>
              </w:rPr>
              <w:t>阳光资产管理股份有限公司</w:t>
            </w:r>
          </w:p>
        </w:tc>
      </w:tr>
      <w:tr w:rsidR="003D0AE1" w14:paraId="4E2B0299" w14:textId="77777777">
        <w:tc>
          <w:tcPr>
            <w:tcW w:w="4148" w:type="dxa"/>
            <w:vAlign w:val="center"/>
          </w:tcPr>
          <w:p w14:paraId="5B580B8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狮城产业投资咨询</w:t>
            </w:r>
            <w:r>
              <w:rPr>
                <w:rFonts w:ascii="宋体" w:eastAsia="宋体" w:hAnsi="宋体" w:hint="eastAsia"/>
                <w:color w:val="000000"/>
                <w:sz w:val="22"/>
              </w:rPr>
              <w:t>(</w:t>
            </w:r>
            <w:r>
              <w:rPr>
                <w:rFonts w:ascii="宋体" w:eastAsia="宋体" w:hAnsi="宋体" w:hint="eastAsia"/>
                <w:color w:val="000000"/>
                <w:sz w:val="22"/>
              </w:rPr>
              <w:t>上海</w:t>
            </w:r>
            <w:r>
              <w:rPr>
                <w:rFonts w:ascii="宋体" w:eastAsia="宋体" w:hAnsi="宋体" w:hint="eastAsia"/>
                <w:color w:val="000000"/>
                <w:sz w:val="22"/>
              </w:rPr>
              <w:t>)</w:t>
            </w:r>
            <w:r>
              <w:rPr>
                <w:rFonts w:ascii="宋体" w:eastAsia="宋体" w:hAnsi="宋体" w:hint="eastAsia"/>
                <w:color w:val="000000"/>
                <w:sz w:val="22"/>
              </w:rPr>
              <w:t>有限公司</w:t>
            </w:r>
          </w:p>
        </w:tc>
        <w:tc>
          <w:tcPr>
            <w:tcW w:w="4148" w:type="dxa"/>
            <w:vAlign w:val="center"/>
          </w:tcPr>
          <w:p w14:paraId="5BBF1F92" w14:textId="77777777" w:rsidR="003D0AE1" w:rsidRDefault="008F43BB">
            <w:pPr>
              <w:rPr>
                <w:rFonts w:ascii="宋体" w:eastAsia="宋体" w:hAnsi="宋体" w:cs="Times New Roman"/>
                <w:szCs w:val="21"/>
              </w:rPr>
            </w:pPr>
            <w:r>
              <w:rPr>
                <w:rFonts w:ascii="宋体" w:eastAsia="宋体" w:hAnsi="宋体" w:hint="eastAsia"/>
                <w:color w:val="000000"/>
                <w:sz w:val="22"/>
              </w:rPr>
              <w:t>深圳市榕树投资管理有限公司</w:t>
            </w:r>
          </w:p>
        </w:tc>
      </w:tr>
      <w:tr w:rsidR="003D0AE1" w14:paraId="4EB2B169" w14:textId="77777777">
        <w:tc>
          <w:tcPr>
            <w:tcW w:w="4148" w:type="dxa"/>
            <w:vAlign w:val="center"/>
          </w:tcPr>
          <w:p w14:paraId="0F96B5C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泓铭资本金融控股有限公司</w:t>
            </w:r>
          </w:p>
        </w:tc>
        <w:tc>
          <w:tcPr>
            <w:tcW w:w="4148" w:type="dxa"/>
            <w:vAlign w:val="center"/>
          </w:tcPr>
          <w:p w14:paraId="23C81AA3" w14:textId="77777777" w:rsidR="003D0AE1" w:rsidRDefault="008F43BB">
            <w:pPr>
              <w:rPr>
                <w:rFonts w:ascii="宋体" w:eastAsia="宋体" w:hAnsi="宋体" w:cs="Times New Roman"/>
                <w:szCs w:val="21"/>
              </w:rPr>
            </w:pPr>
            <w:r>
              <w:rPr>
                <w:rFonts w:ascii="宋体" w:eastAsia="宋体" w:hAnsi="宋体" w:hint="eastAsia"/>
                <w:color w:val="000000"/>
                <w:sz w:val="22"/>
              </w:rPr>
              <w:t>深圳市新思哲投资管理有限公司</w:t>
            </w:r>
          </w:p>
        </w:tc>
      </w:tr>
      <w:tr w:rsidR="003D0AE1" w14:paraId="7582A63F" w14:textId="77777777">
        <w:tc>
          <w:tcPr>
            <w:tcW w:w="4148" w:type="dxa"/>
            <w:vAlign w:val="center"/>
          </w:tcPr>
          <w:p w14:paraId="5E5FD43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上海彬元资产管理有限公司</w:t>
            </w:r>
          </w:p>
        </w:tc>
        <w:tc>
          <w:tcPr>
            <w:tcW w:w="4148" w:type="dxa"/>
            <w:vAlign w:val="center"/>
          </w:tcPr>
          <w:p w14:paraId="1D5C35A4" w14:textId="77777777" w:rsidR="003D0AE1" w:rsidRDefault="008F43BB">
            <w:pPr>
              <w:rPr>
                <w:rFonts w:ascii="宋体" w:eastAsia="宋体" w:hAnsi="宋体" w:cs="Times New Roman"/>
                <w:szCs w:val="21"/>
              </w:rPr>
            </w:pPr>
            <w:r>
              <w:rPr>
                <w:rFonts w:ascii="宋体" w:eastAsia="宋体" w:hAnsi="宋体" w:hint="eastAsia"/>
                <w:color w:val="000000"/>
                <w:sz w:val="22"/>
              </w:rPr>
              <w:t>国泰君安资产管理股份有限公司</w:t>
            </w:r>
          </w:p>
        </w:tc>
      </w:tr>
      <w:tr w:rsidR="003D0AE1" w14:paraId="06E9D578" w14:textId="77777777">
        <w:tc>
          <w:tcPr>
            <w:tcW w:w="4148" w:type="dxa"/>
            <w:vAlign w:val="center"/>
          </w:tcPr>
          <w:p w14:paraId="18B3F57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 xml:space="preserve">WT Asset Management </w:t>
            </w:r>
            <w:r>
              <w:rPr>
                <w:rFonts w:ascii="宋体" w:eastAsia="宋体" w:hAnsi="宋体" w:hint="eastAsia"/>
                <w:color w:val="000000"/>
                <w:sz w:val="22"/>
              </w:rPr>
              <w:t>Limited</w:t>
            </w:r>
          </w:p>
        </w:tc>
        <w:tc>
          <w:tcPr>
            <w:tcW w:w="4148" w:type="dxa"/>
            <w:vAlign w:val="center"/>
          </w:tcPr>
          <w:p w14:paraId="4ADC77B9" w14:textId="77777777" w:rsidR="003D0AE1" w:rsidRDefault="008F43BB">
            <w:pPr>
              <w:rPr>
                <w:rFonts w:ascii="宋体" w:eastAsia="宋体" w:hAnsi="宋体" w:cs="Times New Roman"/>
                <w:szCs w:val="21"/>
              </w:rPr>
            </w:pPr>
            <w:r>
              <w:rPr>
                <w:rFonts w:ascii="宋体" w:eastAsia="宋体" w:hAnsi="宋体" w:hint="eastAsia"/>
                <w:color w:val="000000"/>
                <w:sz w:val="22"/>
              </w:rPr>
              <w:t>太平洋资产管理有限责任公司</w:t>
            </w:r>
          </w:p>
        </w:tc>
      </w:tr>
      <w:tr w:rsidR="003D0AE1" w14:paraId="0ED745BA" w14:textId="77777777">
        <w:tc>
          <w:tcPr>
            <w:tcW w:w="4148" w:type="dxa"/>
            <w:vAlign w:val="center"/>
          </w:tcPr>
          <w:p w14:paraId="4C1EA5E8"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承珞（上海）投资管理中心（有限合伙）</w:t>
            </w:r>
          </w:p>
        </w:tc>
        <w:tc>
          <w:tcPr>
            <w:tcW w:w="4148" w:type="dxa"/>
            <w:vAlign w:val="center"/>
          </w:tcPr>
          <w:p w14:paraId="4ECFA41A" w14:textId="77777777" w:rsidR="003D0AE1" w:rsidRDefault="008F43BB">
            <w:pPr>
              <w:rPr>
                <w:rFonts w:ascii="宋体" w:eastAsia="宋体" w:hAnsi="宋体" w:cs="Times New Roman"/>
                <w:szCs w:val="21"/>
              </w:rPr>
            </w:pPr>
            <w:r>
              <w:rPr>
                <w:rFonts w:ascii="宋体" w:eastAsia="宋体" w:hAnsi="宋体" w:hint="eastAsia"/>
                <w:color w:val="000000"/>
                <w:sz w:val="22"/>
              </w:rPr>
              <w:t>光大永明资产管理股份有限公司</w:t>
            </w:r>
          </w:p>
        </w:tc>
      </w:tr>
      <w:tr w:rsidR="003D0AE1" w14:paraId="302E5D86" w14:textId="77777777">
        <w:tc>
          <w:tcPr>
            <w:tcW w:w="4148" w:type="dxa"/>
            <w:vAlign w:val="center"/>
          </w:tcPr>
          <w:p w14:paraId="15A92F54"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浙江浙商证券资产管理有限公司</w:t>
            </w:r>
          </w:p>
        </w:tc>
        <w:tc>
          <w:tcPr>
            <w:tcW w:w="4148" w:type="dxa"/>
            <w:vAlign w:val="center"/>
          </w:tcPr>
          <w:p w14:paraId="16896683" w14:textId="77777777" w:rsidR="003D0AE1" w:rsidRDefault="008F43BB">
            <w:pPr>
              <w:rPr>
                <w:rFonts w:ascii="宋体" w:eastAsia="宋体" w:hAnsi="宋体" w:cs="Times New Roman"/>
                <w:szCs w:val="21"/>
              </w:rPr>
            </w:pPr>
            <w:r>
              <w:rPr>
                <w:rFonts w:ascii="宋体" w:eastAsia="宋体" w:hAnsi="宋体" w:hint="eastAsia"/>
                <w:color w:val="000000"/>
                <w:sz w:val="22"/>
              </w:rPr>
              <w:t>Hao Advisors Management Limited</w:t>
            </w:r>
          </w:p>
        </w:tc>
      </w:tr>
      <w:tr w:rsidR="003D0AE1" w14:paraId="30533A8F" w14:textId="77777777">
        <w:tc>
          <w:tcPr>
            <w:tcW w:w="4148" w:type="dxa"/>
            <w:vAlign w:val="center"/>
          </w:tcPr>
          <w:p w14:paraId="036E4402"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Ninety One Asia Pte. Limited</w:t>
            </w:r>
          </w:p>
        </w:tc>
        <w:tc>
          <w:tcPr>
            <w:tcW w:w="4148" w:type="dxa"/>
            <w:vAlign w:val="center"/>
          </w:tcPr>
          <w:p w14:paraId="3833A524" w14:textId="77777777" w:rsidR="003D0AE1" w:rsidRDefault="008F43BB">
            <w:pPr>
              <w:rPr>
                <w:rFonts w:ascii="宋体" w:eastAsia="宋体" w:hAnsi="宋体" w:cs="Times New Roman"/>
                <w:szCs w:val="21"/>
              </w:rPr>
            </w:pPr>
            <w:r>
              <w:rPr>
                <w:rFonts w:ascii="宋体" w:eastAsia="宋体" w:hAnsi="宋体" w:hint="eastAsia"/>
                <w:color w:val="000000"/>
                <w:sz w:val="22"/>
              </w:rPr>
              <w:t>上海季胜投资管理有限公司</w:t>
            </w:r>
          </w:p>
        </w:tc>
      </w:tr>
      <w:tr w:rsidR="003D0AE1" w14:paraId="17030248" w14:textId="77777777">
        <w:tc>
          <w:tcPr>
            <w:tcW w:w="4148" w:type="dxa"/>
            <w:vAlign w:val="center"/>
          </w:tcPr>
          <w:p w14:paraId="1C423FFC"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合众资产管理股份有限公司</w:t>
            </w:r>
          </w:p>
        </w:tc>
        <w:tc>
          <w:tcPr>
            <w:tcW w:w="4148" w:type="dxa"/>
            <w:vAlign w:val="center"/>
          </w:tcPr>
          <w:p w14:paraId="349D70F4" w14:textId="77777777" w:rsidR="003D0AE1" w:rsidRDefault="008F43BB">
            <w:pPr>
              <w:rPr>
                <w:rFonts w:ascii="宋体" w:eastAsia="宋体" w:hAnsi="宋体" w:cs="Times New Roman"/>
                <w:szCs w:val="21"/>
              </w:rPr>
            </w:pPr>
            <w:r>
              <w:rPr>
                <w:rFonts w:ascii="宋体" w:eastAsia="宋体" w:hAnsi="宋体" w:hint="eastAsia"/>
                <w:color w:val="000000"/>
                <w:sz w:val="22"/>
              </w:rPr>
              <w:t>上海前点投资管理有限公司</w:t>
            </w:r>
          </w:p>
        </w:tc>
      </w:tr>
      <w:tr w:rsidR="003D0AE1" w14:paraId="54416218" w14:textId="77777777">
        <w:tc>
          <w:tcPr>
            <w:tcW w:w="4148" w:type="dxa"/>
            <w:vAlign w:val="center"/>
          </w:tcPr>
          <w:p w14:paraId="2404A683"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深圳宏鼎财富管理有限公司</w:t>
            </w:r>
          </w:p>
        </w:tc>
        <w:tc>
          <w:tcPr>
            <w:tcW w:w="4148" w:type="dxa"/>
            <w:vAlign w:val="center"/>
          </w:tcPr>
          <w:p w14:paraId="6174ADEE" w14:textId="77777777" w:rsidR="003D0AE1" w:rsidRDefault="008F43BB">
            <w:pPr>
              <w:rPr>
                <w:rFonts w:ascii="宋体" w:eastAsia="宋体" w:hAnsi="宋体" w:cs="Times New Roman"/>
                <w:szCs w:val="21"/>
              </w:rPr>
            </w:pPr>
            <w:r>
              <w:rPr>
                <w:rFonts w:ascii="宋体" w:eastAsia="宋体" w:hAnsi="宋体" w:hint="eastAsia"/>
                <w:color w:val="000000"/>
                <w:sz w:val="22"/>
              </w:rPr>
              <w:t>上海高毅资产管理合伙企业（有限合伙）</w:t>
            </w:r>
          </w:p>
        </w:tc>
      </w:tr>
      <w:tr w:rsidR="003D0AE1" w14:paraId="5D93E510" w14:textId="77777777">
        <w:tc>
          <w:tcPr>
            <w:tcW w:w="4148" w:type="dxa"/>
            <w:vAlign w:val="center"/>
          </w:tcPr>
          <w:p w14:paraId="61E3432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上海真滢投资管理有限公司</w:t>
            </w:r>
          </w:p>
        </w:tc>
        <w:tc>
          <w:tcPr>
            <w:tcW w:w="4148" w:type="dxa"/>
            <w:vAlign w:val="center"/>
          </w:tcPr>
          <w:p w14:paraId="66942D1F" w14:textId="77777777" w:rsidR="003D0AE1" w:rsidRDefault="008F43BB">
            <w:pPr>
              <w:rPr>
                <w:rFonts w:ascii="宋体" w:eastAsia="宋体" w:hAnsi="宋体" w:cs="Times New Roman"/>
                <w:szCs w:val="21"/>
              </w:rPr>
            </w:pPr>
            <w:r>
              <w:rPr>
                <w:rFonts w:ascii="宋体" w:eastAsia="宋体" w:hAnsi="宋体" w:hint="eastAsia"/>
                <w:color w:val="000000"/>
                <w:sz w:val="22"/>
              </w:rPr>
              <w:t>上海方御投资管理有限公司</w:t>
            </w:r>
          </w:p>
        </w:tc>
      </w:tr>
      <w:tr w:rsidR="003D0AE1" w14:paraId="7AB553E3" w14:textId="77777777">
        <w:tc>
          <w:tcPr>
            <w:tcW w:w="4148" w:type="dxa"/>
            <w:vAlign w:val="center"/>
          </w:tcPr>
          <w:p w14:paraId="3AE4F730"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深圳市尚诚资产管理有限责任公司</w:t>
            </w:r>
          </w:p>
        </w:tc>
        <w:tc>
          <w:tcPr>
            <w:tcW w:w="4148" w:type="dxa"/>
            <w:vAlign w:val="center"/>
          </w:tcPr>
          <w:p w14:paraId="7CEBBCC2" w14:textId="77777777" w:rsidR="003D0AE1" w:rsidRDefault="008F43BB">
            <w:pPr>
              <w:rPr>
                <w:rFonts w:ascii="宋体" w:eastAsia="宋体" w:hAnsi="宋体" w:cs="Times New Roman"/>
                <w:szCs w:val="21"/>
              </w:rPr>
            </w:pPr>
            <w:r>
              <w:rPr>
                <w:rFonts w:ascii="宋体" w:eastAsia="宋体" w:hAnsi="宋体" w:hint="eastAsia"/>
                <w:color w:val="000000"/>
                <w:sz w:val="22"/>
              </w:rPr>
              <w:t>上海混沌投资（集团）有限公司</w:t>
            </w:r>
          </w:p>
        </w:tc>
      </w:tr>
      <w:tr w:rsidR="003D0AE1" w14:paraId="0177E924" w14:textId="77777777">
        <w:tc>
          <w:tcPr>
            <w:tcW w:w="4148" w:type="dxa"/>
            <w:vAlign w:val="center"/>
          </w:tcPr>
          <w:p w14:paraId="32763190"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澄金资产管理有限公司</w:t>
            </w:r>
          </w:p>
        </w:tc>
        <w:tc>
          <w:tcPr>
            <w:tcW w:w="4148" w:type="dxa"/>
            <w:vAlign w:val="center"/>
          </w:tcPr>
          <w:p w14:paraId="7B5831B5" w14:textId="77777777" w:rsidR="003D0AE1" w:rsidRDefault="008F43BB">
            <w:pPr>
              <w:rPr>
                <w:rFonts w:ascii="宋体" w:eastAsia="宋体" w:hAnsi="宋体" w:cs="Times New Roman"/>
                <w:szCs w:val="21"/>
              </w:rPr>
            </w:pPr>
            <w:r>
              <w:rPr>
                <w:rFonts w:ascii="宋体" w:eastAsia="宋体" w:hAnsi="宋体" w:hint="eastAsia"/>
                <w:color w:val="000000"/>
                <w:sz w:val="22"/>
              </w:rPr>
              <w:t>沣京资本管理（北京）有限公司</w:t>
            </w:r>
          </w:p>
        </w:tc>
      </w:tr>
      <w:tr w:rsidR="003D0AE1" w14:paraId="78E89EC0" w14:textId="77777777">
        <w:tc>
          <w:tcPr>
            <w:tcW w:w="4148" w:type="dxa"/>
            <w:vAlign w:val="center"/>
          </w:tcPr>
          <w:p w14:paraId="305F559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宁波宝隽资产管理有限公司</w:t>
            </w:r>
          </w:p>
        </w:tc>
        <w:tc>
          <w:tcPr>
            <w:tcW w:w="4148" w:type="dxa"/>
            <w:vAlign w:val="center"/>
          </w:tcPr>
          <w:p w14:paraId="546319FB" w14:textId="77777777" w:rsidR="003D0AE1" w:rsidRDefault="008F43BB">
            <w:pPr>
              <w:rPr>
                <w:rFonts w:ascii="宋体" w:eastAsia="宋体" w:hAnsi="宋体" w:cs="Times New Roman"/>
                <w:szCs w:val="21"/>
              </w:rPr>
            </w:pPr>
            <w:r>
              <w:rPr>
                <w:rFonts w:ascii="宋体" w:eastAsia="宋体" w:hAnsi="宋体" w:hint="eastAsia"/>
                <w:color w:val="000000"/>
                <w:sz w:val="22"/>
              </w:rPr>
              <w:t>上海途灵资产管理有限公司</w:t>
            </w:r>
          </w:p>
        </w:tc>
      </w:tr>
      <w:tr w:rsidR="003D0AE1" w14:paraId="796B552B" w14:textId="77777777">
        <w:tc>
          <w:tcPr>
            <w:tcW w:w="4148" w:type="dxa"/>
            <w:vAlign w:val="center"/>
          </w:tcPr>
          <w:p w14:paraId="4994FA69"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重庆渝汇投资</w:t>
            </w:r>
            <w:r>
              <w:rPr>
                <w:rFonts w:ascii="宋体" w:eastAsia="宋体" w:hAnsi="宋体" w:hint="eastAsia"/>
                <w:color w:val="000000"/>
                <w:sz w:val="22"/>
              </w:rPr>
              <w:t>(</w:t>
            </w:r>
            <w:r>
              <w:rPr>
                <w:rFonts w:ascii="宋体" w:eastAsia="宋体" w:hAnsi="宋体" w:hint="eastAsia"/>
                <w:color w:val="000000"/>
                <w:sz w:val="22"/>
              </w:rPr>
              <w:t>集团</w:t>
            </w:r>
            <w:r>
              <w:rPr>
                <w:rFonts w:ascii="宋体" w:eastAsia="宋体" w:hAnsi="宋体" w:hint="eastAsia"/>
                <w:color w:val="000000"/>
                <w:sz w:val="22"/>
              </w:rPr>
              <w:t>)</w:t>
            </w:r>
            <w:r>
              <w:rPr>
                <w:rFonts w:ascii="宋体" w:eastAsia="宋体" w:hAnsi="宋体" w:hint="eastAsia"/>
                <w:color w:val="000000"/>
                <w:sz w:val="22"/>
              </w:rPr>
              <w:t>有限公司</w:t>
            </w:r>
          </w:p>
        </w:tc>
        <w:tc>
          <w:tcPr>
            <w:tcW w:w="4148" w:type="dxa"/>
            <w:vAlign w:val="center"/>
          </w:tcPr>
          <w:p w14:paraId="73575BD8" w14:textId="77777777" w:rsidR="003D0AE1" w:rsidRDefault="008F43BB">
            <w:pPr>
              <w:rPr>
                <w:rFonts w:ascii="宋体" w:eastAsia="宋体" w:hAnsi="宋体" w:cs="Times New Roman"/>
                <w:szCs w:val="21"/>
              </w:rPr>
            </w:pPr>
            <w:r>
              <w:rPr>
                <w:rFonts w:ascii="宋体" w:eastAsia="宋体" w:hAnsi="宋体" w:hint="eastAsia"/>
                <w:color w:val="000000"/>
                <w:sz w:val="22"/>
              </w:rPr>
              <w:t>华商基金管理有限公司</w:t>
            </w:r>
          </w:p>
        </w:tc>
      </w:tr>
      <w:tr w:rsidR="003D0AE1" w14:paraId="69EFA709" w14:textId="77777777">
        <w:tc>
          <w:tcPr>
            <w:tcW w:w="4148" w:type="dxa"/>
            <w:vAlign w:val="center"/>
          </w:tcPr>
          <w:p w14:paraId="61412D86"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张家港高竹私募基金管理有限公司</w:t>
            </w:r>
          </w:p>
        </w:tc>
        <w:tc>
          <w:tcPr>
            <w:tcW w:w="4148" w:type="dxa"/>
            <w:vAlign w:val="center"/>
          </w:tcPr>
          <w:p w14:paraId="1C7C5C5A" w14:textId="77777777" w:rsidR="003D0AE1" w:rsidRDefault="008F43BB">
            <w:pPr>
              <w:rPr>
                <w:rFonts w:ascii="宋体" w:eastAsia="宋体" w:hAnsi="宋体" w:cs="Times New Roman"/>
                <w:szCs w:val="21"/>
              </w:rPr>
            </w:pPr>
            <w:r>
              <w:rPr>
                <w:rFonts w:ascii="宋体" w:eastAsia="宋体" w:hAnsi="宋体" w:hint="eastAsia"/>
                <w:color w:val="000000"/>
                <w:sz w:val="22"/>
              </w:rPr>
              <w:t>湖南源乘私募基金管理有限公司</w:t>
            </w:r>
          </w:p>
        </w:tc>
      </w:tr>
      <w:tr w:rsidR="003D0AE1" w14:paraId="3AB3BF2C" w14:textId="77777777">
        <w:tc>
          <w:tcPr>
            <w:tcW w:w="4148" w:type="dxa"/>
            <w:vAlign w:val="center"/>
          </w:tcPr>
          <w:p w14:paraId="405B15DC"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上海润义投资管理有限公司</w:t>
            </w:r>
          </w:p>
        </w:tc>
        <w:tc>
          <w:tcPr>
            <w:tcW w:w="4148" w:type="dxa"/>
            <w:vAlign w:val="center"/>
          </w:tcPr>
          <w:p w14:paraId="01627F21" w14:textId="77777777" w:rsidR="003D0AE1" w:rsidRDefault="008F43BB">
            <w:pPr>
              <w:rPr>
                <w:rFonts w:ascii="宋体" w:eastAsia="宋体" w:hAnsi="宋体" w:cs="Times New Roman"/>
                <w:szCs w:val="21"/>
              </w:rPr>
            </w:pPr>
            <w:r>
              <w:rPr>
                <w:rFonts w:ascii="宋体" w:eastAsia="宋体" w:hAnsi="宋体" w:hint="eastAsia"/>
                <w:color w:val="000000"/>
                <w:sz w:val="22"/>
              </w:rPr>
              <w:t>上海财通资产管理有限公司</w:t>
            </w:r>
          </w:p>
        </w:tc>
      </w:tr>
      <w:tr w:rsidR="003D0AE1" w14:paraId="1BF975CD" w14:textId="77777777">
        <w:tc>
          <w:tcPr>
            <w:tcW w:w="4148" w:type="dxa"/>
            <w:vAlign w:val="center"/>
          </w:tcPr>
          <w:p w14:paraId="272310FF"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深圳拓森投资控股有限公司</w:t>
            </w:r>
          </w:p>
        </w:tc>
        <w:tc>
          <w:tcPr>
            <w:tcW w:w="4148" w:type="dxa"/>
            <w:vAlign w:val="center"/>
          </w:tcPr>
          <w:p w14:paraId="074FD05F" w14:textId="77777777" w:rsidR="003D0AE1" w:rsidRDefault="008F43BB">
            <w:pPr>
              <w:rPr>
                <w:rFonts w:ascii="宋体" w:eastAsia="宋体" w:hAnsi="宋体" w:cs="Times New Roman"/>
                <w:szCs w:val="21"/>
              </w:rPr>
            </w:pPr>
            <w:r>
              <w:rPr>
                <w:rFonts w:ascii="宋体" w:eastAsia="宋体" w:hAnsi="宋体" w:hint="eastAsia"/>
                <w:color w:val="000000"/>
                <w:sz w:val="22"/>
              </w:rPr>
              <w:t>深圳市日斗投资管理有限公司</w:t>
            </w:r>
          </w:p>
        </w:tc>
      </w:tr>
      <w:tr w:rsidR="003D0AE1" w14:paraId="41F7B2F4" w14:textId="77777777">
        <w:tc>
          <w:tcPr>
            <w:tcW w:w="4148" w:type="dxa"/>
            <w:vAlign w:val="center"/>
          </w:tcPr>
          <w:p w14:paraId="6706C7F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鸿运私募基金管理（海南）有限公司</w:t>
            </w:r>
          </w:p>
        </w:tc>
        <w:tc>
          <w:tcPr>
            <w:tcW w:w="4148" w:type="dxa"/>
            <w:vAlign w:val="center"/>
          </w:tcPr>
          <w:p w14:paraId="0A322D12" w14:textId="77777777" w:rsidR="003D0AE1" w:rsidRDefault="008F43BB">
            <w:pPr>
              <w:rPr>
                <w:rFonts w:ascii="宋体" w:eastAsia="宋体" w:hAnsi="宋体" w:cs="Times New Roman"/>
                <w:szCs w:val="21"/>
              </w:rPr>
            </w:pPr>
            <w:r>
              <w:rPr>
                <w:rFonts w:ascii="宋体" w:eastAsia="宋体" w:hAnsi="宋体" w:hint="eastAsia"/>
                <w:color w:val="000000"/>
                <w:sz w:val="22"/>
              </w:rPr>
              <w:t>上海宁泉资产管理有限公司</w:t>
            </w:r>
          </w:p>
        </w:tc>
      </w:tr>
      <w:tr w:rsidR="003D0AE1" w14:paraId="3066A7C6" w14:textId="77777777">
        <w:tc>
          <w:tcPr>
            <w:tcW w:w="4148" w:type="dxa"/>
            <w:vAlign w:val="center"/>
          </w:tcPr>
          <w:p w14:paraId="3A8CA609"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宁远资本有限公司</w:t>
            </w:r>
          </w:p>
        </w:tc>
        <w:tc>
          <w:tcPr>
            <w:tcW w:w="4148" w:type="dxa"/>
            <w:vAlign w:val="center"/>
          </w:tcPr>
          <w:p w14:paraId="40CA6A8E" w14:textId="77777777" w:rsidR="003D0AE1" w:rsidRDefault="008F43BB">
            <w:pPr>
              <w:rPr>
                <w:rFonts w:ascii="宋体" w:eastAsia="宋体" w:hAnsi="宋体" w:cs="Times New Roman"/>
                <w:szCs w:val="21"/>
              </w:rPr>
            </w:pPr>
            <w:r>
              <w:rPr>
                <w:rFonts w:ascii="宋体" w:eastAsia="宋体" w:hAnsi="宋体" w:hint="eastAsia"/>
                <w:color w:val="000000"/>
                <w:sz w:val="22"/>
              </w:rPr>
              <w:t>红华资本管理（深圳）有限公司</w:t>
            </w:r>
          </w:p>
        </w:tc>
      </w:tr>
      <w:tr w:rsidR="003D0AE1" w14:paraId="22ECDF62" w14:textId="77777777">
        <w:tc>
          <w:tcPr>
            <w:tcW w:w="4148" w:type="dxa"/>
            <w:vAlign w:val="center"/>
          </w:tcPr>
          <w:p w14:paraId="05FCC091"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广发证券资产管理（广东）有限公司</w:t>
            </w:r>
          </w:p>
        </w:tc>
        <w:tc>
          <w:tcPr>
            <w:tcW w:w="4148" w:type="dxa"/>
            <w:vAlign w:val="center"/>
          </w:tcPr>
          <w:p w14:paraId="4C7440F5" w14:textId="77777777" w:rsidR="003D0AE1" w:rsidRDefault="008F43BB">
            <w:pPr>
              <w:rPr>
                <w:rFonts w:ascii="宋体" w:eastAsia="宋体" w:hAnsi="宋体" w:cs="Times New Roman"/>
                <w:szCs w:val="21"/>
              </w:rPr>
            </w:pPr>
            <w:r>
              <w:rPr>
                <w:rFonts w:ascii="宋体" w:eastAsia="宋体" w:hAnsi="宋体" w:hint="eastAsia"/>
                <w:color w:val="000000"/>
                <w:sz w:val="22"/>
              </w:rPr>
              <w:t>淡水泉（北京）投资管理有限公司</w:t>
            </w:r>
          </w:p>
        </w:tc>
      </w:tr>
      <w:tr w:rsidR="003D0AE1" w14:paraId="328D0AB7" w14:textId="77777777">
        <w:tc>
          <w:tcPr>
            <w:tcW w:w="4148" w:type="dxa"/>
            <w:vAlign w:val="center"/>
          </w:tcPr>
          <w:p w14:paraId="49D2D73B"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泓铭资本集团有限公司</w:t>
            </w:r>
          </w:p>
        </w:tc>
        <w:tc>
          <w:tcPr>
            <w:tcW w:w="4148" w:type="dxa"/>
            <w:vAlign w:val="center"/>
          </w:tcPr>
          <w:p w14:paraId="3897CC80" w14:textId="77777777" w:rsidR="003D0AE1" w:rsidRDefault="008F43BB">
            <w:pPr>
              <w:rPr>
                <w:rFonts w:ascii="宋体" w:eastAsia="宋体" w:hAnsi="宋体" w:cs="Times New Roman"/>
                <w:szCs w:val="21"/>
              </w:rPr>
            </w:pPr>
            <w:r>
              <w:rPr>
                <w:rFonts w:ascii="宋体" w:eastAsia="宋体" w:hAnsi="宋体" w:hint="eastAsia"/>
                <w:color w:val="000000"/>
                <w:sz w:val="22"/>
              </w:rPr>
              <w:t>江苏瑞华投资控股集团有限公司</w:t>
            </w:r>
          </w:p>
        </w:tc>
      </w:tr>
      <w:tr w:rsidR="003D0AE1" w14:paraId="623B1B8B" w14:textId="77777777">
        <w:tc>
          <w:tcPr>
            <w:tcW w:w="4148" w:type="dxa"/>
            <w:vAlign w:val="center"/>
          </w:tcPr>
          <w:p w14:paraId="3714C3F4"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横琴淳臻投资管理中心</w:t>
            </w:r>
            <w:r>
              <w:rPr>
                <w:rFonts w:ascii="宋体" w:eastAsia="宋体" w:hAnsi="宋体" w:hint="eastAsia"/>
                <w:color w:val="000000"/>
                <w:sz w:val="22"/>
              </w:rPr>
              <w:t>(</w:t>
            </w:r>
            <w:r>
              <w:rPr>
                <w:rFonts w:ascii="宋体" w:eastAsia="宋体" w:hAnsi="宋体" w:hint="eastAsia"/>
                <w:color w:val="000000"/>
                <w:sz w:val="22"/>
              </w:rPr>
              <w:t>有限合伙</w:t>
            </w:r>
            <w:r>
              <w:rPr>
                <w:rFonts w:ascii="宋体" w:eastAsia="宋体" w:hAnsi="宋体" w:hint="eastAsia"/>
                <w:color w:val="000000"/>
                <w:sz w:val="22"/>
              </w:rPr>
              <w:t>)</w:t>
            </w:r>
          </w:p>
        </w:tc>
        <w:tc>
          <w:tcPr>
            <w:tcW w:w="4148" w:type="dxa"/>
            <w:vAlign w:val="center"/>
          </w:tcPr>
          <w:p w14:paraId="32AE4288" w14:textId="77777777" w:rsidR="003D0AE1" w:rsidRDefault="008F43BB">
            <w:pPr>
              <w:rPr>
                <w:rFonts w:ascii="宋体" w:eastAsia="宋体" w:hAnsi="宋体" w:cs="Times New Roman"/>
                <w:szCs w:val="21"/>
              </w:rPr>
            </w:pPr>
            <w:r>
              <w:rPr>
                <w:rFonts w:ascii="宋体" w:eastAsia="宋体" w:hAnsi="宋体" w:hint="eastAsia"/>
                <w:color w:val="000000"/>
                <w:sz w:val="22"/>
              </w:rPr>
              <w:t>喜知山咨询有限公司</w:t>
            </w:r>
          </w:p>
        </w:tc>
      </w:tr>
      <w:tr w:rsidR="003D0AE1" w14:paraId="7814DF6B" w14:textId="77777777">
        <w:tc>
          <w:tcPr>
            <w:tcW w:w="4148" w:type="dxa"/>
            <w:vAlign w:val="center"/>
          </w:tcPr>
          <w:p w14:paraId="6E9C0847" w14:textId="77777777" w:rsidR="003D0AE1" w:rsidRDefault="008F43BB">
            <w:pPr>
              <w:rPr>
                <w:rFonts w:ascii="宋体" w:eastAsia="宋体" w:hAnsi="宋体" w:cs="Times New Roman"/>
                <w:color w:val="000000"/>
                <w:szCs w:val="21"/>
              </w:rPr>
            </w:pPr>
            <w:r>
              <w:rPr>
                <w:rFonts w:ascii="宋体" w:eastAsia="宋体" w:hAnsi="宋体" w:hint="eastAsia"/>
                <w:color w:val="000000"/>
                <w:sz w:val="22"/>
              </w:rPr>
              <w:t>中哲能源化工有限公司</w:t>
            </w:r>
          </w:p>
        </w:tc>
        <w:tc>
          <w:tcPr>
            <w:tcW w:w="4148" w:type="dxa"/>
            <w:vAlign w:val="center"/>
          </w:tcPr>
          <w:p w14:paraId="72F69090" w14:textId="77777777" w:rsidR="003D0AE1" w:rsidRDefault="008F43BB">
            <w:pPr>
              <w:rPr>
                <w:rFonts w:ascii="宋体" w:eastAsia="宋体" w:hAnsi="宋体" w:cs="Times New Roman"/>
                <w:szCs w:val="21"/>
              </w:rPr>
            </w:pPr>
            <w:r>
              <w:rPr>
                <w:rFonts w:ascii="宋体" w:eastAsia="宋体" w:hAnsi="宋体" w:hint="eastAsia"/>
                <w:color w:val="000000"/>
                <w:sz w:val="22"/>
              </w:rPr>
              <w:t>上海侏罗纪资产管理合伙企业</w:t>
            </w:r>
          </w:p>
        </w:tc>
      </w:tr>
    </w:tbl>
    <w:p w14:paraId="7FFD19A9" w14:textId="77777777" w:rsidR="003D0AE1" w:rsidRDefault="003D0AE1"/>
    <w:sectPr w:rsidR="003D0AE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0AD5EA" w14:textId="77777777" w:rsidR="008F43BB" w:rsidRDefault="008F43BB" w:rsidP="00255D10">
      <w:r>
        <w:separator/>
      </w:r>
    </w:p>
  </w:endnote>
  <w:endnote w:type="continuationSeparator" w:id="0">
    <w:p w14:paraId="36C51F85" w14:textId="77777777" w:rsidR="008F43BB" w:rsidRDefault="008F43BB" w:rsidP="00255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B2330" w14:textId="77777777" w:rsidR="008F43BB" w:rsidRDefault="008F43BB" w:rsidP="00255D10">
      <w:r>
        <w:separator/>
      </w:r>
    </w:p>
  </w:footnote>
  <w:footnote w:type="continuationSeparator" w:id="0">
    <w:p w14:paraId="3DD55F5F" w14:textId="77777777" w:rsidR="008F43BB" w:rsidRDefault="008F43BB" w:rsidP="00255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D7CFD1"/>
    <w:multiLevelType w:val="singleLevel"/>
    <w:tmpl w:val="47D7CFD1"/>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zZGJiMzk3NmE4MTFmY2I0NmVkOTVhODY4OTk3OTcifQ=="/>
  </w:docVars>
  <w:rsids>
    <w:rsidRoot w:val="00C464B1"/>
    <w:rsid w:val="00005520"/>
    <w:rsid w:val="00025903"/>
    <w:rsid w:val="0003213A"/>
    <w:rsid w:val="00032202"/>
    <w:rsid w:val="000329EE"/>
    <w:rsid w:val="000334EB"/>
    <w:rsid w:val="000420E1"/>
    <w:rsid w:val="00044902"/>
    <w:rsid w:val="0005088A"/>
    <w:rsid w:val="00054F57"/>
    <w:rsid w:val="0005506A"/>
    <w:rsid w:val="00055803"/>
    <w:rsid w:val="00071B7C"/>
    <w:rsid w:val="000822EF"/>
    <w:rsid w:val="000907ED"/>
    <w:rsid w:val="000959E1"/>
    <w:rsid w:val="000A372F"/>
    <w:rsid w:val="000A387F"/>
    <w:rsid w:val="000A62FF"/>
    <w:rsid w:val="000A7169"/>
    <w:rsid w:val="000B0F86"/>
    <w:rsid w:val="000B2427"/>
    <w:rsid w:val="000B5197"/>
    <w:rsid w:val="000B7728"/>
    <w:rsid w:val="000D215D"/>
    <w:rsid w:val="000D55AC"/>
    <w:rsid w:val="000E0D4B"/>
    <w:rsid w:val="000F1B91"/>
    <w:rsid w:val="000F4F06"/>
    <w:rsid w:val="000F7689"/>
    <w:rsid w:val="0010100B"/>
    <w:rsid w:val="0010371C"/>
    <w:rsid w:val="001042A5"/>
    <w:rsid w:val="0011139F"/>
    <w:rsid w:val="00116A98"/>
    <w:rsid w:val="001212DA"/>
    <w:rsid w:val="00124176"/>
    <w:rsid w:val="00126774"/>
    <w:rsid w:val="0013280D"/>
    <w:rsid w:val="0013329C"/>
    <w:rsid w:val="001366D1"/>
    <w:rsid w:val="00136A53"/>
    <w:rsid w:val="00137AF3"/>
    <w:rsid w:val="00141CD0"/>
    <w:rsid w:val="0015256D"/>
    <w:rsid w:val="00164204"/>
    <w:rsid w:val="00164E9A"/>
    <w:rsid w:val="001671EE"/>
    <w:rsid w:val="0018316A"/>
    <w:rsid w:val="001913B3"/>
    <w:rsid w:val="001A0C24"/>
    <w:rsid w:val="001A6F04"/>
    <w:rsid w:val="001B3BE5"/>
    <w:rsid w:val="001B689F"/>
    <w:rsid w:val="001C202A"/>
    <w:rsid w:val="001C3B37"/>
    <w:rsid w:val="001C5DAB"/>
    <w:rsid w:val="001D2393"/>
    <w:rsid w:val="001D7F75"/>
    <w:rsid w:val="001E0FBB"/>
    <w:rsid w:val="001E205F"/>
    <w:rsid w:val="001E2E31"/>
    <w:rsid w:val="001F13C1"/>
    <w:rsid w:val="001F1482"/>
    <w:rsid w:val="001F7718"/>
    <w:rsid w:val="002007D1"/>
    <w:rsid w:val="00204CCF"/>
    <w:rsid w:val="00213966"/>
    <w:rsid w:val="0021448F"/>
    <w:rsid w:val="002211E2"/>
    <w:rsid w:val="00221FC7"/>
    <w:rsid w:val="002253EC"/>
    <w:rsid w:val="002269A7"/>
    <w:rsid w:val="00231AE9"/>
    <w:rsid w:val="00232EC7"/>
    <w:rsid w:val="00234148"/>
    <w:rsid w:val="002402C2"/>
    <w:rsid w:val="0024582A"/>
    <w:rsid w:val="00250B86"/>
    <w:rsid w:val="00253BE7"/>
    <w:rsid w:val="00255D10"/>
    <w:rsid w:val="00271338"/>
    <w:rsid w:val="0028398D"/>
    <w:rsid w:val="00285E4E"/>
    <w:rsid w:val="00290292"/>
    <w:rsid w:val="0029162E"/>
    <w:rsid w:val="002A0268"/>
    <w:rsid w:val="002A1B2E"/>
    <w:rsid w:val="002A5326"/>
    <w:rsid w:val="002C2271"/>
    <w:rsid w:val="002C2BA7"/>
    <w:rsid w:val="002D5403"/>
    <w:rsid w:val="002D58BD"/>
    <w:rsid w:val="002D7D90"/>
    <w:rsid w:val="002D7F10"/>
    <w:rsid w:val="002E24AA"/>
    <w:rsid w:val="002E425B"/>
    <w:rsid w:val="002F6F0F"/>
    <w:rsid w:val="003006F0"/>
    <w:rsid w:val="00304F10"/>
    <w:rsid w:val="0031242D"/>
    <w:rsid w:val="0031537E"/>
    <w:rsid w:val="003222CD"/>
    <w:rsid w:val="00322657"/>
    <w:rsid w:val="003234D4"/>
    <w:rsid w:val="00331B58"/>
    <w:rsid w:val="003355BF"/>
    <w:rsid w:val="0033719B"/>
    <w:rsid w:val="003447E9"/>
    <w:rsid w:val="00345E1F"/>
    <w:rsid w:val="003530E6"/>
    <w:rsid w:val="00353E95"/>
    <w:rsid w:val="003660FA"/>
    <w:rsid w:val="00367E08"/>
    <w:rsid w:val="00367E85"/>
    <w:rsid w:val="0037140D"/>
    <w:rsid w:val="00371BBE"/>
    <w:rsid w:val="003742C0"/>
    <w:rsid w:val="00375A7A"/>
    <w:rsid w:val="0037611E"/>
    <w:rsid w:val="0038648A"/>
    <w:rsid w:val="00395C47"/>
    <w:rsid w:val="0039755D"/>
    <w:rsid w:val="003A1777"/>
    <w:rsid w:val="003A3D05"/>
    <w:rsid w:val="003A4B83"/>
    <w:rsid w:val="003B0A23"/>
    <w:rsid w:val="003B2F2F"/>
    <w:rsid w:val="003B3E39"/>
    <w:rsid w:val="003B472A"/>
    <w:rsid w:val="003C269B"/>
    <w:rsid w:val="003C3A02"/>
    <w:rsid w:val="003C44F2"/>
    <w:rsid w:val="003D0AE1"/>
    <w:rsid w:val="003D4918"/>
    <w:rsid w:val="003E74D9"/>
    <w:rsid w:val="003F3E65"/>
    <w:rsid w:val="003F5004"/>
    <w:rsid w:val="00400A6C"/>
    <w:rsid w:val="00402C97"/>
    <w:rsid w:val="004031C9"/>
    <w:rsid w:val="0040333B"/>
    <w:rsid w:val="00412DCD"/>
    <w:rsid w:val="0042686D"/>
    <w:rsid w:val="00427313"/>
    <w:rsid w:val="00427A9C"/>
    <w:rsid w:val="00434F3D"/>
    <w:rsid w:val="0043594C"/>
    <w:rsid w:val="0044201F"/>
    <w:rsid w:val="004542CC"/>
    <w:rsid w:val="004576C4"/>
    <w:rsid w:val="00457AA4"/>
    <w:rsid w:val="00462A77"/>
    <w:rsid w:val="00463DB2"/>
    <w:rsid w:val="004642E2"/>
    <w:rsid w:val="00467589"/>
    <w:rsid w:val="004720EE"/>
    <w:rsid w:val="0047249E"/>
    <w:rsid w:val="00475083"/>
    <w:rsid w:val="00476F8B"/>
    <w:rsid w:val="00477D36"/>
    <w:rsid w:val="00490093"/>
    <w:rsid w:val="00495DB9"/>
    <w:rsid w:val="004A0F43"/>
    <w:rsid w:val="004A3A8D"/>
    <w:rsid w:val="004A7798"/>
    <w:rsid w:val="004C25D2"/>
    <w:rsid w:val="004C36F0"/>
    <w:rsid w:val="004C44F4"/>
    <w:rsid w:val="004C45FF"/>
    <w:rsid w:val="004F3642"/>
    <w:rsid w:val="00501670"/>
    <w:rsid w:val="00506E9E"/>
    <w:rsid w:val="0051667E"/>
    <w:rsid w:val="0052233B"/>
    <w:rsid w:val="00522356"/>
    <w:rsid w:val="00526B99"/>
    <w:rsid w:val="00530058"/>
    <w:rsid w:val="005360C4"/>
    <w:rsid w:val="005368D6"/>
    <w:rsid w:val="00544BEA"/>
    <w:rsid w:val="00552254"/>
    <w:rsid w:val="00553F73"/>
    <w:rsid w:val="00565D57"/>
    <w:rsid w:val="00565E6A"/>
    <w:rsid w:val="005664E8"/>
    <w:rsid w:val="005669F7"/>
    <w:rsid w:val="00572C88"/>
    <w:rsid w:val="005773DA"/>
    <w:rsid w:val="00577DD8"/>
    <w:rsid w:val="00581D51"/>
    <w:rsid w:val="0058319C"/>
    <w:rsid w:val="00584339"/>
    <w:rsid w:val="00584934"/>
    <w:rsid w:val="00586D26"/>
    <w:rsid w:val="00587599"/>
    <w:rsid w:val="00591884"/>
    <w:rsid w:val="00592090"/>
    <w:rsid w:val="00595436"/>
    <w:rsid w:val="00595A22"/>
    <w:rsid w:val="005A1168"/>
    <w:rsid w:val="005A331E"/>
    <w:rsid w:val="005B0351"/>
    <w:rsid w:val="005B2855"/>
    <w:rsid w:val="005B4A2F"/>
    <w:rsid w:val="005B51D5"/>
    <w:rsid w:val="005C026C"/>
    <w:rsid w:val="005C673F"/>
    <w:rsid w:val="005D3D6F"/>
    <w:rsid w:val="005D5076"/>
    <w:rsid w:val="005D60DE"/>
    <w:rsid w:val="005D7171"/>
    <w:rsid w:val="005E354B"/>
    <w:rsid w:val="005E4509"/>
    <w:rsid w:val="005E55C5"/>
    <w:rsid w:val="005E6068"/>
    <w:rsid w:val="005F308F"/>
    <w:rsid w:val="005F5E99"/>
    <w:rsid w:val="0060070D"/>
    <w:rsid w:val="0060293F"/>
    <w:rsid w:val="00606768"/>
    <w:rsid w:val="00623779"/>
    <w:rsid w:val="00625628"/>
    <w:rsid w:val="006256F9"/>
    <w:rsid w:val="00632B5F"/>
    <w:rsid w:val="0063621B"/>
    <w:rsid w:val="00636A85"/>
    <w:rsid w:val="0065231F"/>
    <w:rsid w:val="00652FBB"/>
    <w:rsid w:val="00653BEB"/>
    <w:rsid w:val="006565BE"/>
    <w:rsid w:val="00665E0F"/>
    <w:rsid w:val="00670CFD"/>
    <w:rsid w:val="00672F2A"/>
    <w:rsid w:val="00680445"/>
    <w:rsid w:val="006813FC"/>
    <w:rsid w:val="00682512"/>
    <w:rsid w:val="00683A14"/>
    <w:rsid w:val="006862A4"/>
    <w:rsid w:val="00687ECC"/>
    <w:rsid w:val="00693816"/>
    <w:rsid w:val="00697B91"/>
    <w:rsid w:val="006A0025"/>
    <w:rsid w:val="006A01E0"/>
    <w:rsid w:val="006A0212"/>
    <w:rsid w:val="006B0957"/>
    <w:rsid w:val="006B1094"/>
    <w:rsid w:val="006B597B"/>
    <w:rsid w:val="006C1999"/>
    <w:rsid w:val="006C282C"/>
    <w:rsid w:val="006C5790"/>
    <w:rsid w:val="006C673D"/>
    <w:rsid w:val="006D154C"/>
    <w:rsid w:val="006D19AF"/>
    <w:rsid w:val="006D3316"/>
    <w:rsid w:val="006E1C35"/>
    <w:rsid w:val="006E1D9E"/>
    <w:rsid w:val="006E39E2"/>
    <w:rsid w:val="006F0F88"/>
    <w:rsid w:val="006F7080"/>
    <w:rsid w:val="007074C0"/>
    <w:rsid w:val="00707F1C"/>
    <w:rsid w:val="007172E3"/>
    <w:rsid w:val="00721ABB"/>
    <w:rsid w:val="00724832"/>
    <w:rsid w:val="007266C2"/>
    <w:rsid w:val="00726E6A"/>
    <w:rsid w:val="00726F63"/>
    <w:rsid w:val="00731120"/>
    <w:rsid w:val="00734C00"/>
    <w:rsid w:val="00737618"/>
    <w:rsid w:val="00737B8C"/>
    <w:rsid w:val="0074098E"/>
    <w:rsid w:val="00742678"/>
    <w:rsid w:val="00745A09"/>
    <w:rsid w:val="0075164C"/>
    <w:rsid w:val="007556C5"/>
    <w:rsid w:val="0075650C"/>
    <w:rsid w:val="00757278"/>
    <w:rsid w:val="00766491"/>
    <w:rsid w:val="007708EE"/>
    <w:rsid w:val="0077145C"/>
    <w:rsid w:val="00771EAD"/>
    <w:rsid w:val="00783900"/>
    <w:rsid w:val="00790C98"/>
    <w:rsid w:val="00791B2B"/>
    <w:rsid w:val="00796410"/>
    <w:rsid w:val="007A114B"/>
    <w:rsid w:val="007A396D"/>
    <w:rsid w:val="007A3B0B"/>
    <w:rsid w:val="007A3C91"/>
    <w:rsid w:val="007B5040"/>
    <w:rsid w:val="007B6545"/>
    <w:rsid w:val="007D04F9"/>
    <w:rsid w:val="007D0E04"/>
    <w:rsid w:val="007D5D96"/>
    <w:rsid w:val="007D6343"/>
    <w:rsid w:val="007E4E00"/>
    <w:rsid w:val="007E560F"/>
    <w:rsid w:val="007E5E5B"/>
    <w:rsid w:val="007F01FC"/>
    <w:rsid w:val="007F10D5"/>
    <w:rsid w:val="007F2C5A"/>
    <w:rsid w:val="007F3722"/>
    <w:rsid w:val="0080165D"/>
    <w:rsid w:val="00811A90"/>
    <w:rsid w:val="00816C8D"/>
    <w:rsid w:val="00823E2E"/>
    <w:rsid w:val="00824783"/>
    <w:rsid w:val="00825591"/>
    <w:rsid w:val="00826F07"/>
    <w:rsid w:val="008271EE"/>
    <w:rsid w:val="00827491"/>
    <w:rsid w:val="00831BFD"/>
    <w:rsid w:val="00834A8E"/>
    <w:rsid w:val="00857409"/>
    <w:rsid w:val="008603BA"/>
    <w:rsid w:val="008604B2"/>
    <w:rsid w:val="00861242"/>
    <w:rsid w:val="008739FE"/>
    <w:rsid w:val="008741A0"/>
    <w:rsid w:val="00874E58"/>
    <w:rsid w:val="00882938"/>
    <w:rsid w:val="00885735"/>
    <w:rsid w:val="0089126F"/>
    <w:rsid w:val="00891C26"/>
    <w:rsid w:val="008975E9"/>
    <w:rsid w:val="008A1039"/>
    <w:rsid w:val="008A114A"/>
    <w:rsid w:val="008A5832"/>
    <w:rsid w:val="008A5BF0"/>
    <w:rsid w:val="008B0763"/>
    <w:rsid w:val="008B3416"/>
    <w:rsid w:val="008B34D3"/>
    <w:rsid w:val="008B6F1A"/>
    <w:rsid w:val="008B73C1"/>
    <w:rsid w:val="008B7FF5"/>
    <w:rsid w:val="008C2294"/>
    <w:rsid w:val="008C46A8"/>
    <w:rsid w:val="008C7759"/>
    <w:rsid w:val="008D5A54"/>
    <w:rsid w:val="008E183E"/>
    <w:rsid w:val="008E32F5"/>
    <w:rsid w:val="008E6AC7"/>
    <w:rsid w:val="008E6F12"/>
    <w:rsid w:val="008F1210"/>
    <w:rsid w:val="008F43BB"/>
    <w:rsid w:val="008F6819"/>
    <w:rsid w:val="008F75EB"/>
    <w:rsid w:val="008F775A"/>
    <w:rsid w:val="008F7FB7"/>
    <w:rsid w:val="0090266C"/>
    <w:rsid w:val="00903134"/>
    <w:rsid w:val="00904659"/>
    <w:rsid w:val="009057BE"/>
    <w:rsid w:val="00910674"/>
    <w:rsid w:val="0091129A"/>
    <w:rsid w:val="0092773A"/>
    <w:rsid w:val="00927B1F"/>
    <w:rsid w:val="00930F90"/>
    <w:rsid w:val="00933CB6"/>
    <w:rsid w:val="00946EEB"/>
    <w:rsid w:val="00950C83"/>
    <w:rsid w:val="00952F56"/>
    <w:rsid w:val="009625C1"/>
    <w:rsid w:val="00962FB2"/>
    <w:rsid w:val="009632CA"/>
    <w:rsid w:val="00976D4F"/>
    <w:rsid w:val="00977127"/>
    <w:rsid w:val="00977C39"/>
    <w:rsid w:val="00981610"/>
    <w:rsid w:val="00986925"/>
    <w:rsid w:val="00993FA0"/>
    <w:rsid w:val="009A0527"/>
    <w:rsid w:val="009A12B3"/>
    <w:rsid w:val="009B10F2"/>
    <w:rsid w:val="009B2B16"/>
    <w:rsid w:val="009B72E8"/>
    <w:rsid w:val="009C0491"/>
    <w:rsid w:val="009C234A"/>
    <w:rsid w:val="009C4403"/>
    <w:rsid w:val="009D02F5"/>
    <w:rsid w:val="009D7C34"/>
    <w:rsid w:val="009E7665"/>
    <w:rsid w:val="009F2FC0"/>
    <w:rsid w:val="00A00FDF"/>
    <w:rsid w:val="00A10B50"/>
    <w:rsid w:val="00A11130"/>
    <w:rsid w:val="00A125BD"/>
    <w:rsid w:val="00A169E8"/>
    <w:rsid w:val="00A20311"/>
    <w:rsid w:val="00A20BEC"/>
    <w:rsid w:val="00A330E6"/>
    <w:rsid w:val="00A330F4"/>
    <w:rsid w:val="00A35B7F"/>
    <w:rsid w:val="00A36230"/>
    <w:rsid w:val="00A37DC4"/>
    <w:rsid w:val="00A46BC8"/>
    <w:rsid w:val="00A56102"/>
    <w:rsid w:val="00A65E50"/>
    <w:rsid w:val="00A7310A"/>
    <w:rsid w:val="00A7447A"/>
    <w:rsid w:val="00A74FF4"/>
    <w:rsid w:val="00A82655"/>
    <w:rsid w:val="00A83199"/>
    <w:rsid w:val="00A838D4"/>
    <w:rsid w:val="00A85DF6"/>
    <w:rsid w:val="00A862F9"/>
    <w:rsid w:val="00AA0287"/>
    <w:rsid w:val="00AA6AF5"/>
    <w:rsid w:val="00AA6FCE"/>
    <w:rsid w:val="00AB6591"/>
    <w:rsid w:val="00AC0065"/>
    <w:rsid w:val="00AC06EA"/>
    <w:rsid w:val="00AC13C4"/>
    <w:rsid w:val="00AC46CA"/>
    <w:rsid w:val="00AD0647"/>
    <w:rsid w:val="00AD2432"/>
    <w:rsid w:val="00AD2DEC"/>
    <w:rsid w:val="00AE0717"/>
    <w:rsid w:val="00AE3A13"/>
    <w:rsid w:val="00AF248C"/>
    <w:rsid w:val="00AF45C5"/>
    <w:rsid w:val="00B015DB"/>
    <w:rsid w:val="00B04A26"/>
    <w:rsid w:val="00B06315"/>
    <w:rsid w:val="00B06412"/>
    <w:rsid w:val="00B12113"/>
    <w:rsid w:val="00B32E74"/>
    <w:rsid w:val="00B34D57"/>
    <w:rsid w:val="00B40A18"/>
    <w:rsid w:val="00B52CAE"/>
    <w:rsid w:val="00B541DC"/>
    <w:rsid w:val="00B62814"/>
    <w:rsid w:val="00B6628B"/>
    <w:rsid w:val="00B7073B"/>
    <w:rsid w:val="00B754D0"/>
    <w:rsid w:val="00B825F1"/>
    <w:rsid w:val="00B87C60"/>
    <w:rsid w:val="00B9112B"/>
    <w:rsid w:val="00B91DEB"/>
    <w:rsid w:val="00B91F88"/>
    <w:rsid w:val="00B93209"/>
    <w:rsid w:val="00B95F2F"/>
    <w:rsid w:val="00BA3E90"/>
    <w:rsid w:val="00BA4256"/>
    <w:rsid w:val="00BA53DC"/>
    <w:rsid w:val="00BA55CA"/>
    <w:rsid w:val="00BA6E36"/>
    <w:rsid w:val="00BA78AC"/>
    <w:rsid w:val="00BB20E8"/>
    <w:rsid w:val="00BB3FC3"/>
    <w:rsid w:val="00BC4E8A"/>
    <w:rsid w:val="00BC6514"/>
    <w:rsid w:val="00BD5C2B"/>
    <w:rsid w:val="00BE7389"/>
    <w:rsid w:val="00C04060"/>
    <w:rsid w:val="00C06B4A"/>
    <w:rsid w:val="00C112BF"/>
    <w:rsid w:val="00C124E7"/>
    <w:rsid w:val="00C20B38"/>
    <w:rsid w:val="00C20E4E"/>
    <w:rsid w:val="00C31926"/>
    <w:rsid w:val="00C32EB9"/>
    <w:rsid w:val="00C435B3"/>
    <w:rsid w:val="00C4461B"/>
    <w:rsid w:val="00C464B1"/>
    <w:rsid w:val="00C53591"/>
    <w:rsid w:val="00C617AC"/>
    <w:rsid w:val="00C6718D"/>
    <w:rsid w:val="00C71ABE"/>
    <w:rsid w:val="00C771C1"/>
    <w:rsid w:val="00C80037"/>
    <w:rsid w:val="00C84BC4"/>
    <w:rsid w:val="00C94711"/>
    <w:rsid w:val="00C965D6"/>
    <w:rsid w:val="00C96DB3"/>
    <w:rsid w:val="00C9769E"/>
    <w:rsid w:val="00CB1F72"/>
    <w:rsid w:val="00CB5F88"/>
    <w:rsid w:val="00CB718E"/>
    <w:rsid w:val="00CC552F"/>
    <w:rsid w:val="00CD5C34"/>
    <w:rsid w:val="00CE0DEF"/>
    <w:rsid w:val="00CE77DB"/>
    <w:rsid w:val="00CF01AF"/>
    <w:rsid w:val="00CF3C16"/>
    <w:rsid w:val="00CF7847"/>
    <w:rsid w:val="00D016AA"/>
    <w:rsid w:val="00D038CA"/>
    <w:rsid w:val="00D210F3"/>
    <w:rsid w:val="00D2113F"/>
    <w:rsid w:val="00D2252C"/>
    <w:rsid w:val="00D22CCB"/>
    <w:rsid w:val="00D2318E"/>
    <w:rsid w:val="00D236FF"/>
    <w:rsid w:val="00D2443E"/>
    <w:rsid w:val="00D24BDD"/>
    <w:rsid w:val="00D27DCB"/>
    <w:rsid w:val="00D337F4"/>
    <w:rsid w:val="00D34256"/>
    <w:rsid w:val="00D34669"/>
    <w:rsid w:val="00D4495D"/>
    <w:rsid w:val="00D46431"/>
    <w:rsid w:val="00D50D90"/>
    <w:rsid w:val="00D55983"/>
    <w:rsid w:val="00D56A4D"/>
    <w:rsid w:val="00D5729A"/>
    <w:rsid w:val="00D84935"/>
    <w:rsid w:val="00D915A3"/>
    <w:rsid w:val="00D97B94"/>
    <w:rsid w:val="00DA13A2"/>
    <w:rsid w:val="00DA5672"/>
    <w:rsid w:val="00DA6417"/>
    <w:rsid w:val="00DA6A74"/>
    <w:rsid w:val="00DA6BC5"/>
    <w:rsid w:val="00DA7539"/>
    <w:rsid w:val="00DB4165"/>
    <w:rsid w:val="00DC1285"/>
    <w:rsid w:val="00DC1455"/>
    <w:rsid w:val="00DC1E1E"/>
    <w:rsid w:val="00DC3CE2"/>
    <w:rsid w:val="00DC5C2B"/>
    <w:rsid w:val="00DC7440"/>
    <w:rsid w:val="00DD6DEE"/>
    <w:rsid w:val="00DD6E65"/>
    <w:rsid w:val="00DE1A62"/>
    <w:rsid w:val="00DE265E"/>
    <w:rsid w:val="00DE51B6"/>
    <w:rsid w:val="00DE5F89"/>
    <w:rsid w:val="00DF25B9"/>
    <w:rsid w:val="00DF60D9"/>
    <w:rsid w:val="00E01A2D"/>
    <w:rsid w:val="00E02B5B"/>
    <w:rsid w:val="00E03D00"/>
    <w:rsid w:val="00E04055"/>
    <w:rsid w:val="00E07410"/>
    <w:rsid w:val="00E113DD"/>
    <w:rsid w:val="00E15AB8"/>
    <w:rsid w:val="00E22291"/>
    <w:rsid w:val="00E36E93"/>
    <w:rsid w:val="00E423FC"/>
    <w:rsid w:val="00E42FB3"/>
    <w:rsid w:val="00E50742"/>
    <w:rsid w:val="00E51317"/>
    <w:rsid w:val="00E534C3"/>
    <w:rsid w:val="00E61EEF"/>
    <w:rsid w:val="00E62C6A"/>
    <w:rsid w:val="00E65C01"/>
    <w:rsid w:val="00E70FFE"/>
    <w:rsid w:val="00E770BE"/>
    <w:rsid w:val="00E842D9"/>
    <w:rsid w:val="00E857D1"/>
    <w:rsid w:val="00E87587"/>
    <w:rsid w:val="00E87E91"/>
    <w:rsid w:val="00E90002"/>
    <w:rsid w:val="00E91FF0"/>
    <w:rsid w:val="00E9370D"/>
    <w:rsid w:val="00EA2D9A"/>
    <w:rsid w:val="00EA57A8"/>
    <w:rsid w:val="00EA5DC1"/>
    <w:rsid w:val="00EA6FC6"/>
    <w:rsid w:val="00EB7D23"/>
    <w:rsid w:val="00EB7F24"/>
    <w:rsid w:val="00EC08DA"/>
    <w:rsid w:val="00EC095F"/>
    <w:rsid w:val="00EC0E10"/>
    <w:rsid w:val="00EC2109"/>
    <w:rsid w:val="00EC2712"/>
    <w:rsid w:val="00EC298C"/>
    <w:rsid w:val="00EC3177"/>
    <w:rsid w:val="00ED4D3D"/>
    <w:rsid w:val="00ED77AB"/>
    <w:rsid w:val="00ED78C7"/>
    <w:rsid w:val="00EF4A61"/>
    <w:rsid w:val="00EF70E3"/>
    <w:rsid w:val="00F1275D"/>
    <w:rsid w:val="00F15504"/>
    <w:rsid w:val="00F2202E"/>
    <w:rsid w:val="00F24D6E"/>
    <w:rsid w:val="00F27B7C"/>
    <w:rsid w:val="00F346FE"/>
    <w:rsid w:val="00F40C57"/>
    <w:rsid w:val="00F41C3A"/>
    <w:rsid w:val="00F41F6B"/>
    <w:rsid w:val="00F424A7"/>
    <w:rsid w:val="00F42511"/>
    <w:rsid w:val="00F50A84"/>
    <w:rsid w:val="00F5145A"/>
    <w:rsid w:val="00F51D00"/>
    <w:rsid w:val="00F53496"/>
    <w:rsid w:val="00F538B0"/>
    <w:rsid w:val="00F5414A"/>
    <w:rsid w:val="00F543B2"/>
    <w:rsid w:val="00F61886"/>
    <w:rsid w:val="00F63801"/>
    <w:rsid w:val="00F77CAF"/>
    <w:rsid w:val="00F80398"/>
    <w:rsid w:val="00F81620"/>
    <w:rsid w:val="00F84DBD"/>
    <w:rsid w:val="00F86A6B"/>
    <w:rsid w:val="00F87E65"/>
    <w:rsid w:val="00F91C4B"/>
    <w:rsid w:val="00FA3C14"/>
    <w:rsid w:val="00FA694F"/>
    <w:rsid w:val="00FB1789"/>
    <w:rsid w:val="00FB3B23"/>
    <w:rsid w:val="00FC0B87"/>
    <w:rsid w:val="00FC1B79"/>
    <w:rsid w:val="00FD645D"/>
    <w:rsid w:val="00FE39A1"/>
    <w:rsid w:val="00FF647E"/>
    <w:rsid w:val="05A22916"/>
    <w:rsid w:val="088A15BB"/>
    <w:rsid w:val="101533B1"/>
    <w:rsid w:val="113B24D4"/>
    <w:rsid w:val="141C58CD"/>
    <w:rsid w:val="17BA3E30"/>
    <w:rsid w:val="18124FB3"/>
    <w:rsid w:val="1AAA4135"/>
    <w:rsid w:val="1EC92F0B"/>
    <w:rsid w:val="24A96E91"/>
    <w:rsid w:val="29503177"/>
    <w:rsid w:val="2ECA234C"/>
    <w:rsid w:val="30463541"/>
    <w:rsid w:val="32851872"/>
    <w:rsid w:val="3538685D"/>
    <w:rsid w:val="360E55BB"/>
    <w:rsid w:val="376F0E29"/>
    <w:rsid w:val="393E43B7"/>
    <w:rsid w:val="3CC75CC4"/>
    <w:rsid w:val="424B3DD2"/>
    <w:rsid w:val="43312354"/>
    <w:rsid w:val="45570552"/>
    <w:rsid w:val="491C4100"/>
    <w:rsid w:val="4DA96408"/>
    <w:rsid w:val="51702566"/>
    <w:rsid w:val="52A84715"/>
    <w:rsid w:val="5B464E69"/>
    <w:rsid w:val="5FE61766"/>
    <w:rsid w:val="603A624F"/>
    <w:rsid w:val="6412273A"/>
    <w:rsid w:val="65966139"/>
    <w:rsid w:val="6B954470"/>
    <w:rsid w:val="6BDC034B"/>
    <w:rsid w:val="6D336949"/>
    <w:rsid w:val="71A10660"/>
    <w:rsid w:val="7D1E6D02"/>
    <w:rsid w:val="7FBD0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EEAF5"/>
  <w15:docId w15:val="{86C79F0E-AD32-4420-9FDB-50973FC43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4A61"/>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Balloon Text"/>
    <w:basedOn w:val="a"/>
    <w:link w:val="Char"/>
    <w:uiPriority w:val="99"/>
    <w:semiHidden/>
    <w:unhideWhenUsed/>
    <w:qFormat/>
    <w:rPr>
      <w:sz w:val="18"/>
      <w:szCs w:val="18"/>
    </w:rPr>
  </w:style>
  <w:style w:type="paragraph" w:styleId="a5">
    <w:name w:val="footer"/>
    <w:basedOn w:val="a"/>
    <w:link w:val="Char0"/>
    <w:uiPriority w:val="99"/>
    <w:unhideWhenUsed/>
    <w:qFormat/>
    <w:pPr>
      <w:tabs>
        <w:tab w:val="center" w:pos="4153"/>
        <w:tab w:val="right" w:pos="8306"/>
      </w:tabs>
      <w:snapToGrid w:val="0"/>
      <w:jc w:val="left"/>
    </w:pPr>
    <w:rPr>
      <w:sz w:val="18"/>
      <w:szCs w:val="18"/>
    </w:rPr>
  </w:style>
  <w:style w:type="paragraph" w:styleId="a6">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Emphasis"/>
    <w:basedOn w:val="a0"/>
    <w:uiPriority w:val="20"/>
    <w:qFormat/>
    <w:rPr>
      <w:i/>
    </w:rPr>
  </w:style>
  <w:style w:type="character" w:customStyle="1" w:styleId="Char1">
    <w:name w:val="页眉 Char"/>
    <w:basedOn w:val="a0"/>
    <w:link w:val="a6"/>
    <w:uiPriority w:val="99"/>
    <w:qFormat/>
    <w:rPr>
      <w:sz w:val="18"/>
      <w:szCs w:val="18"/>
    </w:rPr>
  </w:style>
  <w:style w:type="character" w:customStyle="1" w:styleId="Char0">
    <w:name w:val="页脚 Char"/>
    <w:basedOn w:val="a0"/>
    <w:link w:val="a5"/>
    <w:uiPriority w:val="99"/>
    <w:qFormat/>
    <w:rPr>
      <w:sz w:val="18"/>
      <w:szCs w:val="18"/>
    </w:rPr>
  </w:style>
  <w:style w:type="character" w:customStyle="1" w:styleId="Char">
    <w:name w:val="批注框文本 Char"/>
    <w:basedOn w:val="a0"/>
    <w:link w:val="a4"/>
    <w:uiPriority w:val="99"/>
    <w:semiHidden/>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paragraph" w:customStyle="1" w:styleId="Style208">
    <w:name w:val="_Style 208"/>
    <w:qFormat/>
    <w:rPr>
      <w:rFonts w:ascii="宋体" w:hAnsi="宋体" w:cs="宋体"/>
      <w:sz w:val="24"/>
      <w:szCs w:val="24"/>
    </w:rPr>
  </w:style>
  <w:style w:type="character" w:styleId="a9">
    <w:name w:val="annotation reference"/>
    <w:basedOn w:val="a0"/>
    <w:uiPriority w:val="99"/>
    <w:semiHidden/>
    <w:unhideWhenUsed/>
    <w:rPr>
      <w:sz w:val="21"/>
      <w:szCs w:val="21"/>
    </w:rPr>
  </w:style>
  <w:style w:type="paragraph" w:styleId="aa">
    <w:name w:val="Revision"/>
    <w:hidden/>
    <w:uiPriority w:val="99"/>
    <w:unhideWhenUsed/>
    <w:rsid w:val="00EF4A61"/>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ataSourc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740C3-4074-4742-9D0A-3681DE7CBAD9}">
  <ds:schemaRefs/>
</ds:datastoreItem>
</file>

<file path=customXml/itemProps2.xml><?xml version="1.0" encoding="utf-8"?>
<ds:datastoreItem xmlns:ds="http://schemas.openxmlformats.org/officeDocument/2006/customXml" ds:itemID="{B0D97E13-64F0-4DFA-B079-0E65B712B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5</Pages>
  <Words>674</Words>
  <Characters>3847</Characters>
  <Application>Microsoft Office Word</Application>
  <DocSecurity>0</DocSecurity>
  <Lines>32</Lines>
  <Paragraphs>9</Paragraphs>
  <ScaleCrop>false</ScaleCrop>
  <Company>中国石油大学</Company>
  <LinksUpToDate>false</LinksUpToDate>
  <CharactersWithSpaces>4512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陈燕玲</cp:lastModifiedBy>
  <cp:revision>233</cp:revision>
  <dcterms:created xsi:type="dcterms:W3CDTF">2023-05-29T08:34:00Z</dcterms:created>
  <dcterms:modified xsi:type="dcterms:W3CDTF">2026-10-28T01:27:00Z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EEBB361380134E5286658CE9457C3A71_13</vt:lpwstr>
  </property>
  <property fmtid="{D5CDD505-2E9C-101B-9397-08002B2CF9AE}" pid="4" name="KSOTemplateDocerSaveRecord">
    <vt:lpwstr>eyJoZGlkIjoiODYxMDA5NGMzYTgwNjM4NDI0OTM0NDA0ZTVlMmIwMGUiLCJ1c2VySWQiOiI0NzcxMDQwMTMifQ==</vt:lpwstr>
  </property>
</Properties>
</file>