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A2E2B" w14:textId="1DBDED77" w:rsidR="008E63B7" w:rsidRPr="00A20C5E" w:rsidRDefault="008E63B7" w:rsidP="008E63B7">
      <w:pPr>
        <w:spacing w:line="360" w:lineRule="auto"/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</w:pPr>
      <w:r w:rsidRPr="00A20C5E"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  <w:t>证券代码：</w:t>
      </w:r>
      <w:r w:rsidRPr="00A20C5E"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  <w:t>6</w:t>
      </w:r>
      <w:r w:rsidR="00335C4D" w:rsidRPr="00A20C5E"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  <w:t>8877</w:t>
      </w:r>
      <w:r w:rsidRPr="00A20C5E"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  <w:t xml:space="preserve">8                                </w:t>
      </w:r>
      <w:r w:rsidRPr="00A20C5E">
        <w:rPr>
          <w:rFonts w:ascii="Times New Roman" w:eastAsia="宋体" w:hAnsi="Times New Roman" w:cs="Times New Roman"/>
          <w:bCs/>
          <w:iCs/>
          <w:color w:val="000000"/>
          <w:sz w:val="28"/>
          <w:szCs w:val="28"/>
        </w:rPr>
        <w:t>证券简称：厦钨新能</w:t>
      </w:r>
    </w:p>
    <w:p w14:paraId="7BF1AADB" w14:textId="23692CD8" w:rsidR="00E9227A" w:rsidRPr="00A20C5E" w:rsidRDefault="004252AF" w:rsidP="00430C7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iCs/>
          <w:color w:val="000000"/>
          <w:sz w:val="28"/>
          <w:szCs w:val="28"/>
        </w:rPr>
      </w:pPr>
      <w:r w:rsidRPr="00A20C5E">
        <w:rPr>
          <w:rFonts w:ascii="Times New Roman" w:eastAsia="宋体" w:hAnsi="Times New Roman" w:cs="Times New Roman"/>
          <w:b/>
          <w:bCs/>
          <w:iCs/>
          <w:color w:val="000000"/>
          <w:sz w:val="28"/>
          <w:szCs w:val="28"/>
        </w:rPr>
        <w:t>厦门厦钨新能源材料股份有限公司</w:t>
      </w:r>
    </w:p>
    <w:p w14:paraId="231EA513" w14:textId="4E82688C" w:rsidR="004252AF" w:rsidRPr="00A20C5E" w:rsidRDefault="004252AF" w:rsidP="00430C7B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iCs/>
          <w:color w:val="000000"/>
          <w:sz w:val="28"/>
          <w:szCs w:val="28"/>
        </w:rPr>
      </w:pPr>
      <w:bookmarkStart w:id="0" w:name="_Hlk90545547"/>
      <w:r w:rsidRPr="00A20C5E">
        <w:rPr>
          <w:rFonts w:ascii="Times New Roman" w:eastAsia="宋体" w:hAnsi="Times New Roman" w:cs="Times New Roman"/>
          <w:b/>
          <w:bCs/>
          <w:iCs/>
          <w:color w:val="000000"/>
          <w:sz w:val="28"/>
          <w:szCs w:val="28"/>
        </w:rPr>
        <w:t>投资者关系活动记录表</w:t>
      </w:r>
    </w:p>
    <w:bookmarkEnd w:id="0"/>
    <w:p w14:paraId="69AF8877" w14:textId="124E2C09" w:rsidR="004252AF" w:rsidRPr="00A20C5E" w:rsidRDefault="008E63B7" w:rsidP="008E63B7">
      <w:pPr>
        <w:spacing w:line="400" w:lineRule="exact"/>
        <w:jc w:val="right"/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</w:pPr>
      <w:r w:rsidRPr="00A20C5E"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  <w:t>编号：</w:t>
      </w:r>
      <w:r w:rsidR="00D421EB" w:rsidRPr="00A20C5E"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  <w:t>202</w:t>
      </w:r>
      <w:r w:rsidR="00D047C8"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  <w:t>6</w:t>
      </w:r>
      <w:r w:rsidRPr="00A20C5E"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  <w:t>-</w:t>
      </w:r>
      <w:r w:rsidR="00D421EB" w:rsidRPr="00A20C5E">
        <w:rPr>
          <w:rFonts w:ascii="Times New Roman" w:eastAsia="宋体" w:hAnsi="Times New Roman" w:cs="Times New Roman"/>
          <w:bCs/>
          <w:iCs/>
          <w:color w:val="000000"/>
          <w:sz w:val="24"/>
          <w:szCs w:val="24"/>
        </w:rPr>
        <w:t>00</w:t>
      </w:r>
      <w:r w:rsidR="00567E8C">
        <w:rPr>
          <w:rFonts w:ascii="Times New Roman" w:eastAsia="宋体" w:hAnsi="Times New Roman" w:cs="Times New Roman" w:hint="eastAsia"/>
          <w:bCs/>
          <w:iCs/>
          <w:color w:val="000000"/>
          <w:sz w:val="24"/>
          <w:szCs w:val="24"/>
        </w:rPr>
        <w:t>5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37"/>
        <w:gridCol w:w="6787"/>
      </w:tblGrid>
      <w:tr w:rsidR="004252AF" w:rsidRPr="00A20C5E" w14:paraId="62A05081" w14:textId="77777777" w:rsidTr="00D047C8">
        <w:trPr>
          <w:jc w:val="center"/>
        </w:trPr>
        <w:tc>
          <w:tcPr>
            <w:tcW w:w="2537" w:type="dxa"/>
            <w:vAlign w:val="center"/>
          </w:tcPr>
          <w:p w14:paraId="255D73AE" w14:textId="77777777" w:rsidR="005C398B" w:rsidRPr="00A20C5E" w:rsidRDefault="004252AF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投资者关系</w:t>
            </w:r>
          </w:p>
          <w:p w14:paraId="1142D2DB" w14:textId="7066732D" w:rsidR="004252AF" w:rsidRPr="00A20C5E" w:rsidRDefault="004252AF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活动类别</w:t>
            </w:r>
          </w:p>
        </w:tc>
        <w:tc>
          <w:tcPr>
            <w:tcW w:w="6787" w:type="dxa"/>
          </w:tcPr>
          <w:p w14:paraId="74EC0A22" w14:textId="77777777" w:rsidR="00805930" w:rsidRPr="00A20C5E" w:rsidRDefault="00805930" w:rsidP="00805930">
            <w:pPr>
              <w:spacing w:line="480" w:lineRule="atLeas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√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特定对象调研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√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分析师会议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□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媒体采访</w:t>
            </w:r>
          </w:p>
          <w:p w14:paraId="1E4DBD7A" w14:textId="44982E6F" w:rsidR="00805930" w:rsidRPr="00A20C5E" w:rsidRDefault="00705094" w:rsidP="00805930">
            <w:pPr>
              <w:spacing w:line="480" w:lineRule="atLeast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√</w:t>
            </w:r>
            <w:r w:rsidR="00805930"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业绩说明会</w:t>
            </w:r>
            <w:r w:rsidR="00805930"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</w:t>
            </w:r>
            <w:r w:rsidR="00805930"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□</w:t>
            </w:r>
            <w:r w:rsidR="00805930"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新闻发布会</w:t>
            </w:r>
            <w:r w:rsidR="00805930"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</w:t>
            </w:r>
            <w:r w:rsidR="00805930"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□</w:t>
            </w:r>
            <w:r w:rsidR="00805930"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路演活动</w:t>
            </w:r>
          </w:p>
          <w:p w14:paraId="4B965DFB" w14:textId="276AC65E" w:rsidR="004252AF" w:rsidRPr="00A20C5E" w:rsidRDefault="00805930" w:rsidP="00805930">
            <w:pPr>
              <w:tabs>
                <w:tab w:val="left" w:pos="3045"/>
                <w:tab w:val="center" w:pos="3199"/>
              </w:tabs>
              <w:spacing w:line="480" w:lineRule="atLeast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bookmarkStart w:id="1" w:name="OLE_LINK2"/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√</w:t>
            </w:r>
            <w:bookmarkEnd w:id="1"/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现场参观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□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</w:rPr>
              <w:t>其他：</w:t>
            </w:r>
            <w:r w:rsidRPr="00A20C5E">
              <w:rPr>
                <w:rFonts w:ascii="Times New Roman" w:eastAsia="宋体" w:hAnsi="Times New Roman" w:cs="Times New Roman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4252AF" w:rsidRPr="00A20C5E" w14:paraId="57DA1853" w14:textId="77777777" w:rsidTr="00D047C8">
        <w:trPr>
          <w:jc w:val="center"/>
        </w:trPr>
        <w:tc>
          <w:tcPr>
            <w:tcW w:w="2537" w:type="dxa"/>
            <w:vAlign w:val="center"/>
          </w:tcPr>
          <w:p w14:paraId="3B3D5B67" w14:textId="7EE65857" w:rsidR="004252AF" w:rsidRPr="00A20C5E" w:rsidRDefault="004252AF" w:rsidP="00047663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参与单位名称</w:t>
            </w:r>
          </w:p>
        </w:tc>
        <w:tc>
          <w:tcPr>
            <w:tcW w:w="6787" w:type="dxa"/>
            <w:vAlign w:val="center"/>
          </w:tcPr>
          <w:p w14:paraId="3BE83F88" w14:textId="661A19AA" w:rsidR="000A75EE" w:rsidRPr="00A20C5E" w:rsidRDefault="00E02507" w:rsidP="00E02507">
            <w:pPr>
              <w:spacing w:line="480" w:lineRule="atLeast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详见附件</w:t>
            </w:r>
          </w:p>
        </w:tc>
      </w:tr>
      <w:tr w:rsidR="00805930" w:rsidRPr="00A20C5E" w14:paraId="52714AD0" w14:textId="77777777" w:rsidTr="00D047C8">
        <w:trPr>
          <w:jc w:val="center"/>
        </w:trPr>
        <w:tc>
          <w:tcPr>
            <w:tcW w:w="2537" w:type="dxa"/>
            <w:vAlign w:val="center"/>
          </w:tcPr>
          <w:p w14:paraId="64E412C6" w14:textId="77777777" w:rsidR="00805930" w:rsidRPr="00A20C5E" w:rsidRDefault="00805930" w:rsidP="0080593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6787" w:type="dxa"/>
          </w:tcPr>
          <w:p w14:paraId="1CB121FB" w14:textId="6C5B25AA" w:rsidR="00805930" w:rsidRPr="00A20C5E" w:rsidRDefault="00805930" w:rsidP="00805930">
            <w:pPr>
              <w:spacing w:line="480" w:lineRule="atLeast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02</w:t>
            </w:r>
            <w:r w:rsidR="00656E18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567E8C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月</w:t>
            </w:r>
            <w:r w:rsidR="0087307B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日至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6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年</w:t>
            </w:r>
            <w:r w:rsidR="00567E8C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10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月</w:t>
            </w:r>
            <w:r w:rsidR="008D05D1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3</w:t>
            </w:r>
            <w:r w:rsidR="00567E8C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0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日</w:t>
            </w:r>
          </w:p>
        </w:tc>
      </w:tr>
      <w:tr w:rsidR="00805930" w:rsidRPr="00A20C5E" w14:paraId="6806E032" w14:textId="77777777" w:rsidTr="00D047C8">
        <w:trPr>
          <w:jc w:val="center"/>
        </w:trPr>
        <w:tc>
          <w:tcPr>
            <w:tcW w:w="2537" w:type="dxa"/>
            <w:vAlign w:val="center"/>
          </w:tcPr>
          <w:p w14:paraId="5F4FE2FB" w14:textId="77777777" w:rsidR="00805930" w:rsidRPr="00A20C5E" w:rsidRDefault="00805930" w:rsidP="0080593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地点</w:t>
            </w:r>
          </w:p>
        </w:tc>
        <w:tc>
          <w:tcPr>
            <w:tcW w:w="6787" w:type="dxa"/>
            <w:vAlign w:val="center"/>
          </w:tcPr>
          <w:p w14:paraId="16C393B9" w14:textId="120B93A1" w:rsidR="00805930" w:rsidRPr="00A20C5E" w:rsidRDefault="00805930" w:rsidP="00805930">
            <w:pPr>
              <w:spacing w:line="480" w:lineRule="atLeast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公司会议室、</w:t>
            </w:r>
            <w:r w:rsidR="00705094"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上证路演中心、</w:t>
            </w: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电话会议</w:t>
            </w:r>
            <w:r>
              <w:rPr>
                <w:rFonts w:ascii="Times New Roman" w:eastAsia="宋体" w:hAnsi="Times New Roman" w:cs="Times New Roman" w:hint="eastAsia"/>
                <w:bCs/>
                <w:iCs/>
                <w:color w:val="000000"/>
                <w:sz w:val="24"/>
                <w:szCs w:val="24"/>
              </w:rPr>
              <w:t>、券商策略会现场</w:t>
            </w:r>
          </w:p>
        </w:tc>
      </w:tr>
      <w:tr w:rsidR="004252AF" w:rsidRPr="0087307B" w14:paraId="07B567E2" w14:textId="77777777" w:rsidTr="00D047C8">
        <w:trPr>
          <w:jc w:val="center"/>
        </w:trPr>
        <w:tc>
          <w:tcPr>
            <w:tcW w:w="2537" w:type="dxa"/>
            <w:vAlign w:val="center"/>
          </w:tcPr>
          <w:p w14:paraId="0AA3E49D" w14:textId="77777777" w:rsidR="005C398B" w:rsidRPr="00A20C5E" w:rsidRDefault="004252AF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上市公司</w:t>
            </w:r>
          </w:p>
          <w:p w14:paraId="6AD3BCA5" w14:textId="235EE5D5" w:rsidR="004252AF" w:rsidRPr="00A20C5E" w:rsidRDefault="004252AF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接待人员姓名</w:t>
            </w:r>
          </w:p>
        </w:tc>
        <w:tc>
          <w:tcPr>
            <w:tcW w:w="6787" w:type="dxa"/>
            <w:vAlign w:val="center"/>
          </w:tcPr>
          <w:p w14:paraId="57F90804" w14:textId="00A912AE" w:rsidR="00D97413" w:rsidRPr="00D047C8" w:rsidRDefault="00CA0E33" w:rsidP="00D047C8">
            <w:pPr>
              <w:rPr>
                <w:rFonts w:ascii="宋体" w:eastAsia="宋体" w:hAnsi="宋体" w:cs="Times New Roman" w:hint="eastAsia"/>
                <w:bCs/>
                <w:iCs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sz w:val="24"/>
                <w:szCs w:val="24"/>
              </w:rPr>
              <w:t>董事会秘书</w:t>
            </w:r>
            <w:r w:rsidR="007D712A">
              <w:rPr>
                <w:rFonts w:ascii="宋体" w:eastAsia="宋体" w:hAnsi="宋体" w:cs="Times New Roman" w:hint="eastAsia"/>
                <w:bCs/>
                <w:iCs/>
                <w:sz w:val="24"/>
                <w:szCs w:val="24"/>
              </w:rPr>
              <w:t>王亚娟、</w:t>
            </w:r>
            <w:r w:rsidR="007773E6">
              <w:rPr>
                <w:rFonts w:ascii="宋体" w:eastAsia="宋体" w:hAnsi="宋体" w:cs="Times New Roman" w:hint="eastAsia"/>
                <w:bCs/>
                <w:iCs/>
                <w:sz w:val="24"/>
                <w:szCs w:val="24"/>
              </w:rPr>
              <w:t>证券事务代表周娜萍、证券事务</w:t>
            </w:r>
            <w:r w:rsidR="00AC038C">
              <w:rPr>
                <w:rFonts w:ascii="宋体" w:eastAsia="宋体" w:hAnsi="宋体" w:cs="Times New Roman" w:hint="eastAsia"/>
                <w:bCs/>
                <w:iCs/>
                <w:sz w:val="24"/>
                <w:szCs w:val="24"/>
              </w:rPr>
              <w:t>专员</w:t>
            </w:r>
            <w:r w:rsidR="007773E6">
              <w:rPr>
                <w:rFonts w:ascii="宋体" w:eastAsia="宋体" w:hAnsi="宋体" w:cs="Times New Roman" w:hint="eastAsia"/>
                <w:bCs/>
                <w:iCs/>
                <w:sz w:val="24"/>
                <w:szCs w:val="24"/>
              </w:rPr>
              <w:t>程旭之</w:t>
            </w:r>
          </w:p>
        </w:tc>
      </w:tr>
      <w:tr w:rsidR="00DE5F56" w:rsidRPr="00A20C5E" w14:paraId="2153F56C" w14:textId="77777777" w:rsidTr="00D047C8">
        <w:trPr>
          <w:jc w:val="center"/>
        </w:trPr>
        <w:tc>
          <w:tcPr>
            <w:tcW w:w="9324" w:type="dxa"/>
            <w:gridSpan w:val="2"/>
            <w:vAlign w:val="center"/>
          </w:tcPr>
          <w:p w14:paraId="43A162B1" w14:textId="4F49B81B" w:rsidR="00DE5F56" w:rsidRPr="00A20C5E" w:rsidRDefault="00DE5F56" w:rsidP="00DE5F56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</w:rPr>
              <w:t>投资者关系活动主要内容摘要</w:t>
            </w:r>
          </w:p>
        </w:tc>
      </w:tr>
      <w:tr w:rsidR="008F6A48" w:rsidRPr="00A20C5E" w14:paraId="36E856A2" w14:textId="77777777" w:rsidTr="00D047C8">
        <w:trPr>
          <w:jc w:val="center"/>
        </w:trPr>
        <w:tc>
          <w:tcPr>
            <w:tcW w:w="9324" w:type="dxa"/>
            <w:gridSpan w:val="2"/>
            <w:vAlign w:val="center"/>
          </w:tcPr>
          <w:p w14:paraId="04B02B53" w14:textId="22E0E0B5" w:rsidR="00805930" w:rsidRPr="0097232B" w:rsidRDefault="00805930" w:rsidP="00805930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97232B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1</w:t>
            </w:r>
            <w:r w:rsidRPr="0097232B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、介绍公司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202</w:t>
            </w:r>
            <w:r w:rsidR="0087307B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年</w:t>
            </w:r>
            <w:r w:rsidR="00567E8C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三季度</w:t>
            </w:r>
            <w:r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业绩</w:t>
            </w:r>
            <w:r w:rsidRPr="0097232B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情况。</w:t>
            </w:r>
          </w:p>
          <w:p w14:paraId="454EA102" w14:textId="77777777" w:rsidR="00567E8C" w:rsidRPr="00567E8C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2026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年前三季度，公司实现营业收入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224.39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亿元，同比增长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71.83%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；实现利润总额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8.53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亿元，同比增长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39.26%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；实现归属于母公司所有者的净利润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7.45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亿元，同比增长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34.97%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。</w:t>
            </w:r>
          </w:p>
          <w:p w14:paraId="2B3FFE44" w14:textId="46D25605" w:rsidR="00567E8C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2026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年第三季度，公司锂电正极材料产品实现销量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3.96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万吨，环比增长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9.46%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。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2026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年前三季度公司锂电正极材料产品累计实现销量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10.61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万吨，同比增长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6.25%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，其中，动力电池正极材料产品（含三元材料、磷酸铁锂等）实现销量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6.31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万吨；钴酸锂产品实现销量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4.31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万吨。</w:t>
            </w:r>
          </w:p>
          <w:p w14:paraId="35C86DD8" w14:textId="093A0A55" w:rsidR="00D047C8" w:rsidRPr="0097232B" w:rsidRDefault="00C70DBC" w:rsidP="00D047C8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2</w:t>
            </w:r>
            <w:r w:rsidR="00D047C8" w:rsidRPr="0097232B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、</w:t>
            </w:r>
            <w:r w:rsidR="00D047C8" w:rsidRPr="00FE6EDE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公司</w:t>
            </w:r>
            <w:r w:rsidR="00D047C8" w:rsidRPr="00FE6EDE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NL</w:t>
            </w:r>
            <w:r w:rsidR="00D047C8" w:rsidRPr="00FE6EDE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新材料产业化进度？</w:t>
            </w:r>
          </w:p>
          <w:p w14:paraId="652ABD3A" w14:textId="1AD24ADC" w:rsidR="00D047C8" w:rsidRPr="0097232B" w:rsidRDefault="00267826" w:rsidP="00D047C8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267826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公司重点推进相关材料在</w:t>
            </w:r>
            <w:r w:rsidRPr="00267826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3C</w:t>
            </w:r>
            <w:r w:rsidRPr="00267826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消费领域中的应用。其中，高性能方向材料在高电压体系完成客户定型，进入稳定性验证阶段；高性价比方向材料在压密、克容量、成本等多维度实现性能突破，完成设计定型</w:t>
            </w:r>
            <w:r w:rsidR="00D047C8" w:rsidRPr="0097232B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。</w:t>
            </w:r>
          </w:p>
          <w:p w14:paraId="33AA3808" w14:textId="38329D53" w:rsidR="00D047C8" w:rsidRPr="00527E79" w:rsidRDefault="00C70DBC" w:rsidP="00D047C8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3</w:t>
            </w:r>
            <w:r w:rsidR="00D047C8" w:rsidRPr="0097232B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、</w:t>
            </w:r>
            <w:r w:rsidR="00567E8C" w:rsidRPr="00567E8C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请问固态电池业务进展情况怎么样，公司地位怎么样，产能进展如何</w:t>
            </w:r>
            <w:r w:rsidR="00B371D2" w:rsidRPr="00B371D2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？</w:t>
            </w:r>
          </w:p>
          <w:p w14:paraId="74F84B1B" w14:textId="7768895A" w:rsidR="00E41A03" w:rsidRDefault="00567E8C" w:rsidP="00B371D2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/>
                <w:sz w:val="24"/>
                <w:szCs w:val="24"/>
              </w:rPr>
              <w:t>公司专注于固态电池正极材料和固态电解质关键材料的研发和储备，助力全固态电池的产业化。正极材料方面，公司和头部企业紧密合作中，其中高容量固态正极材料实现稳定批量供货，多款新型号正极材料也逐步通过大客户小试认证；固态电解质关键材</w:t>
            </w:r>
            <w:r w:rsidRPr="00567E8C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料方面，高纯度硫化锂材料进入试生产阶段，已实现连续化制备且品质稳定，通过多家行业头部客户评测验证，并参与《</w:t>
            </w:r>
            <w:r w:rsidRPr="00567E8C">
              <w:rPr>
                <w:rFonts w:ascii="Times New Roman" w:eastAsia="宋体" w:hAnsi="Times New Roman" w:cs="Times New Roman"/>
                <w:sz w:val="24"/>
                <w:szCs w:val="24"/>
              </w:rPr>
              <w:t>EV</w:t>
            </w:r>
            <w:r w:rsidRPr="00567E8C">
              <w:rPr>
                <w:rFonts w:ascii="Times New Roman" w:eastAsia="宋体" w:hAnsi="Times New Roman" w:cs="Times New Roman"/>
                <w:sz w:val="24"/>
                <w:szCs w:val="24"/>
              </w:rPr>
              <w:t>级硫化锂》产品标准编制</w:t>
            </w:r>
            <w:r w:rsidR="00D047C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。</w:t>
            </w:r>
          </w:p>
          <w:p w14:paraId="74665400" w14:textId="40C39545" w:rsidR="00D73995" w:rsidRDefault="00C70DBC" w:rsidP="00D73995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4</w:t>
            </w:r>
            <w:r w:rsidR="00D73995" w:rsidRPr="0097232B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、</w:t>
            </w:r>
            <w:r w:rsidR="00D73995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公司</w:t>
            </w:r>
            <w:r w:rsidR="00567E8C" w:rsidRPr="00567E8C">
              <w:rPr>
                <w:rFonts w:ascii="Times New Roman" w:eastAsia="宋体" w:hAnsi="Times New Roman" w:cs="Times New Roman"/>
                <w:b/>
                <w:bCs/>
                <w:sz w:val="24"/>
              </w:rPr>
              <w:t>为何此时考虑继续扩产磷酸铁锂</w:t>
            </w:r>
            <w:r w:rsidR="00D73995" w:rsidRPr="00CD4CEC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？</w:t>
            </w:r>
            <w:r w:rsidR="00D73995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C8E640C" w14:textId="01517723" w:rsidR="000215AF" w:rsidRDefault="00567E8C" w:rsidP="000215AF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sz w:val="24"/>
              </w:rPr>
            </w:pPr>
            <w:r w:rsidRPr="00567E8C">
              <w:rPr>
                <w:rFonts w:ascii="Times New Roman" w:eastAsia="宋体" w:hAnsi="Times New Roman" w:cs="Times New Roman"/>
                <w:sz w:val="24"/>
              </w:rPr>
              <w:t>近年来，受益于储能产业及新能源汽车（客车、专用车）、电动工具等领域的蓬勃发展，磷酸铁（锰）锂材料的市场需求持续攀升。公司水热法磷酸铁锂产品具有优异低温表现和高倍率特性，差异化优势突出，客户端反馈良好，市场需求持续提升，但公司整体产能较小。而公司在磷酸铁（锰）锂一期、二期、三期项目的建设和投产过程中，掌握了核心生产工艺技术，积累了丰富的操作、维护和优化经验，相关成熟的技术和经验可直接应用于本次投资。综上，为充分发挥公司水热法竞争优势、满足下游客户供应需求、紧抓磷酸铁（锰）锂市场机遇，公司有节奏地进行磷酸铁锂扩产</w:t>
            </w:r>
            <w:r w:rsidR="000215AF" w:rsidRPr="000215AF">
              <w:rPr>
                <w:rFonts w:ascii="Times New Roman" w:eastAsia="宋体" w:hAnsi="Times New Roman" w:cs="Times New Roman" w:hint="eastAsia"/>
                <w:sz w:val="24"/>
              </w:rPr>
              <w:t>。</w:t>
            </w:r>
          </w:p>
          <w:p w14:paraId="3A95AA31" w14:textId="54BE8A39" w:rsidR="00607F0B" w:rsidRDefault="00C70DBC" w:rsidP="000215AF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5</w:t>
            </w:r>
            <w:r w:rsidR="00607F0B" w:rsidRPr="0097232B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、</w:t>
            </w:r>
            <w:r w:rsidR="00567E8C" w:rsidRPr="00567E8C">
              <w:rPr>
                <w:rFonts w:ascii="Times New Roman" w:eastAsia="宋体" w:hAnsi="Times New Roman" w:cs="Times New Roman"/>
                <w:b/>
                <w:bCs/>
                <w:sz w:val="24"/>
              </w:rPr>
              <w:t>请问公司在三元和钴酸锂两条线上都有比较深的积累，钴酸锂在高电压领域的份额一直很稳；想请领导介绍一下，目前这两块在收入中的占比大致是什么结构，未来公司更看好高镍三元在动力上的空间，还是钴酸锂在消费电子上的稳定贡献</w:t>
            </w:r>
            <w:r w:rsidR="00607F0B">
              <w:rPr>
                <w:rFonts w:ascii="Times New Roman" w:eastAsia="宋体" w:hAnsi="Times New Roman" w:cs="Times New Roman" w:hint="eastAsia"/>
                <w:b/>
                <w:bCs/>
                <w:sz w:val="24"/>
              </w:rPr>
              <w:t>？</w:t>
            </w:r>
          </w:p>
          <w:p w14:paraId="2FD07CBD" w14:textId="77777777" w:rsidR="00567E8C" w:rsidRPr="00567E8C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公司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2026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年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1-9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月正极材料总销量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10.61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万吨，其中钴酸锂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4.31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万吨，动力电池正极材料产品（含三元材料、磷酸铁锂等）实现销量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6.31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万吨。更精确的分产品收入数据，请以公司定期报告等信息披露为准。</w:t>
            </w:r>
          </w:p>
          <w:p w14:paraId="6C4E2C49" w14:textId="2DA9E65F" w:rsidR="00567E8C" w:rsidRPr="00567E8C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钴酸锂是公司的压舱石，公司作为行业龙头，目前市场占有率超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60%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，</w:t>
            </w:r>
            <w:r w:rsidR="00AA3EDF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公司在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高电压</w:t>
            </w:r>
            <w:r w:rsidR="00AA3EDF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钴酸锂具备</w:t>
            </w:r>
            <w:r w:rsidR="009C539B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深厚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的技术积累和客户认证壁垒，虽然消费电子有周期波动，但</w:t>
            </w:r>
            <w:r w:rsidR="00AA3EDF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公司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钴酸锂的</w:t>
            </w:r>
            <w:r w:rsidR="00AA3EDF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市场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份额一直很稳，给公司提供的是稳定的现金流和利润基础。</w:t>
            </w:r>
          </w:p>
          <w:p w14:paraId="0E05CD41" w14:textId="69DC05D4" w:rsidR="00567E8C" w:rsidRPr="00567E8C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三元材料则是公司的增长引擎。</w:t>
            </w:r>
            <w:r w:rsidR="00AA3EDF" w:rsidRPr="00AA3EDF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公司凭借高电压、高功率的技术优势，一方面持续稳固在混动、增程和中高端电动车领域的份额，另一方面积极拓展三元材料在新兴领域的应用，销量同比显著增长</w:t>
            </w: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。</w:t>
            </w:r>
          </w:p>
          <w:p w14:paraId="6B9BBEBC" w14:textId="0693DCC9" w:rsidR="00607F0B" w:rsidRDefault="00567E8C" w:rsidP="00567E8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 w:hint="eastAsia"/>
                <w:bCs/>
                <w:sz w:val="24"/>
                <w:szCs w:val="24"/>
              </w:rPr>
              <w:t>综上，我们更看好的是公司在钴酸锂、三元材料等产品线上同时具备的技术壁垒和客户黏性。后续公司两条业务线均会持续深耕，依托技术迭代拓展客户，均衡布局，推动各板块协同发展。</w:t>
            </w:r>
          </w:p>
          <w:p w14:paraId="6AF9857E" w14:textId="45EB8761" w:rsidR="00B203C9" w:rsidRPr="00B203C9" w:rsidRDefault="00C70DBC" w:rsidP="00B203C9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6</w:t>
            </w:r>
            <w:r w:rsidR="000215AF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、</w:t>
            </w:r>
            <w:r w:rsidR="00567E8C" w:rsidRPr="00567E8C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关注到公司此前完成赣州豪鹏及电池回收业务整合。请问后续完善电池回收、前驱体等产业链布局，主要依靠现有体系建设，还是也会考虑新的外部股权投资或并购</w:t>
            </w:r>
            <w:r w:rsidR="001E63C8" w:rsidRPr="001E63C8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？</w:t>
            </w:r>
          </w:p>
          <w:p w14:paraId="59004A20" w14:textId="1EB61818" w:rsidR="001E63C8" w:rsidRDefault="00567E8C" w:rsidP="002F7CBC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67E8C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公司将结合自身发展战略、现有业务布局，同时综合考量经营现状、资产负债水平、现金流情况等多重因素，审慎评估包括投资新建、产业合作、并购整合在内的各类业务扩张实施路径，稳步推进电池回收、前驱体等上下游关键环节的产业链布局，持续强化产业链协同能力，夯实公司核心竞争优势，具体情况请以公司信息披露为准</w:t>
            </w:r>
            <w:r w:rsidR="001E63C8" w:rsidRPr="001E63C8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。</w:t>
            </w:r>
          </w:p>
          <w:p w14:paraId="04650C57" w14:textId="5680C402" w:rsidR="007E7E5D" w:rsidRPr="002F7CBC" w:rsidRDefault="002E5E75" w:rsidP="007E7E5D">
            <w:pPr>
              <w:snapToGrid w:val="0"/>
              <w:spacing w:line="360" w:lineRule="auto"/>
              <w:ind w:firstLineChars="200" w:firstLine="482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lastRenderedPageBreak/>
              <w:t>7</w:t>
            </w:r>
            <w:r w:rsidR="007E7E5D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、</w:t>
            </w:r>
            <w:r w:rsidR="007E7E5D" w:rsidRPr="007E7E5D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公司目前的市值是否低估，</w:t>
            </w:r>
            <w:r w:rsidR="007E7E5D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公司是否考虑开展</w:t>
            </w:r>
            <w:r w:rsidR="007E7E5D" w:rsidRPr="007E7E5D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市值</w:t>
            </w:r>
            <w:r w:rsidR="007E7E5D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管理</w:t>
            </w:r>
            <w:r w:rsidR="007E7E5D" w:rsidRPr="007E7E5D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，进行回购增持</w:t>
            </w:r>
            <w:r w:rsidR="001F24BC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注销</w:t>
            </w:r>
            <w:r w:rsidR="007E7E5D" w:rsidRPr="001E63C8"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？</w:t>
            </w:r>
          </w:p>
          <w:p w14:paraId="3F97A02B" w14:textId="1CB8F819" w:rsidR="007E7E5D" w:rsidRPr="007E7E5D" w:rsidRDefault="007E7E5D" w:rsidP="007E7E5D">
            <w:pPr>
              <w:snapToGrid w:val="0"/>
              <w:spacing w:line="36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7E7E5D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公司高度关注投资者关系管理工作及公司市值变化情况，充分理解投资者对公司市值的关切。二级市场股价受宏观环境、行业周期、市场情绪等多重因素影响，存在一定波动，敬请投资者注意风险。对于回购、增持等工具，公司将结合自身现金流、资产负债状况及监管规则审慎评估。若后续有相关计划，将严格履行决策程序及信息披露义务，具体请以公司信息披露情况为准</w:t>
            </w:r>
            <w:r w:rsidRPr="001E63C8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。</w:t>
            </w:r>
          </w:p>
        </w:tc>
      </w:tr>
      <w:tr w:rsidR="004252AF" w:rsidRPr="00A20C5E" w14:paraId="020E6C8A" w14:textId="77777777" w:rsidTr="00D047C8">
        <w:trPr>
          <w:jc w:val="center"/>
        </w:trPr>
        <w:tc>
          <w:tcPr>
            <w:tcW w:w="2537" w:type="dxa"/>
            <w:vAlign w:val="center"/>
          </w:tcPr>
          <w:p w14:paraId="0A50437F" w14:textId="77777777" w:rsidR="004252AF" w:rsidRPr="00A20C5E" w:rsidRDefault="004252AF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附件清单（如有）</w:t>
            </w:r>
          </w:p>
        </w:tc>
        <w:tc>
          <w:tcPr>
            <w:tcW w:w="6787" w:type="dxa"/>
          </w:tcPr>
          <w:p w14:paraId="443A0CEB" w14:textId="4366E5B7" w:rsidR="004252AF" w:rsidRPr="00A20C5E" w:rsidRDefault="00E02507" w:rsidP="002A2202">
            <w:pPr>
              <w:spacing w:line="360" w:lineRule="auto"/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Cs/>
                <w:iCs/>
                <w:color w:val="000000"/>
                <w:sz w:val="24"/>
                <w:szCs w:val="24"/>
              </w:rPr>
              <w:t>参会名单</w:t>
            </w:r>
          </w:p>
        </w:tc>
      </w:tr>
      <w:tr w:rsidR="004D0883" w:rsidRPr="00A20C5E" w14:paraId="3A162142" w14:textId="77777777" w:rsidTr="00D047C8">
        <w:trPr>
          <w:jc w:val="center"/>
        </w:trPr>
        <w:tc>
          <w:tcPr>
            <w:tcW w:w="2537" w:type="dxa"/>
            <w:vAlign w:val="center"/>
          </w:tcPr>
          <w:p w14:paraId="3220482C" w14:textId="645368EC" w:rsidR="004D0883" w:rsidRPr="00A20C5E" w:rsidRDefault="004D0883" w:rsidP="005C398B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A20C5E"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</w:rPr>
              <w:t>风险提示</w:t>
            </w:r>
          </w:p>
        </w:tc>
        <w:tc>
          <w:tcPr>
            <w:tcW w:w="6787" w:type="dxa"/>
          </w:tcPr>
          <w:p w14:paraId="1B7D89A4" w14:textId="5BD95CAD" w:rsidR="004D0883" w:rsidRPr="00A20C5E" w:rsidRDefault="004D0883" w:rsidP="004D0883">
            <w:pPr>
              <w:spacing w:line="360" w:lineRule="auto"/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  <w:em w:val="dot"/>
              </w:rPr>
            </w:pPr>
            <w:r w:rsidRPr="00A20C5E">
              <w:rPr>
                <w:rFonts w:ascii="Times New Roman" w:eastAsia="宋体" w:hAnsi="Times New Roman" w:cs="Times New Roman"/>
                <w:b/>
                <w:iCs/>
                <w:color w:val="000000"/>
                <w:sz w:val="24"/>
                <w:szCs w:val="24"/>
                <w:em w:val="dot"/>
              </w:rPr>
              <w:t>以上如涉及对行业的预测、公司发展战略规划等相关内容，不能视作公司或公司管理层对行业、公司发展的承诺和保证；敬请广大投资者注意投资风险。</w:t>
            </w:r>
          </w:p>
        </w:tc>
      </w:tr>
    </w:tbl>
    <w:p w14:paraId="431F1F43" w14:textId="1D621D6E" w:rsidR="007E7E5D" w:rsidRDefault="007E7E5D" w:rsidP="00E02507">
      <w:pPr>
        <w:spacing w:line="480" w:lineRule="atLeast"/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</w:pPr>
    </w:p>
    <w:p w14:paraId="580FCDA4" w14:textId="77777777" w:rsidR="007E7E5D" w:rsidRDefault="007E7E5D">
      <w:pPr>
        <w:widowControl/>
        <w:jc w:val="left"/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  <w:br w:type="page"/>
      </w:r>
    </w:p>
    <w:p w14:paraId="3955DB65" w14:textId="1BFF1EB7" w:rsidR="00E02507" w:rsidRPr="00A20C5E" w:rsidRDefault="00E02507" w:rsidP="00E02507">
      <w:pPr>
        <w:spacing w:line="480" w:lineRule="atLeast"/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</w:pPr>
      <w:r w:rsidRPr="00A20C5E"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  <w:lastRenderedPageBreak/>
        <w:t>附件：参会名单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shd w:val="solid" w:color="FFFFFF" w:fill="FFFFFF"/>
        <w:tblLook w:val="04A0" w:firstRow="1" w:lastRow="0" w:firstColumn="1" w:lastColumn="0" w:noHBand="0" w:noVBand="1"/>
      </w:tblPr>
      <w:tblGrid>
        <w:gridCol w:w="2624"/>
        <w:gridCol w:w="6700"/>
      </w:tblGrid>
      <w:tr w:rsidR="00F11D82" w:rsidRPr="000215AF" w14:paraId="5008A4AA" w14:textId="77777777" w:rsidTr="00A20C5E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21031E6A" w14:textId="77777777" w:rsidR="00F11D82" w:rsidRPr="000215AF" w:rsidRDefault="00F11D82" w:rsidP="00CE72A4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  <w:t>序号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0FB28E45" w14:textId="77777777" w:rsidR="00F11D82" w:rsidRPr="000215AF" w:rsidRDefault="00F11D82" w:rsidP="00CE72A4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  <w:t>公司</w:t>
            </w:r>
          </w:p>
        </w:tc>
      </w:tr>
      <w:tr w:rsidR="003161AA" w:rsidRPr="000215AF" w14:paraId="2FBB3178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76A1DF0D" w14:textId="0F5A8334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3AF6F8FF" w14:textId="39378975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浙商资管</w:t>
            </w:r>
          </w:p>
        </w:tc>
      </w:tr>
      <w:tr w:rsidR="003161AA" w:rsidRPr="000215AF" w14:paraId="1CC7EE51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3B659279" w14:textId="768F3889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42B1098B" w14:textId="198F223E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卓盈资产</w:t>
            </w:r>
          </w:p>
        </w:tc>
      </w:tr>
      <w:tr w:rsidR="003161AA" w:rsidRPr="000215AF" w14:paraId="57192EB2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3D0E6494" w14:textId="38516ED0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6C3562B8" w14:textId="40CD56EB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浦赢资产</w:t>
            </w:r>
          </w:p>
        </w:tc>
      </w:tr>
      <w:tr w:rsidR="003161AA" w:rsidRPr="000215AF" w14:paraId="1C95CB30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7C213442" w14:textId="71C4146D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20DEC0C3" w14:textId="3912C178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禧弘基金</w:t>
            </w:r>
          </w:p>
        </w:tc>
      </w:tr>
      <w:tr w:rsidR="003161AA" w:rsidRPr="000215AF" w14:paraId="754CF4B8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39A0BBD1" w14:textId="4737871F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6652106C" w14:textId="2C906741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Cs w:val="21"/>
              </w:rPr>
              <w:t>天演论资本</w:t>
            </w:r>
          </w:p>
        </w:tc>
      </w:tr>
      <w:tr w:rsidR="003161AA" w:rsidRPr="000215AF" w14:paraId="39EFCBAA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24552FDB" w14:textId="130A0973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7319A585" w14:textId="3AD5E5E8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开源证券</w:t>
            </w:r>
          </w:p>
        </w:tc>
      </w:tr>
      <w:tr w:rsidR="003161AA" w:rsidRPr="000215AF" w14:paraId="47A94F3F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3F650569" w14:textId="07506584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218D6004" w14:textId="016C859D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凯恩投资</w:t>
            </w:r>
          </w:p>
        </w:tc>
      </w:tr>
      <w:tr w:rsidR="003161AA" w:rsidRPr="000215AF" w14:paraId="2F2F45F5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73070E26" w14:textId="408DFC04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70B6C84E" w14:textId="3B4E8A9D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华福证券</w:t>
            </w:r>
          </w:p>
        </w:tc>
      </w:tr>
      <w:tr w:rsidR="003161AA" w:rsidRPr="000215AF" w14:paraId="6F5F01BC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420233CD" w14:textId="07D1EC96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698A07ED" w14:textId="5DEFE281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浙商证券</w:t>
            </w:r>
          </w:p>
        </w:tc>
      </w:tr>
      <w:tr w:rsidR="003161AA" w:rsidRPr="000215AF" w14:paraId="786D34FD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1491EC08" w14:textId="5308269B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3D18B890" w14:textId="3922B0C2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红利基金</w:t>
            </w:r>
          </w:p>
        </w:tc>
      </w:tr>
      <w:tr w:rsidR="003161AA" w:rsidRPr="000215AF" w14:paraId="1B97E753" w14:textId="77777777" w:rsidTr="00090BE0">
        <w:trPr>
          <w:cantSplit/>
          <w:trHeight w:val="397"/>
        </w:trPr>
        <w:tc>
          <w:tcPr>
            <w:tcW w:w="1407" w:type="pct"/>
            <w:shd w:val="solid" w:color="FFFFFF" w:fill="FFFFFF"/>
            <w:vAlign w:val="center"/>
          </w:tcPr>
          <w:p w14:paraId="76F59FD9" w14:textId="3E98E603" w:rsidR="003161AA" w:rsidRPr="000215AF" w:rsidRDefault="003161AA" w:rsidP="003161A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0215AF">
              <w:rPr>
                <w:rFonts w:ascii="Times New Roman" w:eastAsia="宋体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3593" w:type="pct"/>
            <w:shd w:val="solid" w:color="FFFFFF" w:fill="FFFFFF"/>
            <w:vAlign w:val="center"/>
          </w:tcPr>
          <w:p w14:paraId="48024EDA" w14:textId="2DFF4F1A" w:rsidR="003161AA" w:rsidRPr="003161AA" w:rsidRDefault="007E7E5D" w:rsidP="003161AA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民生加银</w:t>
            </w:r>
          </w:p>
        </w:tc>
      </w:tr>
    </w:tbl>
    <w:p w14:paraId="5F7DB9F6" w14:textId="77777777" w:rsidR="00FD5B74" w:rsidRPr="00A20C5E" w:rsidRDefault="00FD5B74" w:rsidP="00931601">
      <w:pPr>
        <w:widowControl/>
        <w:jc w:val="left"/>
        <w:rPr>
          <w:rFonts w:ascii="Times New Roman" w:eastAsia="宋体" w:hAnsi="Times New Roman" w:cs="Times New Roman"/>
          <w:b/>
          <w:iCs/>
          <w:color w:val="000000"/>
          <w:sz w:val="24"/>
          <w:szCs w:val="24"/>
        </w:rPr>
      </w:pPr>
    </w:p>
    <w:sectPr w:rsidR="00FD5B74" w:rsidRPr="00A20C5E" w:rsidSect="00E9227A">
      <w:footerReference w:type="default" r:id="rId8"/>
      <w:pgSz w:w="11906" w:h="16838"/>
      <w:pgMar w:top="1134" w:right="1134" w:bottom="1134" w:left="1418" w:header="680" w:footer="73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B79BB" w14:textId="77777777" w:rsidR="00E61152" w:rsidRDefault="00E61152" w:rsidP="005C398B">
      <w:pPr>
        <w:rPr>
          <w:rFonts w:hint="eastAsia"/>
        </w:rPr>
      </w:pPr>
      <w:r>
        <w:separator/>
      </w:r>
    </w:p>
  </w:endnote>
  <w:endnote w:type="continuationSeparator" w:id="0">
    <w:p w14:paraId="577AB978" w14:textId="77777777" w:rsidR="00E61152" w:rsidRDefault="00E61152" w:rsidP="005C398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F9C91" w14:textId="4C4623D5" w:rsidR="00D87279" w:rsidRPr="0059768E" w:rsidRDefault="00D87279" w:rsidP="0059768E">
    <w:pPr>
      <w:pStyle w:val="a5"/>
      <w:jc w:val="center"/>
      <w:rPr>
        <w:rFonts w:hint="eastAsia"/>
      </w:rPr>
    </w:pPr>
    <w:r w:rsidRPr="0059768E">
      <w:rPr>
        <w:b/>
        <w:bCs/>
      </w:rPr>
      <w:fldChar w:fldCharType="begin"/>
    </w:r>
    <w:r w:rsidRPr="0059768E">
      <w:rPr>
        <w:b/>
        <w:bCs/>
      </w:rPr>
      <w:instrText>PAGE  \* Arabic  \* MERGEFORMAT</w:instrText>
    </w:r>
    <w:r w:rsidRPr="0059768E">
      <w:rPr>
        <w:b/>
        <w:bCs/>
      </w:rPr>
      <w:fldChar w:fldCharType="separate"/>
    </w:r>
    <w:r w:rsidR="00871522" w:rsidRPr="00871522">
      <w:rPr>
        <w:b/>
        <w:bCs/>
        <w:noProof/>
        <w:lang w:val="zh-CN"/>
      </w:rPr>
      <w:t>2</w:t>
    </w:r>
    <w:r w:rsidRPr="0059768E">
      <w:rPr>
        <w:b/>
        <w:bCs/>
      </w:rPr>
      <w:fldChar w:fldCharType="end"/>
    </w:r>
    <w:r w:rsidRPr="0059768E">
      <w:rPr>
        <w:lang w:val="zh-CN"/>
      </w:rPr>
      <w:t xml:space="preserve"> / </w:t>
    </w:r>
    <w:r w:rsidRPr="0059768E">
      <w:rPr>
        <w:b/>
        <w:bCs/>
      </w:rPr>
      <w:fldChar w:fldCharType="begin"/>
    </w:r>
    <w:r w:rsidRPr="0059768E">
      <w:rPr>
        <w:b/>
        <w:bCs/>
      </w:rPr>
      <w:instrText>NUMPAGES  \* Arabic  \* MERGEFORMAT</w:instrText>
    </w:r>
    <w:r w:rsidRPr="0059768E">
      <w:rPr>
        <w:b/>
        <w:bCs/>
      </w:rPr>
      <w:fldChar w:fldCharType="separate"/>
    </w:r>
    <w:r w:rsidR="00871522" w:rsidRPr="00871522">
      <w:rPr>
        <w:b/>
        <w:bCs/>
        <w:noProof/>
        <w:lang w:val="zh-CN"/>
      </w:rPr>
      <w:t>3</w:t>
    </w:r>
    <w:r w:rsidRPr="0059768E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41D67" w14:textId="77777777" w:rsidR="00E61152" w:rsidRDefault="00E61152" w:rsidP="005C398B">
      <w:pPr>
        <w:rPr>
          <w:rFonts w:hint="eastAsia"/>
        </w:rPr>
      </w:pPr>
      <w:r>
        <w:separator/>
      </w:r>
    </w:p>
  </w:footnote>
  <w:footnote w:type="continuationSeparator" w:id="0">
    <w:p w14:paraId="41B5C693" w14:textId="77777777" w:rsidR="00E61152" w:rsidRDefault="00E61152" w:rsidP="005C398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0" w:nlCheck="1" w:checkStyle="0"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2AF"/>
    <w:rsid w:val="000026C8"/>
    <w:rsid w:val="00006E95"/>
    <w:rsid w:val="000118F4"/>
    <w:rsid w:val="00016C83"/>
    <w:rsid w:val="00021041"/>
    <w:rsid w:val="000215AF"/>
    <w:rsid w:val="000256C4"/>
    <w:rsid w:val="0003387F"/>
    <w:rsid w:val="00044C5C"/>
    <w:rsid w:val="00047663"/>
    <w:rsid w:val="00053600"/>
    <w:rsid w:val="00057008"/>
    <w:rsid w:val="0007232E"/>
    <w:rsid w:val="0007583B"/>
    <w:rsid w:val="000758CD"/>
    <w:rsid w:val="00077F35"/>
    <w:rsid w:val="000803DA"/>
    <w:rsid w:val="00084701"/>
    <w:rsid w:val="00085376"/>
    <w:rsid w:val="000965E2"/>
    <w:rsid w:val="000A19CF"/>
    <w:rsid w:val="000A6794"/>
    <w:rsid w:val="000A75EE"/>
    <w:rsid w:val="000B7E0B"/>
    <w:rsid w:val="000C3C20"/>
    <w:rsid w:val="000E3EB4"/>
    <w:rsid w:val="000F5069"/>
    <w:rsid w:val="000F6672"/>
    <w:rsid w:val="00103685"/>
    <w:rsid w:val="00107118"/>
    <w:rsid w:val="00112125"/>
    <w:rsid w:val="001131B5"/>
    <w:rsid w:val="00114A08"/>
    <w:rsid w:val="00114A37"/>
    <w:rsid w:val="0011641F"/>
    <w:rsid w:val="00123871"/>
    <w:rsid w:val="00135B5F"/>
    <w:rsid w:val="00141404"/>
    <w:rsid w:val="00154171"/>
    <w:rsid w:val="0016167A"/>
    <w:rsid w:val="00172DC3"/>
    <w:rsid w:val="001758F6"/>
    <w:rsid w:val="00177D16"/>
    <w:rsid w:val="001833FB"/>
    <w:rsid w:val="00183581"/>
    <w:rsid w:val="00191B21"/>
    <w:rsid w:val="00195D4F"/>
    <w:rsid w:val="00197E5A"/>
    <w:rsid w:val="001A0D4C"/>
    <w:rsid w:val="001A1EE2"/>
    <w:rsid w:val="001A1FB5"/>
    <w:rsid w:val="001A78CF"/>
    <w:rsid w:val="001A7DD6"/>
    <w:rsid w:val="001B5A87"/>
    <w:rsid w:val="001B683B"/>
    <w:rsid w:val="001D29D2"/>
    <w:rsid w:val="001E3FFC"/>
    <w:rsid w:val="001E5E53"/>
    <w:rsid w:val="001E63C8"/>
    <w:rsid w:val="001F24BC"/>
    <w:rsid w:val="001F2D80"/>
    <w:rsid w:val="001F3B51"/>
    <w:rsid w:val="001F58E8"/>
    <w:rsid w:val="00202A74"/>
    <w:rsid w:val="00202F47"/>
    <w:rsid w:val="002051AD"/>
    <w:rsid w:val="002061C1"/>
    <w:rsid w:val="002075B1"/>
    <w:rsid w:val="002217C9"/>
    <w:rsid w:val="002219A9"/>
    <w:rsid w:val="002224D0"/>
    <w:rsid w:val="002236DF"/>
    <w:rsid w:val="002342CE"/>
    <w:rsid w:val="002356B0"/>
    <w:rsid w:val="00242A26"/>
    <w:rsid w:val="002476A8"/>
    <w:rsid w:val="00256FB3"/>
    <w:rsid w:val="00260050"/>
    <w:rsid w:val="00261EBF"/>
    <w:rsid w:val="00266A1E"/>
    <w:rsid w:val="00267826"/>
    <w:rsid w:val="002829F8"/>
    <w:rsid w:val="002955BC"/>
    <w:rsid w:val="00296E8E"/>
    <w:rsid w:val="002A0CDE"/>
    <w:rsid w:val="002A2202"/>
    <w:rsid w:val="002A2F47"/>
    <w:rsid w:val="002A5DFD"/>
    <w:rsid w:val="002B6E57"/>
    <w:rsid w:val="002C28A5"/>
    <w:rsid w:val="002D348E"/>
    <w:rsid w:val="002E3831"/>
    <w:rsid w:val="002E5E75"/>
    <w:rsid w:val="002F02D3"/>
    <w:rsid w:val="002F1D18"/>
    <w:rsid w:val="002F2EE2"/>
    <w:rsid w:val="002F7CBC"/>
    <w:rsid w:val="00306405"/>
    <w:rsid w:val="00312572"/>
    <w:rsid w:val="003161AA"/>
    <w:rsid w:val="00321170"/>
    <w:rsid w:val="00322018"/>
    <w:rsid w:val="00325269"/>
    <w:rsid w:val="00330932"/>
    <w:rsid w:val="00335C4D"/>
    <w:rsid w:val="00342CAC"/>
    <w:rsid w:val="00344BBB"/>
    <w:rsid w:val="00373AE5"/>
    <w:rsid w:val="00376C4D"/>
    <w:rsid w:val="00380075"/>
    <w:rsid w:val="0038108B"/>
    <w:rsid w:val="003857E5"/>
    <w:rsid w:val="00386461"/>
    <w:rsid w:val="00391065"/>
    <w:rsid w:val="00391468"/>
    <w:rsid w:val="003918E9"/>
    <w:rsid w:val="0039218C"/>
    <w:rsid w:val="003A7B7C"/>
    <w:rsid w:val="003B1189"/>
    <w:rsid w:val="003C5F0C"/>
    <w:rsid w:val="003D0F90"/>
    <w:rsid w:val="003D2491"/>
    <w:rsid w:val="003D3249"/>
    <w:rsid w:val="003D4F51"/>
    <w:rsid w:val="003D5DE4"/>
    <w:rsid w:val="00401976"/>
    <w:rsid w:val="00422B8E"/>
    <w:rsid w:val="00424FC3"/>
    <w:rsid w:val="004252AF"/>
    <w:rsid w:val="004258BD"/>
    <w:rsid w:val="00427A42"/>
    <w:rsid w:val="00430082"/>
    <w:rsid w:val="00430C7B"/>
    <w:rsid w:val="004450FE"/>
    <w:rsid w:val="00460F8F"/>
    <w:rsid w:val="0047011A"/>
    <w:rsid w:val="00470558"/>
    <w:rsid w:val="00472467"/>
    <w:rsid w:val="00483B8D"/>
    <w:rsid w:val="00490A4B"/>
    <w:rsid w:val="00491D1E"/>
    <w:rsid w:val="004A76E2"/>
    <w:rsid w:val="004B5446"/>
    <w:rsid w:val="004C1A4B"/>
    <w:rsid w:val="004D0883"/>
    <w:rsid w:val="004D25D9"/>
    <w:rsid w:val="004D4A77"/>
    <w:rsid w:val="004D5A21"/>
    <w:rsid w:val="004D7328"/>
    <w:rsid w:val="004E351B"/>
    <w:rsid w:val="004E5859"/>
    <w:rsid w:val="004F5113"/>
    <w:rsid w:val="004F69BE"/>
    <w:rsid w:val="00506BE1"/>
    <w:rsid w:val="0052010C"/>
    <w:rsid w:val="00520714"/>
    <w:rsid w:val="005221A5"/>
    <w:rsid w:val="00526DB3"/>
    <w:rsid w:val="00527363"/>
    <w:rsid w:val="0053012F"/>
    <w:rsid w:val="00531DAB"/>
    <w:rsid w:val="005339B2"/>
    <w:rsid w:val="00541079"/>
    <w:rsid w:val="0054251A"/>
    <w:rsid w:val="00565493"/>
    <w:rsid w:val="00565F71"/>
    <w:rsid w:val="00567E8C"/>
    <w:rsid w:val="0057204E"/>
    <w:rsid w:val="005732AB"/>
    <w:rsid w:val="00574418"/>
    <w:rsid w:val="00587D45"/>
    <w:rsid w:val="005950B1"/>
    <w:rsid w:val="0059768E"/>
    <w:rsid w:val="005B04D9"/>
    <w:rsid w:val="005B1D15"/>
    <w:rsid w:val="005C2103"/>
    <w:rsid w:val="005C398B"/>
    <w:rsid w:val="005D01EC"/>
    <w:rsid w:val="005E269E"/>
    <w:rsid w:val="005F374D"/>
    <w:rsid w:val="005F446C"/>
    <w:rsid w:val="00600B46"/>
    <w:rsid w:val="00603683"/>
    <w:rsid w:val="00604E53"/>
    <w:rsid w:val="00606069"/>
    <w:rsid w:val="00606976"/>
    <w:rsid w:val="00606B05"/>
    <w:rsid w:val="00606DE5"/>
    <w:rsid w:val="00607365"/>
    <w:rsid w:val="00607F0B"/>
    <w:rsid w:val="0061226D"/>
    <w:rsid w:val="0062311E"/>
    <w:rsid w:val="00625D1A"/>
    <w:rsid w:val="0063581F"/>
    <w:rsid w:val="00635E2B"/>
    <w:rsid w:val="00656E18"/>
    <w:rsid w:val="00661941"/>
    <w:rsid w:val="006636A3"/>
    <w:rsid w:val="00665037"/>
    <w:rsid w:val="00665F5C"/>
    <w:rsid w:val="00666455"/>
    <w:rsid w:val="00676FCC"/>
    <w:rsid w:val="00682725"/>
    <w:rsid w:val="006861FA"/>
    <w:rsid w:val="0069494F"/>
    <w:rsid w:val="006A5D10"/>
    <w:rsid w:val="006A73F6"/>
    <w:rsid w:val="006B54D3"/>
    <w:rsid w:val="006C3673"/>
    <w:rsid w:val="006D56BE"/>
    <w:rsid w:val="006E4009"/>
    <w:rsid w:val="006F1380"/>
    <w:rsid w:val="006F1BDE"/>
    <w:rsid w:val="006F43ED"/>
    <w:rsid w:val="007040EC"/>
    <w:rsid w:val="00704643"/>
    <w:rsid w:val="00705094"/>
    <w:rsid w:val="007073C2"/>
    <w:rsid w:val="00712691"/>
    <w:rsid w:val="00712E37"/>
    <w:rsid w:val="007137FB"/>
    <w:rsid w:val="0071473C"/>
    <w:rsid w:val="007206D3"/>
    <w:rsid w:val="007215F4"/>
    <w:rsid w:val="00721808"/>
    <w:rsid w:val="00721E1E"/>
    <w:rsid w:val="0072231E"/>
    <w:rsid w:val="00732BC1"/>
    <w:rsid w:val="00733521"/>
    <w:rsid w:val="00734DED"/>
    <w:rsid w:val="007354C2"/>
    <w:rsid w:val="007405D8"/>
    <w:rsid w:val="00757146"/>
    <w:rsid w:val="00762180"/>
    <w:rsid w:val="0077527E"/>
    <w:rsid w:val="0077541A"/>
    <w:rsid w:val="007773E6"/>
    <w:rsid w:val="007818BC"/>
    <w:rsid w:val="00790F8E"/>
    <w:rsid w:val="007A4729"/>
    <w:rsid w:val="007B05A8"/>
    <w:rsid w:val="007B5898"/>
    <w:rsid w:val="007C02A3"/>
    <w:rsid w:val="007C188E"/>
    <w:rsid w:val="007C54E8"/>
    <w:rsid w:val="007C6B13"/>
    <w:rsid w:val="007D1B0D"/>
    <w:rsid w:val="007D712A"/>
    <w:rsid w:val="007E7E5D"/>
    <w:rsid w:val="007F55BB"/>
    <w:rsid w:val="007F7FA8"/>
    <w:rsid w:val="0080460B"/>
    <w:rsid w:val="00805930"/>
    <w:rsid w:val="00810C18"/>
    <w:rsid w:val="00811005"/>
    <w:rsid w:val="00812C8C"/>
    <w:rsid w:val="00813B2F"/>
    <w:rsid w:val="0081545D"/>
    <w:rsid w:val="00817FB0"/>
    <w:rsid w:val="00821C90"/>
    <w:rsid w:val="00822345"/>
    <w:rsid w:val="00823160"/>
    <w:rsid w:val="00825481"/>
    <w:rsid w:val="0083457B"/>
    <w:rsid w:val="0084228E"/>
    <w:rsid w:val="00843B5B"/>
    <w:rsid w:val="00844389"/>
    <w:rsid w:val="00844CBB"/>
    <w:rsid w:val="0085044F"/>
    <w:rsid w:val="008559D9"/>
    <w:rsid w:val="00863517"/>
    <w:rsid w:val="00871522"/>
    <w:rsid w:val="0087307B"/>
    <w:rsid w:val="00877A37"/>
    <w:rsid w:val="00877C30"/>
    <w:rsid w:val="0088756F"/>
    <w:rsid w:val="00892F1F"/>
    <w:rsid w:val="0089614B"/>
    <w:rsid w:val="00897649"/>
    <w:rsid w:val="008A15FC"/>
    <w:rsid w:val="008A5CAA"/>
    <w:rsid w:val="008A6851"/>
    <w:rsid w:val="008B4AEC"/>
    <w:rsid w:val="008C291A"/>
    <w:rsid w:val="008D0202"/>
    <w:rsid w:val="008D05D1"/>
    <w:rsid w:val="008D2910"/>
    <w:rsid w:val="008E0329"/>
    <w:rsid w:val="008E3617"/>
    <w:rsid w:val="008E63B7"/>
    <w:rsid w:val="008F2DE0"/>
    <w:rsid w:val="008F6A48"/>
    <w:rsid w:val="009007BF"/>
    <w:rsid w:val="00907AD3"/>
    <w:rsid w:val="00912EDD"/>
    <w:rsid w:val="009226BA"/>
    <w:rsid w:val="00931601"/>
    <w:rsid w:val="0093403C"/>
    <w:rsid w:val="00937007"/>
    <w:rsid w:val="00937A55"/>
    <w:rsid w:val="00941575"/>
    <w:rsid w:val="00942FE7"/>
    <w:rsid w:val="00944A9C"/>
    <w:rsid w:val="009567C9"/>
    <w:rsid w:val="00956E20"/>
    <w:rsid w:val="00962960"/>
    <w:rsid w:val="009662C2"/>
    <w:rsid w:val="009739BF"/>
    <w:rsid w:val="00996156"/>
    <w:rsid w:val="009A2B8E"/>
    <w:rsid w:val="009B00DA"/>
    <w:rsid w:val="009B20CE"/>
    <w:rsid w:val="009B3852"/>
    <w:rsid w:val="009B7008"/>
    <w:rsid w:val="009C268B"/>
    <w:rsid w:val="009C4659"/>
    <w:rsid w:val="009C539B"/>
    <w:rsid w:val="009C555B"/>
    <w:rsid w:val="009D2EA0"/>
    <w:rsid w:val="009D2FA5"/>
    <w:rsid w:val="009E0E0F"/>
    <w:rsid w:val="009F5B3A"/>
    <w:rsid w:val="00A017FD"/>
    <w:rsid w:val="00A054E8"/>
    <w:rsid w:val="00A068B7"/>
    <w:rsid w:val="00A20C5E"/>
    <w:rsid w:val="00A24739"/>
    <w:rsid w:val="00A32EAA"/>
    <w:rsid w:val="00A33B42"/>
    <w:rsid w:val="00A42295"/>
    <w:rsid w:val="00A435B7"/>
    <w:rsid w:val="00A5741B"/>
    <w:rsid w:val="00A63A3D"/>
    <w:rsid w:val="00A65EA9"/>
    <w:rsid w:val="00A71BD9"/>
    <w:rsid w:val="00A73A80"/>
    <w:rsid w:val="00A7631A"/>
    <w:rsid w:val="00A802E3"/>
    <w:rsid w:val="00A92CBC"/>
    <w:rsid w:val="00A9615F"/>
    <w:rsid w:val="00AA3EDF"/>
    <w:rsid w:val="00AB3E0E"/>
    <w:rsid w:val="00AC038C"/>
    <w:rsid w:val="00AC7BE6"/>
    <w:rsid w:val="00AD10BB"/>
    <w:rsid w:val="00AE3E88"/>
    <w:rsid w:val="00AE4538"/>
    <w:rsid w:val="00AE7021"/>
    <w:rsid w:val="00AE71E7"/>
    <w:rsid w:val="00AF3E69"/>
    <w:rsid w:val="00B04C81"/>
    <w:rsid w:val="00B145C1"/>
    <w:rsid w:val="00B203C9"/>
    <w:rsid w:val="00B231CC"/>
    <w:rsid w:val="00B30758"/>
    <w:rsid w:val="00B30C1E"/>
    <w:rsid w:val="00B371D2"/>
    <w:rsid w:val="00B419AC"/>
    <w:rsid w:val="00B43C7B"/>
    <w:rsid w:val="00B447D7"/>
    <w:rsid w:val="00B453A1"/>
    <w:rsid w:val="00B47B19"/>
    <w:rsid w:val="00B550DC"/>
    <w:rsid w:val="00B623F5"/>
    <w:rsid w:val="00B62A06"/>
    <w:rsid w:val="00B62A91"/>
    <w:rsid w:val="00B64C78"/>
    <w:rsid w:val="00B726A5"/>
    <w:rsid w:val="00B774BF"/>
    <w:rsid w:val="00B77A54"/>
    <w:rsid w:val="00B83808"/>
    <w:rsid w:val="00B90278"/>
    <w:rsid w:val="00B94059"/>
    <w:rsid w:val="00BA4BD3"/>
    <w:rsid w:val="00BB0D6F"/>
    <w:rsid w:val="00BB71A8"/>
    <w:rsid w:val="00BC3B8A"/>
    <w:rsid w:val="00BC6758"/>
    <w:rsid w:val="00BC72EB"/>
    <w:rsid w:val="00BE3466"/>
    <w:rsid w:val="00BF3131"/>
    <w:rsid w:val="00BF40B0"/>
    <w:rsid w:val="00C00B07"/>
    <w:rsid w:val="00C02698"/>
    <w:rsid w:val="00C11DE4"/>
    <w:rsid w:val="00C25CE5"/>
    <w:rsid w:val="00C31BFA"/>
    <w:rsid w:val="00C3754C"/>
    <w:rsid w:val="00C402E6"/>
    <w:rsid w:val="00C42853"/>
    <w:rsid w:val="00C434F5"/>
    <w:rsid w:val="00C47281"/>
    <w:rsid w:val="00C51D3A"/>
    <w:rsid w:val="00C52BE8"/>
    <w:rsid w:val="00C52D98"/>
    <w:rsid w:val="00C578F0"/>
    <w:rsid w:val="00C61AC7"/>
    <w:rsid w:val="00C62D9C"/>
    <w:rsid w:val="00C70DBC"/>
    <w:rsid w:val="00C901AE"/>
    <w:rsid w:val="00C922C0"/>
    <w:rsid w:val="00C93A94"/>
    <w:rsid w:val="00C9726D"/>
    <w:rsid w:val="00CA0E33"/>
    <w:rsid w:val="00CA3839"/>
    <w:rsid w:val="00CA4C93"/>
    <w:rsid w:val="00CA716E"/>
    <w:rsid w:val="00CB348B"/>
    <w:rsid w:val="00CC00EA"/>
    <w:rsid w:val="00CC0544"/>
    <w:rsid w:val="00CC3F24"/>
    <w:rsid w:val="00CD1298"/>
    <w:rsid w:val="00CD144A"/>
    <w:rsid w:val="00CD5410"/>
    <w:rsid w:val="00CD5BBE"/>
    <w:rsid w:val="00CE72A4"/>
    <w:rsid w:val="00CF0009"/>
    <w:rsid w:val="00D047C8"/>
    <w:rsid w:val="00D051CC"/>
    <w:rsid w:val="00D10ABC"/>
    <w:rsid w:val="00D10EE6"/>
    <w:rsid w:val="00D20583"/>
    <w:rsid w:val="00D2428B"/>
    <w:rsid w:val="00D24693"/>
    <w:rsid w:val="00D31549"/>
    <w:rsid w:val="00D32B1B"/>
    <w:rsid w:val="00D421EB"/>
    <w:rsid w:val="00D47070"/>
    <w:rsid w:val="00D5244D"/>
    <w:rsid w:val="00D545D5"/>
    <w:rsid w:val="00D55842"/>
    <w:rsid w:val="00D567C3"/>
    <w:rsid w:val="00D6205F"/>
    <w:rsid w:val="00D67C89"/>
    <w:rsid w:val="00D71721"/>
    <w:rsid w:val="00D73995"/>
    <w:rsid w:val="00D77EF7"/>
    <w:rsid w:val="00D823AC"/>
    <w:rsid w:val="00D843E2"/>
    <w:rsid w:val="00D87279"/>
    <w:rsid w:val="00D94183"/>
    <w:rsid w:val="00D97413"/>
    <w:rsid w:val="00DA25B2"/>
    <w:rsid w:val="00DA40B8"/>
    <w:rsid w:val="00DA4C59"/>
    <w:rsid w:val="00DA6658"/>
    <w:rsid w:val="00DB0DD6"/>
    <w:rsid w:val="00DB76B4"/>
    <w:rsid w:val="00DD0EDC"/>
    <w:rsid w:val="00DD3D1E"/>
    <w:rsid w:val="00DD564D"/>
    <w:rsid w:val="00DE15D4"/>
    <w:rsid w:val="00DE3E94"/>
    <w:rsid w:val="00DE5F56"/>
    <w:rsid w:val="00DF3A76"/>
    <w:rsid w:val="00DF562A"/>
    <w:rsid w:val="00E00B84"/>
    <w:rsid w:val="00E02507"/>
    <w:rsid w:val="00E05C71"/>
    <w:rsid w:val="00E05FED"/>
    <w:rsid w:val="00E12AAB"/>
    <w:rsid w:val="00E17C4F"/>
    <w:rsid w:val="00E244B4"/>
    <w:rsid w:val="00E2567B"/>
    <w:rsid w:val="00E277FD"/>
    <w:rsid w:val="00E3267F"/>
    <w:rsid w:val="00E36FEB"/>
    <w:rsid w:val="00E3770F"/>
    <w:rsid w:val="00E41A03"/>
    <w:rsid w:val="00E609A7"/>
    <w:rsid w:val="00E60CCF"/>
    <w:rsid w:val="00E610BF"/>
    <w:rsid w:val="00E61152"/>
    <w:rsid w:val="00E627EE"/>
    <w:rsid w:val="00E63631"/>
    <w:rsid w:val="00E7689A"/>
    <w:rsid w:val="00E80BC7"/>
    <w:rsid w:val="00E829BB"/>
    <w:rsid w:val="00E8367E"/>
    <w:rsid w:val="00E9227A"/>
    <w:rsid w:val="00EA2AD0"/>
    <w:rsid w:val="00EA3154"/>
    <w:rsid w:val="00EA672E"/>
    <w:rsid w:val="00EB021E"/>
    <w:rsid w:val="00ED2446"/>
    <w:rsid w:val="00ED4B29"/>
    <w:rsid w:val="00ED58BD"/>
    <w:rsid w:val="00ED5C97"/>
    <w:rsid w:val="00EE3A7B"/>
    <w:rsid w:val="00EF41D6"/>
    <w:rsid w:val="00F015D5"/>
    <w:rsid w:val="00F02843"/>
    <w:rsid w:val="00F11D82"/>
    <w:rsid w:val="00F155A3"/>
    <w:rsid w:val="00F1743C"/>
    <w:rsid w:val="00F42BD8"/>
    <w:rsid w:val="00F50FA1"/>
    <w:rsid w:val="00F54AE7"/>
    <w:rsid w:val="00F65A20"/>
    <w:rsid w:val="00F663AA"/>
    <w:rsid w:val="00F70442"/>
    <w:rsid w:val="00F75C7A"/>
    <w:rsid w:val="00F83B35"/>
    <w:rsid w:val="00F929BC"/>
    <w:rsid w:val="00F9457E"/>
    <w:rsid w:val="00F95F42"/>
    <w:rsid w:val="00FA5251"/>
    <w:rsid w:val="00FB0026"/>
    <w:rsid w:val="00FB397E"/>
    <w:rsid w:val="00FC57EB"/>
    <w:rsid w:val="00FC6E49"/>
    <w:rsid w:val="00FD21E0"/>
    <w:rsid w:val="00FD5B74"/>
    <w:rsid w:val="00FF1750"/>
    <w:rsid w:val="00FF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CD6E64"/>
  <w15:chartTrackingRefBased/>
  <w15:docId w15:val="{E002EBD2-1A4E-4D91-9669-73646895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9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C398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C39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C398B"/>
    <w:rPr>
      <w:sz w:val="18"/>
      <w:szCs w:val="18"/>
    </w:rPr>
  </w:style>
  <w:style w:type="table" w:styleId="a7">
    <w:name w:val="Table Grid"/>
    <w:basedOn w:val="a1"/>
    <w:uiPriority w:val="39"/>
    <w:rsid w:val="00597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3D3249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3D3249"/>
    <w:rPr>
      <w:color w:val="954F72"/>
      <w:u w:val="single"/>
    </w:rPr>
  </w:style>
  <w:style w:type="paragraph" w:customStyle="1" w:styleId="msonormal0">
    <w:name w:val="msonormal"/>
    <w:basedOn w:val="a"/>
    <w:rsid w:val="003D32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3D3249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3D3249"/>
    <w:pPr>
      <w:widowControl/>
      <w:spacing w:before="100" w:beforeAutospacing="1" w:after="100" w:afterAutospacing="1"/>
      <w:jc w:val="left"/>
    </w:pPr>
    <w:rPr>
      <w:rFonts w:ascii="Calibri" w:eastAsia="宋体" w:hAnsi="Calibri" w:cs="Calibri"/>
      <w:color w:val="000000"/>
      <w:kern w:val="0"/>
      <w:sz w:val="16"/>
      <w:szCs w:val="16"/>
    </w:rPr>
  </w:style>
  <w:style w:type="paragraph" w:customStyle="1" w:styleId="xl64">
    <w:name w:val="xl64"/>
    <w:basedOn w:val="a"/>
    <w:rsid w:val="003D324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3D324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3D324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67">
    <w:name w:val="xl67"/>
    <w:basedOn w:val="a"/>
    <w:rsid w:val="003D324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68">
    <w:name w:val="xl68"/>
    <w:basedOn w:val="a"/>
    <w:rsid w:val="003D324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3D324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3D324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63">
    <w:name w:val="xl63"/>
    <w:basedOn w:val="a"/>
    <w:rsid w:val="002224D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36FEB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E36FEB"/>
    <w:rPr>
      <w:sz w:val="18"/>
      <w:szCs w:val="18"/>
    </w:rPr>
  </w:style>
  <w:style w:type="paragraph" w:styleId="ac">
    <w:name w:val="Revision"/>
    <w:hidden/>
    <w:uiPriority w:val="99"/>
    <w:semiHidden/>
    <w:rsid w:val="00FA5251"/>
  </w:style>
  <w:style w:type="paragraph" w:styleId="ad">
    <w:name w:val="No Spacing"/>
    <w:uiPriority w:val="1"/>
    <w:qFormat/>
    <w:rsid w:val="0038108B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1">
    <w:name w:val="列出段落1"/>
    <w:basedOn w:val="a"/>
    <w:uiPriority w:val="34"/>
    <w:qFormat/>
    <w:rsid w:val="0038108B"/>
    <w:pPr>
      <w:ind w:firstLineChars="200" w:firstLine="420"/>
    </w:pPr>
  </w:style>
  <w:style w:type="character" w:styleId="ae">
    <w:name w:val="annotation reference"/>
    <w:basedOn w:val="a0"/>
    <w:uiPriority w:val="99"/>
    <w:semiHidden/>
    <w:unhideWhenUsed/>
    <w:rsid w:val="00B623F5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B623F5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B623F5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3F5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B623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71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6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 xmlns="https://easyview.deepfos.com/">
  <ev_doc_local_id xmlns="">25-B0-39-83-21-89-97-30-39-60</ev_doc_local_id>
</root>
</file>

<file path=customXml/itemProps1.xml><?xml version="1.0" encoding="utf-8"?>
<ds:datastoreItem xmlns:ds="http://schemas.openxmlformats.org/officeDocument/2006/customXml" ds:itemID="{713331D1-89E7-4E51-B0AB-8E68A4300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D4ACAD-0269-44E9-B4AC-6A544A5BC156}">
  <ds:schemaRefs>
    <ds:schemaRef ds:uri="https://easyview.deepfos.com/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卢焱军</dc:creator>
  <cp:keywords/>
  <dc:description/>
  <cp:lastModifiedBy>xuzhi cheng</cp:lastModifiedBy>
  <cp:revision>56</cp:revision>
  <cp:lastPrinted>2024-11-29T06:42:00Z</cp:lastPrinted>
  <dcterms:created xsi:type="dcterms:W3CDTF">2026-01-29T06:56:00Z</dcterms:created>
  <dcterms:modified xsi:type="dcterms:W3CDTF">2026-10-30T03:07:00Z</dcterms:modified>
</cp:coreProperties>
</file>