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r>
        <w:t>标题：关于奥精医疗科技股份有限公司无法按期披露2026年第三季度报告的监管工作函</w:t>
      </w:r>
    </w:p>
    <w:p>
      <w:r>
        <w:t>证券代码：688613</w:t>
      </w:r>
    </w:p>
    <w:p>
      <w:r>
        <w:t>证券简称：奥精医疗</w:t>
      </w:r>
    </w:p>
    <w:p>
      <w:r>
        <w:t>监管类型：监管工作函</w:t>
      </w:r>
    </w:p>
    <w:p>
      <w:r>
        <w:t>涉及对象：上市公司</w:t>
      </w:r>
    </w:p>
    <w:p>
      <w:r>
        <w:t>处分日期：2026-10-30</w:t>
      </w:r>
    </w:p>
    <w:p>
      <w:r>
        <w:t>处理事由：关于奥精医疗科技股份有限公司无法按期披露2026年第三季度报告的监管工作函</w:t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2026-10-30T13:00:00Z</dcterms:created>
  <dc:creator>Apache POI</dc:creator>
</cp:coreProperties>
</file>