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648D1" w14:textId="77777777" w:rsidR="00452112" w:rsidRDefault="00000000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 w:val="36"/>
          <w:szCs w:val="40"/>
        </w:rPr>
      </w:pPr>
      <w:r>
        <w:rPr>
          <w:rFonts w:ascii="Times New Roman" w:eastAsia="宋体" w:hAnsi="Times New Roman" w:cs="Times New Roman"/>
          <w:b/>
          <w:bCs/>
          <w:sz w:val="36"/>
          <w:szCs w:val="40"/>
        </w:rPr>
        <w:t>苏州纳芯微电子股份有限公司</w:t>
      </w:r>
    </w:p>
    <w:p w14:paraId="7DC47421" w14:textId="77777777" w:rsidR="00452112" w:rsidRDefault="00000000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 w:val="36"/>
          <w:szCs w:val="40"/>
        </w:rPr>
      </w:pPr>
      <w:r>
        <w:rPr>
          <w:rFonts w:ascii="Times New Roman" w:eastAsia="宋体" w:hAnsi="Times New Roman" w:cs="Times New Roman"/>
          <w:b/>
          <w:bCs/>
          <w:sz w:val="36"/>
          <w:szCs w:val="40"/>
        </w:rPr>
        <w:t>投资者关系活动会议纪要</w:t>
      </w:r>
    </w:p>
    <w:tbl>
      <w:tblPr>
        <w:tblStyle w:val="TableGrid"/>
        <w:tblW w:w="9976" w:type="dxa"/>
        <w:jc w:val="center"/>
        <w:tblInd w:w="0" w:type="dxa"/>
        <w:tblCellMar>
          <w:left w:w="108" w:type="dxa"/>
          <w:bottom w:w="41" w:type="dxa"/>
        </w:tblCellMar>
        <w:tblLook w:val="04A0" w:firstRow="1" w:lastRow="0" w:firstColumn="1" w:lastColumn="0" w:noHBand="0" w:noVBand="1"/>
      </w:tblPr>
      <w:tblGrid>
        <w:gridCol w:w="2405"/>
        <w:gridCol w:w="7571"/>
      </w:tblGrid>
      <w:tr w:rsidR="00452112" w14:paraId="3A586E8A" w14:textId="77777777">
        <w:trPr>
          <w:trHeight w:val="1880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82001" w14:textId="77777777" w:rsidR="00452112" w:rsidRDefault="00000000">
            <w:pPr>
              <w:snapToGrid w:val="0"/>
              <w:spacing w:beforeLines="30" w:before="93" w:afterLines="30" w:after="93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投资者关系活动类别</w:t>
            </w:r>
          </w:p>
        </w:tc>
        <w:tc>
          <w:tcPr>
            <w:tcW w:w="7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0B6AE" w14:textId="77777777" w:rsidR="00452112" w:rsidRDefault="00000000">
            <w:pPr>
              <w:snapToGrid w:val="0"/>
              <w:spacing w:beforeLines="30" w:before="93" w:afterLines="30" w:after="93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□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特定对象</w:t>
            </w:r>
            <w:proofErr w:type="gramStart"/>
            <w:r>
              <w:rPr>
                <w:rFonts w:ascii="Times New Roman" w:eastAsia="宋体" w:hAnsi="Times New Roman" w:cs="Times New Roman"/>
                <w:sz w:val="24"/>
                <w:szCs w:val="24"/>
              </w:rPr>
              <w:t>调研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    </w:t>
            </w:r>
            <w:bookmarkStart w:id="0" w:name="OLE_LINK2"/>
            <w:r>
              <w:rPr>
                <w:rFonts w:ascii="Times New Roman" w:eastAsia="宋体" w:hAnsi="Times New Roman" w:cs="Times New Roman"/>
                <w:sz w:val="24"/>
                <w:szCs w:val="24"/>
              </w:rPr>
              <w:t>□</w:t>
            </w:r>
            <w:bookmarkEnd w:id="0"/>
            <w:proofErr w:type="gramEnd"/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分析师会议</w:t>
            </w:r>
          </w:p>
          <w:p w14:paraId="77CD15D6" w14:textId="77777777" w:rsidR="00452112" w:rsidRDefault="00000000">
            <w:pPr>
              <w:snapToGrid w:val="0"/>
              <w:spacing w:beforeLines="30" w:before="93" w:afterLines="30" w:after="93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□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媒体</w:t>
            </w:r>
            <w:proofErr w:type="gramStart"/>
            <w:r>
              <w:rPr>
                <w:rFonts w:ascii="Times New Roman" w:eastAsia="宋体" w:hAnsi="Times New Roman" w:cs="Times New Roman"/>
                <w:sz w:val="24"/>
                <w:szCs w:val="24"/>
              </w:rPr>
              <w:t>采访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        □</w:t>
            </w:r>
            <w:proofErr w:type="gramEnd"/>
            <w:r>
              <w:rPr>
                <w:rFonts w:ascii="Times New Roman" w:eastAsia="宋体" w:hAnsi="Times New Roman" w:cs="Times New Roman"/>
                <w:sz w:val="24"/>
                <w:szCs w:val="24"/>
              </w:rPr>
              <w:t>业绩说明会</w:t>
            </w:r>
          </w:p>
          <w:p w14:paraId="11CBB0DA" w14:textId="77777777" w:rsidR="00452112" w:rsidRDefault="00000000">
            <w:pPr>
              <w:snapToGrid w:val="0"/>
              <w:spacing w:beforeLines="30" w:before="93" w:afterLines="30" w:after="93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□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新闻</w:t>
            </w:r>
            <w:proofErr w:type="gramStart"/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发布会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      □</w:t>
            </w:r>
            <w:proofErr w:type="gramEnd"/>
            <w:r>
              <w:rPr>
                <w:rFonts w:ascii="Times New Roman" w:eastAsia="宋体" w:hAnsi="Times New Roman" w:cs="Times New Roman"/>
                <w:sz w:val="24"/>
                <w:szCs w:val="24"/>
              </w:rPr>
              <w:t>路演活动</w:t>
            </w:r>
          </w:p>
          <w:p w14:paraId="4E4C4348" w14:textId="77777777" w:rsidR="00452112" w:rsidRDefault="00000000">
            <w:pPr>
              <w:snapToGrid w:val="0"/>
              <w:spacing w:beforeLines="30" w:before="93" w:afterLines="30" w:after="93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□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现场</w:t>
            </w:r>
            <w:proofErr w:type="gramStart"/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参观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        □</w:t>
            </w:r>
            <w:proofErr w:type="gramEnd"/>
            <w:r>
              <w:rPr>
                <w:rFonts w:ascii="Times New Roman" w:eastAsia="宋体" w:hAnsi="Times New Roman" w:cs="Times New Roman"/>
                <w:sz w:val="24"/>
                <w:szCs w:val="24"/>
              </w:rPr>
              <w:t>一对一沟通</w:t>
            </w:r>
          </w:p>
          <w:p w14:paraId="5EBE01D0" w14:textId="77777777" w:rsidR="00452112" w:rsidRDefault="00000000">
            <w:pPr>
              <w:snapToGrid w:val="0"/>
              <w:spacing w:beforeLines="30" w:before="93" w:afterLines="30" w:after="93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■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电话会</w:t>
            </w:r>
          </w:p>
        </w:tc>
      </w:tr>
      <w:tr w:rsidR="00452112" w14:paraId="0BF7608A" w14:textId="77777777">
        <w:trPr>
          <w:trHeight w:val="694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58623" w14:textId="77777777" w:rsidR="00452112" w:rsidRDefault="00000000">
            <w:pPr>
              <w:snapToGrid w:val="0"/>
              <w:spacing w:beforeLines="30" w:before="93" w:afterLines="30" w:after="93"/>
              <w:ind w:right="110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参与单位名称</w:t>
            </w:r>
          </w:p>
        </w:tc>
        <w:tc>
          <w:tcPr>
            <w:tcW w:w="7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7DD09" w14:textId="77777777" w:rsidR="00452112" w:rsidRDefault="00000000">
            <w:pPr>
              <w:widowControl/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Bernstein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；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Dymon Asia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；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IGWT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投资；</w:t>
            </w:r>
            <w:proofErr w:type="spellStart"/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InPoint</w:t>
            </w:r>
            <w:proofErr w:type="spellEnd"/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Asset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；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LMR Partners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；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METAPHASE FUND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；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Point72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；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UBS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资管；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UG INVESTMENT ADVISERS LTD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；百年保险资管；碧云银霞投资；长城财富保险资管；财通基金；财通证券资管；东北证券；东方证券；东吴证券；东亚前海证券；法国巴黎银行；富国基金；富国资管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(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香港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)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；富荣基金；方正证券；光大富尊投资有限公司；广东润达私募基金；光大证券；广发期货有限公司；广发证券；国海证券；国金证券；国联民生证券；国寿安保基金；高盛资管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(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香港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)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；国泰海通证券；国投证券；国新投资；国信证券；工银瑞信基金；华安基金；华创证券；泓德基金；华富基金；汇丰晋信基金；华福证券；荷荷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(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北京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)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私募基金；华金证券；宏利基金；宏利投资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(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香港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)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；海南峰辰私募基金；汇升私募基金；华泰证券；华泰证券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(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上海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)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资管；华西证券；嘉实基金；金鹰基金；交银施罗德基金；凯基证券亚洲；开源证券；摩根大通证券；麦格理资本等；摩根士丹利亚洲；美国银行；美银证券；南京证券；农银汇理基金；平安基金；平安证券；鹏华基金；鹏扬基金；盛博香港；上海国际信托；上海亘曦私募基金；上海润义投资；三井住友德思私募；上汽金控；尚颀投资；申万研究所；苏新基金；深圳抱朴资管；苏州高新私募基金；深圳河床投资；深圳宏鼎财富管理有限公司；苏州君榕资管；深圳前海旭鑫资管；深圳市德远投资有限公司；深圳市辉佳私募证券投资基金；深圳市红石榴私募证券基金；苏州一典资本；天风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(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上海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)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证券资管；天风证券；太平洋证券；玄卜投资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(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上海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)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有限公司；西部证券；溪牛投资管理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(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北京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)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有限公司；兴银理财；兴业证券；星展银行；野村投资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(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香港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)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；银华基金；耀松投资；亚太财产保险；圆信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lastRenderedPageBreak/>
              <w:t>永丰基金；中国国际金融公司；中国人保资管；中国银河证券；中海基金；中荷人寿保险；张家港高竹私募基金；浙江象舆行投资；中欧基金；招商基金；长盛基金；招商证券；中泰证券；中信保诚基金；长信基金；中信里昂证券；中信期货有限公司；中信证券；招银国际；众盈基金等</w:t>
            </w:r>
          </w:p>
        </w:tc>
      </w:tr>
      <w:tr w:rsidR="00452112" w14:paraId="48593D87" w14:textId="77777777">
        <w:trPr>
          <w:trHeight w:val="552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F3F70" w14:textId="77777777" w:rsidR="00452112" w:rsidRDefault="00000000">
            <w:pPr>
              <w:snapToGrid w:val="0"/>
              <w:spacing w:beforeLines="30" w:before="93" w:afterLines="30" w:after="93"/>
              <w:ind w:right="110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lastRenderedPageBreak/>
              <w:t>时间</w:t>
            </w:r>
          </w:p>
        </w:tc>
        <w:tc>
          <w:tcPr>
            <w:tcW w:w="7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17319" w14:textId="77777777" w:rsidR="00452112" w:rsidRDefault="00000000">
            <w:pPr>
              <w:snapToGrid w:val="0"/>
              <w:spacing w:beforeLines="30" w:before="93" w:afterLines="30" w:after="93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2026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年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10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月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日</w:t>
            </w:r>
          </w:p>
        </w:tc>
      </w:tr>
      <w:tr w:rsidR="00452112" w14:paraId="488CAE24" w14:textId="77777777">
        <w:trPr>
          <w:trHeight w:val="490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A4DC5" w14:textId="77777777" w:rsidR="00452112" w:rsidRDefault="00000000">
            <w:pPr>
              <w:snapToGrid w:val="0"/>
              <w:spacing w:beforeLines="30" w:before="93" w:afterLines="30" w:after="93"/>
              <w:ind w:right="110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公司接待人员姓名</w:t>
            </w:r>
          </w:p>
        </w:tc>
        <w:tc>
          <w:tcPr>
            <w:tcW w:w="7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63D5C" w14:textId="1EC20D46" w:rsidR="00452112" w:rsidRDefault="00000000">
            <w:pPr>
              <w:snapToGrid w:val="0"/>
              <w:spacing w:beforeLines="30" w:before="93" w:afterLines="30" w:after="93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董事会</w:t>
            </w:r>
            <w:proofErr w:type="gramStart"/>
            <w:r>
              <w:rPr>
                <w:rFonts w:ascii="Times New Roman" w:eastAsia="宋体" w:hAnsi="Times New Roman" w:cs="Times New Roman"/>
                <w:sz w:val="24"/>
                <w:szCs w:val="24"/>
              </w:rPr>
              <w:t>秘书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姜超尚</w:t>
            </w:r>
            <w:proofErr w:type="gramEnd"/>
            <w:r>
              <w:rPr>
                <w:rFonts w:ascii="Times New Roman" w:eastAsia="宋体" w:hAnsi="Times New Roman" w:cs="Times New Roman"/>
                <w:sz w:val="24"/>
                <w:szCs w:val="24"/>
              </w:rPr>
              <w:t>，财务</w:t>
            </w:r>
            <w:proofErr w:type="gramStart"/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总监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朱玲</w:t>
            </w:r>
            <w:proofErr w:type="gramEnd"/>
            <w:r>
              <w:rPr>
                <w:rFonts w:ascii="Times New Roman" w:eastAsia="宋体" w:hAnsi="Times New Roman" w:cs="Times New Roman"/>
                <w:sz w:val="24"/>
                <w:szCs w:val="24"/>
              </w:rPr>
              <w:t>，投资者</w:t>
            </w:r>
            <w:proofErr w:type="gramStart"/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关系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卢志奇</w:t>
            </w:r>
            <w:proofErr w:type="gramEnd"/>
            <w:r>
              <w:rPr>
                <w:rFonts w:ascii="Times New Roman" w:eastAsia="宋体" w:hAnsi="Times New Roman" w:cs="Times New Roman"/>
                <w:sz w:val="24"/>
                <w:szCs w:val="24"/>
              </w:rPr>
              <w:t>、王琪</w:t>
            </w:r>
          </w:p>
        </w:tc>
      </w:tr>
      <w:tr w:rsidR="00452112" w14:paraId="31120FEE" w14:textId="77777777">
        <w:trPr>
          <w:trHeight w:val="490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16C00" w14:textId="77777777" w:rsidR="00452112" w:rsidRDefault="00000000">
            <w:pPr>
              <w:snapToGrid w:val="0"/>
              <w:spacing w:beforeLines="30" w:before="93" w:afterLines="30" w:after="93"/>
              <w:ind w:right="110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投资者关系活动主要内容介绍</w:t>
            </w:r>
          </w:p>
        </w:tc>
        <w:tc>
          <w:tcPr>
            <w:tcW w:w="7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91C6F" w14:textId="77777777" w:rsidR="00452112" w:rsidRDefault="00000000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2026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年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前三季度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经营情况介绍：</w:t>
            </w:r>
          </w:p>
          <w:p w14:paraId="11E49F66" w14:textId="77777777" w:rsidR="00452112" w:rsidRDefault="00000000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2026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</w:t>
            </w:r>
            <w:proofErr w:type="gramEnd"/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前三季度，公司实现营业</w:t>
            </w:r>
            <w:proofErr w:type="gramStart"/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收入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42.26 </w:t>
            </w:r>
            <w:proofErr w:type="gramEnd"/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亿元，同比</w:t>
            </w:r>
            <w:proofErr w:type="gramStart"/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增长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78.66%</w:t>
            </w:r>
            <w:proofErr w:type="gramEnd"/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。其中第三季度单季营收</w:t>
            </w:r>
            <w:proofErr w:type="gramStart"/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达到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16.86 </w:t>
            </w:r>
            <w:proofErr w:type="gramEnd"/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亿元，同比</w:t>
            </w:r>
            <w:proofErr w:type="gramStart"/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增长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100.25%</w:t>
            </w:r>
            <w:proofErr w:type="gramEnd"/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，环比</w:t>
            </w:r>
            <w:proofErr w:type="gramStart"/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增长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20.5%</w:t>
            </w:r>
            <w:proofErr w:type="gramEnd"/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，再创历史单季新高。</w:t>
            </w:r>
            <w:proofErr w:type="gramStart"/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自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2023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</w:t>
            </w:r>
            <w:proofErr w:type="gramEnd"/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第二季度以来，公司已</w:t>
            </w:r>
            <w:proofErr w:type="gramStart"/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连续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14 </w:t>
            </w:r>
            <w:proofErr w:type="gramEnd"/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个季度实现营收环比稳健增长，体现了公司多市场、多品类布局下的经营韧性和规模效应。</w:t>
            </w:r>
          </w:p>
          <w:p w14:paraId="0AC3D410" w14:textId="77777777" w:rsidR="00452112" w:rsidRDefault="00000000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盈利方面，前三季度公司实现归母净利</w:t>
            </w:r>
            <w:proofErr w:type="gramStart"/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润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8,366 </w:t>
            </w:r>
            <w:proofErr w:type="gramEnd"/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万元，同比实现扭亏为盈。值得重点关注的是，第三季度单季扣非净利润达</w:t>
            </w:r>
            <w:proofErr w:type="gramStart"/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到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1,256 </w:t>
            </w:r>
            <w:proofErr w:type="gramEnd"/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万元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—</w:t>
            </w:r>
            <w:proofErr w:type="gramStart"/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—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从</w:t>
            </w:r>
            <w:proofErr w:type="gramEnd"/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今年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Q2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首次达成单季扭亏为盈，</w:t>
            </w:r>
            <w:proofErr w:type="gramStart"/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到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Q3 </w:t>
            </w:r>
            <w:proofErr w:type="gramEnd"/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扣非净利润进一步改善，公司主营业务的盈利能力正在逐季夯实，盈利质量持续提升。</w:t>
            </w:r>
          </w:p>
          <w:p w14:paraId="15AB32A5" w14:textId="77777777" w:rsidR="00452112" w:rsidRDefault="00000000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增长结构上，汽车电子和泛能源市场齐头并进，是公司业绩增长的两大核心引擎。</w:t>
            </w:r>
          </w:p>
          <w:p w14:paraId="63C2ACB2" w14:textId="77777777" w:rsidR="00452112" w:rsidRDefault="00000000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汽车电子领域，在国内新能源车市场整体增速放缓的行业背景下，公司凭借新产品快速放量和客户份额持续提升，前三季度收入同比增长</w:t>
            </w:r>
            <w:proofErr w:type="gramStart"/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超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80%</w:t>
            </w:r>
            <w:proofErr w:type="gramEnd"/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，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Q3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单季同比增长超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100%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，环比增长</w:t>
            </w:r>
            <w:proofErr w:type="gramStart"/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约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43%</w:t>
            </w:r>
            <w:proofErr w:type="gramEnd"/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，逆势跑出加速度。</w:t>
            </w:r>
          </w:p>
          <w:p w14:paraId="3E6810D1" w14:textId="77777777" w:rsidR="00452112" w:rsidRDefault="00000000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泛能源领域，前三季度收入同比增长近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90%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，其中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AI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服务器电源和储能是增速最为亮眼的两大细分板块。服务器电源方面，公司已形成一、二、三次电源全链路布局；光伏储能、工业自动化等方向也保持了较快增长。</w:t>
            </w:r>
          </w:p>
          <w:p w14:paraId="3959E7D6" w14:textId="77777777" w:rsidR="00452112" w:rsidRDefault="00000000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研发方面，前三季度研发费用</w:t>
            </w:r>
            <w:proofErr w:type="gramStart"/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合计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7.38 </w:t>
            </w:r>
            <w:proofErr w:type="gramEnd"/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亿元，同比</w:t>
            </w:r>
            <w:proofErr w:type="gramStart"/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增长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31.44%</w:t>
            </w:r>
            <w:proofErr w:type="gramEnd"/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，研发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lastRenderedPageBreak/>
              <w:t>费用</w:t>
            </w:r>
            <w:proofErr w:type="gramStart"/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率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17.47%</w:t>
            </w:r>
            <w:proofErr w:type="gramEnd"/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。公司在行业底部坚持长期投入的策略，目前正逐步进入收获期，创新产品占比持续提升，自研工艺平台落地成效显著。</w:t>
            </w:r>
          </w:p>
          <w:p w14:paraId="491FC247" w14:textId="77777777" w:rsidR="00452112" w:rsidRDefault="00000000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总体来看，公司下游结构高度契合当前产业趋势，汽车电子、光伏储能、服务器电源等重要应用领域共同驱动业绩增长。公司将持续聚焦传感器、信号链、电源管理三大产品方向，为汽车、可再生能源与电源、工业自动化、智能终端等行业提供全链路半导体解决方案。</w:t>
            </w:r>
          </w:p>
          <w:p w14:paraId="626CE6D9" w14:textId="77777777" w:rsidR="00452112" w:rsidRDefault="00000000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从绿色能源、智慧出行到智能终端，纳芯微致力于通过持续的技术突破与应用创新，构筑面向物理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AI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时代值得信赖的芯基建。</w:t>
            </w:r>
          </w:p>
          <w:p w14:paraId="06E0F07F" w14:textId="77777777" w:rsidR="00452112" w:rsidRDefault="00000000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Q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：如何理解公司提出的“物理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AI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时代的芯片筑基者”这一品牌定位，以及公司在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AI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时代的具体布局？</w:t>
            </w:r>
          </w:p>
          <w:p w14:paraId="7E76ED8F" w14:textId="77777777" w:rsidR="00452112" w:rsidRDefault="00000000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A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：物理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AI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是指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AI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技术从数字世界向物理世界的深度延伸与融合，通过感知、计算、控制、驱动等芯片技术，深度赋能智能驾驶汽车、新能源工业基础设施等实体经济领域，使物理世界具备智能感知、实时决策与精准执行的能力，推动千行百业的智能化变革。</w:t>
            </w:r>
          </w:p>
          <w:p w14:paraId="33847458" w14:textId="77777777" w:rsidR="00452112" w:rsidRDefault="00000000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作为“物理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AI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时代的芯片筑基者”，公司专注于模拟与混合信号芯片领域，提供连接数字智能与物理世界的核心芯片基础设施。产品覆盖信号链、电源管理、传感器、驱动等全品类，广泛应用于汽车电子、泛能源、工业驱动、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AI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服务器电源、智能终端等物理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AI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核心赛道。公司的三大价值主张是：一是可靠品质，依托超越行业标准的质量管控流程，打造高可靠芯片产品；二是全栈方案，围绕核心场景提供从器件到系统的一站式解决方案；三是创新驱动，与核心客户协同技术创新，保持技术领先性。</w:t>
            </w:r>
          </w:p>
          <w:p w14:paraId="7B70354C" w14:textId="77777777" w:rsidR="00452112" w:rsidRDefault="00000000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Q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：公司三季度收入结构、产品结构如何拆分，各下游应用领域当前景气度情况如何？</w:t>
            </w:r>
          </w:p>
          <w:p w14:paraId="1AB9A2F1" w14:textId="77777777" w:rsidR="00452112" w:rsidRDefault="00000000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A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：从下游应用领域来看，前三季度汽车电子营收占比约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35%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，泛能源整体占比约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56%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，消费电子占比约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9%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。单三季度来看，汽车占比提升至约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38%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，泛能源占比近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53%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，消费电子占比近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9%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。汽车电子前三季度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lastRenderedPageBreak/>
              <w:t>收入同比增长超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80%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，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Q3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单季同比增长超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100%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，环比增长约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43%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。泛能源中光伏储能和数字电源两个细分市场同比增速均超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100%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。</w:t>
            </w:r>
          </w:p>
          <w:p w14:paraId="5EACB49E" w14:textId="1583ED6E" w:rsidR="00452112" w:rsidRDefault="00000000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从产品方向来看，前三季度信号链产品占比约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39%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，电源管理产品占比约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37%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，传感器产品占比约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24%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。单三季度电源管理产品占比接近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39%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，已超过信号链成为第一大产品线。电源管理产品受益于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AI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服务器电源及汽车电源的快速增长，供电电源、马达驱动等物料均实现快速成长。</w:t>
            </w:r>
          </w:p>
          <w:p w14:paraId="2299ECAA" w14:textId="77777777" w:rsidR="00452112" w:rsidRDefault="00000000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Q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：展望明年乃至后年，公司各下游领域的景气度趋势如何？</w:t>
            </w:r>
          </w:p>
          <w:p w14:paraId="0618F261" w14:textId="77777777" w:rsidR="00452112" w:rsidRDefault="00000000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A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：汽车电子领域，智能化水平持续提升，客户智能化布局加速，需求端维持强劲。汽车模拟芯片国产化率仍非常低，公司目前全球市占率仅约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，随着新产品持续投入和国产化率提升，未来发展空间较大。</w:t>
            </w:r>
          </w:p>
          <w:p w14:paraId="061724B2" w14:textId="77777777" w:rsidR="00452112" w:rsidRDefault="00000000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泛能源领域，受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AI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基建带动，服务器电源领域需求旺盛；光伏储能从过去国内驱动转向海外驱动，增量明显，且储能场景不再局限于户用电网，还包括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AI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服务器数据中心配套储能等新场景，有望打开独立增长空间；工业市场营收前三季度同比增速超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50%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，未来将持续走从国内走向海外的出海策略。</w:t>
            </w:r>
          </w:p>
          <w:p w14:paraId="40E76FA5" w14:textId="77777777" w:rsidR="00452112" w:rsidRDefault="00000000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智能终端板块，公司内部将原消费电子板块升级定位为智能终端，聚焦具有成长性的下游应用场景，包括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3D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打印、无人机、扫地机器人等，人形机器人也是未来具备发展空间的方向。</w:t>
            </w:r>
          </w:p>
          <w:p w14:paraId="09B2E283" w14:textId="77777777" w:rsidR="00452112" w:rsidRDefault="00000000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Q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：公司后续毛利率的展望如何？</w:t>
            </w:r>
          </w:p>
          <w:p w14:paraId="2EA87FB3" w14:textId="77777777" w:rsidR="00452112" w:rsidRDefault="00000000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A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：前三季度综合毛利率约为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31.4%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，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Q3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单季毛利率约为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30.4%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，与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Q2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环比基本持平。</w:t>
            </w:r>
          </w:p>
          <w:p w14:paraId="1137D424" w14:textId="77777777" w:rsidR="00452112" w:rsidRDefault="00000000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影响毛利率的因素主要有三个方面：一是成本端，上游晶圆资源持续上涨带动成本上行；二是价格端，公司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月底发出涨价函，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Q3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中小客户已陆续调价，大客户仍在密集谈判中，目前已取得部分进展，价格端对毛利率的正向影响尚未充分体现；三是产品结构，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Q3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汽车占比快速提升至接近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38%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，而汽车毛利率低于公司平均毛利率，对整体毛利率形成结构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lastRenderedPageBreak/>
              <w:t>性影响。</w:t>
            </w:r>
          </w:p>
          <w:p w14:paraId="25D221F3" w14:textId="77777777" w:rsidR="00452112" w:rsidRDefault="00000000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展望后续，公司将持续推进产品结构升级和价格调整战略，同时通过锁定晶圆产能、加深与上游合作、迭代自研工艺平台等方式积极应对。综合来看，公司认为毛利率有望通过产品结构优化、供应链管理、自研工艺平台建设逐步实现企稳回升。</w:t>
            </w:r>
          </w:p>
          <w:p w14:paraId="096D3BF3" w14:textId="77777777" w:rsidR="00452112" w:rsidRDefault="00000000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Q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：汽车电子业务目前的进展如何？未来的目标规模及新品节奏怎样？</w:t>
            </w:r>
          </w:p>
          <w:p w14:paraId="3EA1967F" w14:textId="77777777" w:rsidR="00452112" w:rsidRDefault="00000000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A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：汽车电子是公司重要的聚焦赛道，前三季度汽车电子收入同比增长超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80%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，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Q3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单季同比增长超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100%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，环比增长约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43%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。</w:t>
            </w:r>
          </w:p>
          <w:p w14:paraId="581748F9" w14:textId="77777777" w:rsidR="00452112" w:rsidRDefault="00000000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产品布局上，公司覆盖三电、车身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/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照明、座舱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/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智驾、底盘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/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安全四大赛道。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Q3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放量增速较快的产品方向包括：实时控制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MCU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、通用信号链、电机驱动、栅极驱动等。磁传感器、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LED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驱动、电机驱动是汽车电子业务中收入体量较大的细分产品方向。</w:t>
            </w:r>
          </w:p>
          <w:p w14:paraId="10575333" w14:textId="77777777" w:rsidR="00452112" w:rsidRDefault="00000000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竞争格局方面，在汽车产业链竞争激烈、行业洗牌、资本降温等因素影响下，未来汽车芯片供应链格局有望逐步优化，价格及盈利端修复可期。</w:t>
            </w:r>
          </w:p>
          <w:p w14:paraId="011F7DBC" w14:textId="77777777" w:rsidR="00452112" w:rsidRDefault="00000000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Q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：公司在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AI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服务器电源领域的布局进展情况如何？未来增速或规模展望怎样？</w:t>
            </w:r>
          </w:p>
          <w:p w14:paraId="30273D3C" w14:textId="77777777" w:rsidR="00452112" w:rsidRDefault="00000000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A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：公司在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AI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服务器电源的布局已覆盖一、二、三次侧全链路：</w:t>
            </w:r>
          </w:p>
          <w:p w14:paraId="6C64F984" w14:textId="77777777" w:rsidR="00452112" w:rsidRDefault="00000000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一次电源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&amp;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二次电源：公司已深度参与全球头部客户项目，覆盖行业国内外头部客户；</w:t>
            </w:r>
          </w:p>
          <w:p w14:paraId="78C536AC" w14:textId="77777777" w:rsidR="00452112" w:rsidRDefault="00000000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三次电源：公司已独立拆分高性能电源产品线，专门聚焦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AI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三次电源布局，研发持续推进中，并与头部客户建立紧密合作。</w:t>
            </w:r>
          </w:p>
          <w:p w14:paraId="40CF5481" w14:textId="15B8C6AA" w:rsidR="00452112" w:rsidRDefault="00000000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市场规模方面，一二次电源芯片全球市场（传统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+AI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服务器）大几十亿人民币；三次电源芯片市场规模超百亿元人民币。公司目前在一二次电源市场收入占整体营收约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10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个百分点，整体市场份额仍较低；三次电源目前尚未产生营收，是未来重要增长来源。客户维度上，全球及国内头部客户基本均有覆盖，但海外客户份额仍较低，成长空间较大。</w:t>
            </w:r>
          </w:p>
          <w:p w14:paraId="6CE9A19E" w14:textId="77777777" w:rsidR="00452112" w:rsidRDefault="00000000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lastRenderedPageBreak/>
              <w:t>Q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：公司三季度存货情况如何？上游晶圆涨价对营运和成本的影响及下游顺价情况怎样？</w:t>
            </w:r>
          </w:p>
          <w:p w14:paraId="59EA128C" w14:textId="77777777" w:rsidR="00452112" w:rsidRDefault="00000000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A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：截至三季度末，公司存货余额为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17.38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亿元，较年初增长约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17.7%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。存货增长主要是为了应对下游需求增长和供应链保障。</w:t>
            </w:r>
          </w:p>
          <w:p w14:paraId="03D67149" w14:textId="77777777" w:rsidR="00452112" w:rsidRDefault="00000000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报告期内，存货周转效率持续改善，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Q3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季度存货周转天数约为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130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天，较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2025Q4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季度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190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天节约近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60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天，库龄健康度和存货管理水平显著提升。</w:t>
            </w:r>
          </w:p>
          <w:p w14:paraId="54C4AAA0" w14:textId="77777777" w:rsidR="00452112" w:rsidRDefault="00000000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上游涨价方面，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AI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基建叠加下游去库存结束带动晶圆产能紧张，车规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/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工规晶圆价格承受一定压力。公司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月发出涨价函进行下游顺价，中小客户进展顺利，大客户在部分客户处已取得进展，顺价成果有望陆续在毛利率修复中体现。</w:t>
            </w:r>
          </w:p>
          <w:p w14:paraId="17D2A34E" w14:textId="77777777" w:rsidR="00452112" w:rsidRDefault="00000000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Q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：公司股权激励费用各季度情况如何？后续计提节奏怎样？</w:t>
            </w:r>
          </w:p>
          <w:p w14:paraId="06CF9F63" w14:textId="77777777" w:rsidR="00452112" w:rsidRDefault="00000000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A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：公司股权激励费用由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2026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年新授予的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A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股及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H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股激励计划、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2022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年与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2023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年存量计划共同构成。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2023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年计划已于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Q3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基本计提完毕，后续停止摊销。</w:t>
            </w:r>
          </w:p>
          <w:p w14:paraId="66224758" w14:textId="77777777" w:rsidR="00452112" w:rsidRDefault="00000000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费用节奏方面，前三季度单季约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2,000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万元，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Q4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基本减半，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2026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年全年测算不足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8,000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万元。</w:t>
            </w:r>
          </w:p>
          <w:p w14:paraId="4C17E584" w14:textId="77777777" w:rsidR="00452112" w:rsidRDefault="00000000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激励方式方面，公司正从一次性大规模激励转向常态化股权激励方案，向绩优员工及高潜人才倾斜；另对核心管理团队设置驱动增长计划，即面向长期战略目标的常态化激励归属机制，强化自上而下的战略一致性。</w:t>
            </w:r>
          </w:p>
          <w:p w14:paraId="4BCCDE08" w14:textId="77777777" w:rsidR="00452112" w:rsidRDefault="00000000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Q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：行业环境变化下公司的竞争策略有何调整？如何看待后续竞争格局的变化？</w:t>
            </w:r>
          </w:p>
          <w:p w14:paraId="0D6EB406" w14:textId="77777777" w:rsidR="00452112" w:rsidRDefault="00000000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A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：公司采用业务分层策略，针对不同成熟度的业务采用差异化竞争策略：</w:t>
            </w:r>
          </w:p>
          <w:p w14:paraId="6AFCF8DC" w14:textId="073A642B" w:rsidR="00452112" w:rsidRDefault="00000000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）成熟业务（如隔离类）采取“头部突破</w:t>
            </w:r>
            <w:r w:rsidR="00BB1CB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”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策略，聚焦行业头部客户，深度绑定并持续优化成本结构，稳步提升市占率；</w:t>
            </w:r>
          </w:p>
          <w:p w14:paraId="05E3EFFC" w14:textId="758385AC" w:rsidR="00452112" w:rsidRDefault="00000000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）成长期业务采取“迭代升级</w:t>
            </w:r>
            <w:r w:rsidR="00BB1CB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”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策略，依托聚焦头部客户、以客户需求驱动研发的产品迭代模式，快速打磨产品竞争力；</w:t>
            </w:r>
          </w:p>
          <w:p w14:paraId="147A44EE" w14:textId="4EBEF732" w:rsidR="00452112" w:rsidRDefault="00000000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）新兴业务（如智驾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SerDes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、血糖检测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AFE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等）采取“差异化创新</w:t>
            </w:r>
            <w:r w:rsidR="00BB1CB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”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策略，与客户联合定义、联合创新布局新兴赛道，构建技术壁垒。</w:t>
            </w:r>
          </w:p>
          <w:p w14:paraId="31B322A6" w14:textId="5DC019F6" w:rsidR="00452112" w:rsidRDefault="00000000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关于行业竞争格局，公司认为模拟芯片行业未来竞争的本质是组织能力的竞争。行业并购整合正在加速，具备成熟并购整合能力、能够实现“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1+</w:t>
            </w:r>
            <w:proofErr w:type="gramStart"/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1&gt;</w:t>
            </w:r>
            <w:proofErr w:type="gramEnd"/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</w:t>
            </w:r>
            <w:r w:rsidR="00BB1CB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”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协同效应的平台型公司将持续受益。同时，供应链紧张将加速中小厂商出清，本轮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AI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驱动的上行周期需求呈结构性增长，只有在汽车、服务器、光伏储能等特定应用场景建立强竞争力的厂商才能脱颖而出。</w:t>
            </w:r>
          </w:p>
          <w:p w14:paraId="4044F905" w14:textId="77777777" w:rsidR="00452112" w:rsidRDefault="00000000">
            <w:pPr>
              <w:spacing w:beforeLines="50" w:before="156" w:afterLines="50" w:after="156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汽车芯片竞争格局方面，新能源汽车行业正处于激烈竞争和深度洗牌阶段，资本退潮背景下进入汽车芯片赛道的玩家持续减少，汽车芯片竞争格局有望逐步改善。具备车规级质量体系、丰富产品矩阵、稳定供应链能力和优质客户资源的头部汽车芯片企业将持续受益，市场份额有望进一步提升。</w:t>
            </w:r>
          </w:p>
        </w:tc>
      </w:tr>
      <w:tr w:rsidR="00452112" w14:paraId="13841855" w14:textId="77777777">
        <w:trPr>
          <w:trHeight w:val="490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9F282" w14:textId="77777777" w:rsidR="00452112" w:rsidRDefault="00000000">
            <w:pPr>
              <w:snapToGrid w:val="0"/>
              <w:spacing w:beforeLines="30" w:before="93" w:afterLines="30" w:after="93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lastRenderedPageBreak/>
              <w:t>附件清单（如有）</w:t>
            </w:r>
          </w:p>
        </w:tc>
        <w:tc>
          <w:tcPr>
            <w:tcW w:w="7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91EEC" w14:textId="77777777" w:rsidR="00452112" w:rsidRDefault="00000000">
            <w:pPr>
              <w:snapToGrid w:val="0"/>
              <w:spacing w:beforeLines="30" w:before="93" w:afterLines="30" w:after="93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无</w:t>
            </w:r>
          </w:p>
        </w:tc>
      </w:tr>
      <w:tr w:rsidR="00452112" w14:paraId="4C27B947" w14:textId="77777777">
        <w:trPr>
          <w:trHeight w:val="490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62B20" w14:textId="77777777" w:rsidR="00452112" w:rsidRDefault="00000000">
            <w:pPr>
              <w:snapToGrid w:val="0"/>
              <w:spacing w:beforeLines="30" w:before="93" w:afterLines="30" w:after="93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日期</w:t>
            </w:r>
          </w:p>
        </w:tc>
        <w:tc>
          <w:tcPr>
            <w:tcW w:w="7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157F1" w14:textId="2C1BBB71" w:rsidR="00452112" w:rsidRDefault="00000000">
            <w:pPr>
              <w:snapToGrid w:val="0"/>
              <w:spacing w:beforeLines="30" w:before="93" w:afterLines="30" w:after="93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2026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年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10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月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2</w:t>
            </w:r>
            <w:r w:rsidR="006711A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9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日</w:t>
            </w:r>
          </w:p>
        </w:tc>
      </w:tr>
    </w:tbl>
    <w:p w14:paraId="2AFBB508" w14:textId="77777777" w:rsidR="00452112" w:rsidRDefault="00452112">
      <w:pPr>
        <w:widowControl/>
        <w:jc w:val="left"/>
        <w:rPr>
          <w:rFonts w:ascii="Times New Roman" w:hAnsi="Times New Roman" w:cs="Times New Roman"/>
        </w:rPr>
      </w:pPr>
    </w:p>
    <w:sectPr w:rsidR="004521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6555D" w14:textId="77777777" w:rsidR="00A06514" w:rsidRDefault="00A06514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49D0DD93" w14:textId="77777777" w:rsidR="00A06514" w:rsidRDefault="00A06514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E567D" w14:textId="77777777" w:rsidR="00A06514" w:rsidRDefault="00A06514">
      <w:pPr>
        <w:spacing w:line="240" w:lineRule="auto"/>
        <w:rPr>
          <w:rFonts w:hint="eastAsia"/>
        </w:rPr>
      </w:pPr>
      <w:r>
        <w:separator/>
      </w:r>
    </w:p>
  </w:footnote>
  <w:footnote w:type="continuationSeparator" w:id="0">
    <w:p w14:paraId="6C14BCED" w14:textId="77777777" w:rsidR="00A06514" w:rsidRDefault="00A06514">
      <w:pPr>
        <w:spacing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992"/>
    <w:rsid w:val="0000183D"/>
    <w:rsid w:val="0000417A"/>
    <w:rsid w:val="000071EC"/>
    <w:rsid w:val="0000728D"/>
    <w:rsid w:val="00014E73"/>
    <w:rsid w:val="00016A66"/>
    <w:rsid w:val="00020084"/>
    <w:rsid w:val="00021B06"/>
    <w:rsid w:val="00021C2D"/>
    <w:rsid w:val="00035B03"/>
    <w:rsid w:val="0003630A"/>
    <w:rsid w:val="000418FD"/>
    <w:rsid w:val="00042B0B"/>
    <w:rsid w:val="000436EF"/>
    <w:rsid w:val="0005106D"/>
    <w:rsid w:val="000525CB"/>
    <w:rsid w:val="00052EAA"/>
    <w:rsid w:val="00054C66"/>
    <w:rsid w:val="00054FD7"/>
    <w:rsid w:val="0005537F"/>
    <w:rsid w:val="00056598"/>
    <w:rsid w:val="000617F8"/>
    <w:rsid w:val="0006429C"/>
    <w:rsid w:val="000642C2"/>
    <w:rsid w:val="000643BA"/>
    <w:rsid w:val="00065840"/>
    <w:rsid w:val="0006797D"/>
    <w:rsid w:val="00073415"/>
    <w:rsid w:val="00073C17"/>
    <w:rsid w:val="0007437C"/>
    <w:rsid w:val="0008011A"/>
    <w:rsid w:val="00082C01"/>
    <w:rsid w:val="00082DF2"/>
    <w:rsid w:val="000863B5"/>
    <w:rsid w:val="00091B01"/>
    <w:rsid w:val="00091C0B"/>
    <w:rsid w:val="00092E8B"/>
    <w:rsid w:val="00092F2E"/>
    <w:rsid w:val="00093E21"/>
    <w:rsid w:val="000940AB"/>
    <w:rsid w:val="00096A7E"/>
    <w:rsid w:val="00097A19"/>
    <w:rsid w:val="000A2D68"/>
    <w:rsid w:val="000A4060"/>
    <w:rsid w:val="000A49F6"/>
    <w:rsid w:val="000B01CC"/>
    <w:rsid w:val="000B0AFA"/>
    <w:rsid w:val="000B202A"/>
    <w:rsid w:val="000B3C10"/>
    <w:rsid w:val="000B4882"/>
    <w:rsid w:val="000B77AA"/>
    <w:rsid w:val="000C1AAA"/>
    <w:rsid w:val="000C20A7"/>
    <w:rsid w:val="000C4606"/>
    <w:rsid w:val="000C5C5A"/>
    <w:rsid w:val="000C70FF"/>
    <w:rsid w:val="000C7234"/>
    <w:rsid w:val="000D1D6C"/>
    <w:rsid w:val="000D6E47"/>
    <w:rsid w:val="000E1324"/>
    <w:rsid w:val="000E171A"/>
    <w:rsid w:val="000E1720"/>
    <w:rsid w:val="000E791E"/>
    <w:rsid w:val="001000DF"/>
    <w:rsid w:val="0010116A"/>
    <w:rsid w:val="00105A77"/>
    <w:rsid w:val="0011058D"/>
    <w:rsid w:val="00110BE9"/>
    <w:rsid w:val="00112D45"/>
    <w:rsid w:val="001144AD"/>
    <w:rsid w:val="001172FF"/>
    <w:rsid w:val="00124423"/>
    <w:rsid w:val="0013100E"/>
    <w:rsid w:val="00131409"/>
    <w:rsid w:val="00131DBE"/>
    <w:rsid w:val="00135523"/>
    <w:rsid w:val="00135FBA"/>
    <w:rsid w:val="00137872"/>
    <w:rsid w:val="00143344"/>
    <w:rsid w:val="00143ABA"/>
    <w:rsid w:val="0014474D"/>
    <w:rsid w:val="001456C8"/>
    <w:rsid w:val="001524C4"/>
    <w:rsid w:val="001552BF"/>
    <w:rsid w:val="00160EE1"/>
    <w:rsid w:val="0016112B"/>
    <w:rsid w:val="0016171F"/>
    <w:rsid w:val="00162DA9"/>
    <w:rsid w:val="00163730"/>
    <w:rsid w:val="00165A36"/>
    <w:rsid w:val="0016716F"/>
    <w:rsid w:val="00167E42"/>
    <w:rsid w:val="00167FD6"/>
    <w:rsid w:val="00170F0D"/>
    <w:rsid w:val="00171088"/>
    <w:rsid w:val="0017113B"/>
    <w:rsid w:val="00172443"/>
    <w:rsid w:val="00180F96"/>
    <w:rsid w:val="00184043"/>
    <w:rsid w:val="00184C33"/>
    <w:rsid w:val="00187FB0"/>
    <w:rsid w:val="00190106"/>
    <w:rsid w:val="00191053"/>
    <w:rsid w:val="00192AED"/>
    <w:rsid w:val="00193BA6"/>
    <w:rsid w:val="001A3F79"/>
    <w:rsid w:val="001B3481"/>
    <w:rsid w:val="001B426B"/>
    <w:rsid w:val="001C20A8"/>
    <w:rsid w:val="001C3844"/>
    <w:rsid w:val="001C6717"/>
    <w:rsid w:val="001D0D31"/>
    <w:rsid w:val="001D1071"/>
    <w:rsid w:val="001D10F8"/>
    <w:rsid w:val="001D33C3"/>
    <w:rsid w:val="001D6625"/>
    <w:rsid w:val="001E02EF"/>
    <w:rsid w:val="001E0961"/>
    <w:rsid w:val="001E263B"/>
    <w:rsid w:val="001E4A79"/>
    <w:rsid w:val="001E53D8"/>
    <w:rsid w:val="001E57D3"/>
    <w:rsid w:val="001E66F5"/>
    <w:rsid w:val="001F0719"/>
    <w:rsid w:val="001F1579"/>
    <w:rsid w:val="001F254D"/>
    <w:rsid w:val="001F3DF1"/>
    <w:rsid w:val="001F7B40"/>
    <w:rsid w:val="001F7E0B"/>
    <w:rsid w:val="00202FA8"/>
    <w:rsid w:val="00207730"/>
    <w:rsid w:val="0020799A"/>
    <w:rsid w:val="0021174F"/>
    <w:rsid w:val="00211E80"/>
    <w:rsid w:val="00213FD6"/>
    <w:rsid w:val="002200B6"/>
    <w:rsid w:val="002202BB"/>
    <w:rsid w:val="00224FBF"/>
    <w:rsid w:val="002254DA"/>
    <w:rsid w:val="00230005"/>
    <w:rsid w:val="002302D4"/>
    <w:rsid w:val="00230E7A"/>
    <w:rsid w:val="00236A6A"/>
    <w:rsid w:val="00244EFC"/>
    <w:rsid w:val="00244FEB"/>
    <w:rsid w:val="00245E8F"/>
    <w:rsid w:val="002474AB"/>
    <w:rsid w:val="00251F67"/>
    <w:rsid w:val="002557D4"/>
    <w:rsid w:val="00255F5F"/>
    <w:rsid w:val="002563A0"/>
    <w:rsid w:val="00257E7E"/>
    <w:rsid w:val="002657CB"/>
    <w:rsid w:val="002675FE"/>
    <w:rsid w:val="00274E85"/>
    <w:rsid w:val="002803C2"/>
    <w:rsid w:val="002816F3"/>
    <w:rsid w:val="00282196"/>
    <w:rsid w:val="00282B56"/>
    <w:rsid w:val="00282C40"/>
    <w:rsid w:val="002835DA"/>
    <w:rsid w:val="00283958"/>
    <w:rsid w:val="00290327"/>
    <w:rsid w:val="00290B71"/>
    <w:rsid w:val="00292F23"/>
    <w:rsid w:val="00295379"/>
    <w:rsid w:val="00296E97"/>
    <w:rsid w:val="002A1EEB"/>
    <w:rsid w:val="002A36BE"/>
    <w:rsid w:val="002A58F9"/>
    <w:rsid w:val="002A5D15"/>
    <w:rsid w:val="002A6FF5"/>
    <w:rsid w:val="002B08EB"/>
    <w:rsid w:val="002B1D61"/>
    <w:rsid w:val="002B3895"/>
    <w:rsid w:val="002B3E4C"/>
    <w:rsid w:val="002B51D5"/>
    <w:rsid w:val="002B5B84"/>
    <w:rsid w:val="002B7BCE"/>
    <w:rsid w:val="002C0780"/>
    <w:rsid w:val="002C1CC1"/>
    <w:rsid w:val="002C28CF"/>
    <w:rsid w:val="002C3B3B"/>
    <w:rsid w:val="002C53ED"/>
    <w:rsid w:val="002C7A12"/>
    <w:rsid w:val="002D23A1"/>
    <w:rsid w:val="002D2D80"/>
    <w:rsid w:val="002D563D"/>
    <w:rsid w:val="002D7596"/>
    <w:rsid w:val="002D7710"/>
    <w:rsid w:val="002E0243"/>
    <w:rsid w:val="002E0F7F"/>
    <w:rsid w:val="002E210C"/>
    <w:rsid w:val="002F0B8C"/>
    <w:rsid w:val="002F214E"/>
    <w:rsid w:val="002F3547"/>
    <w:rsid w:val="002F3583"/>
    <w:rsid w:val="002F49C4"/>
    <w:rsid w:val="002F6503"/>
    <w:rsid w:val="002F708C"/>
    <w:rsid w:val="00300C31"/>
    <w:rsid w:val="00303D79"/>
    <w:rsid w:val="00306C86"/>
    <w:rsid w:val="00307297"/>
    <w:rsid w:val="00310766"/>
    <w:rsid w:val="00312422"/>
    <w:rsid w:val="00313C4F"/>
    <w:rsid w:val="003211FB"/>
    <w:rsid w:val="003213C5"/>
    <w:rsid w:val="00322A95"/>
    <w:rsid w:val="00324FEC"/>
    <w:rsid w:val="0032517F"/>
    <w:rsid w:val="00325E31"/>
    <w:rsid w:val="00330312"/>
    <w:rsid w:val="00330D56"/>
    <w:rsid w:val="00331703"/>
    <w:rsid w:val="00331A55"/>
    <w:rsid w:val="003328D6"/>
    <w:rsid w:val="00334D2A"/>
    <w:rsid w:val="00335368"/>
    <w:rsid w:val="003408E7"/>
    <w:rsid w:val="00343BC9"/>
    <w:rsid w:val="003448EC"/>
    <w:rsid w:val="00350545"/>
    <w:rsid w:val="003527FA"/>
    <w:rsid w:val="003534EF"/>
    <w:rsid w:val="003572BC"/>
    <w:rsid w:val="003579A7"/>
    <w:rsid w:val="003579F7"/>
    <w:rsid w:val="00360242"/>
    <w:rsid w:val="00361225"/>
    <w:rsid w:val="003622D1"/>
    <w:rsid w:val="003707EC"/>
    <w:rsid w:val="00370A45"/>
    <w:rsid w:val="00372200"/>
    <w:rsid w:val="003725D7"/>
    <w:rsid w:val="00373A60"/>
    <w:rsid w:val="00376B42"/>
    <w:rsid w:val="003779F0"/>
    <w:rsid w:val="00382555"/>
    <w:rsid w:val="003865F6"/>
    <w:rsid w:val="003867CE"/>
    <w:rsid w:val="00386891"/>
    <w:rsid w:val="0038797E"/>
    <w:rsid w:val="00387B8D"/>
    <w:rsid w:val="00392BCB"/>
    <w:rsid w:val="00397D92"/>
    <w:rsid w:val="003A3ABA"/>
    <w:rsid w:val="003A67D7"/>
    <w:rsid w:val="003B1BF9"/>
    <w:rsid w:val="003B1CF7"/>
    <w:rsid w:val="003B2D6A"/>
    <w:rsid w:val="003B31F9"/>
    <w:rsid w:val="003B39A7"/>
    <w:rsid w:val="003B4C39"/>
    <w:rsid w:val="003B4FAA"/>
    <w:rsid w:val="003B71D9"/>
    <w:rsid w:val="003B783A"/>
    <w:rsid w:val="003C035D"/>
    <w:rsid w:val="003C03A2"/>
    <w:rsid w:val="003C2388"/>
    <w:rsid w:val="003C346E"/>
    <w:rsid w:val="003C688D"/>
    <w:rsid w:val="003D22DA"/>
    <w:rsid w:val="003D3EC1"/>
    <w:rsid w:val="003D72A3"/>
    <w:rsid w:val="003D7300"/>
    <w:rsid w:val="003D79D5"/>
    <w:rsid w:val="003E0476"/>
    <w:rsid w:val="003E1E42"/>
    <w:rsid w:val="003E2FA5"/>
    <w:rsid w:val="003E39BC"/>
    <w:rsid w:val="003E5DC8"/>
    <w:rsid w:val="003F1173"/>
    <w:rsid w:val="003F2AE2"/>
    <w:rsid w:val="00401A47"/>
    <w:rsid w:val="00401BE3"/>
    <w:rsid w:val="00405D77"/>
    <w:rsid w:val="00405F21"/>
    <w:rsid w:val="00411423"/>
    <w:rsid w:val="0041345A"/>
    <w:rsid w:val="004147DE"/>
    <w:rsid w:val="00414E54"/>
    <w:rsid w:val="0041613D"/>
    <w:rsid w:val="004165F6"/>
    <w:rsid w:val="00424ECF"/>
    <w:rsid w:val="00426BF2"/>
    <w:rsid w:val="00431AD0"/>
    <w:rsid w:val="00431E45"/>
    <w:rsid w:val="00434273"/>
    <w:rsid w:val="004344A0"/>
    <w:rsid w:val="0043506F"/>
    <w:rsid w:val="00435A35"/>
    <w:rsid w:val="00445284"/>
    <w:rsid w:val="00445EAC"/>
    <w:rsid w:val="00446FB6"/>
    <w:rsid w:val="00450335"/>
    <w:rsid w:val="0045101A"/>
    <w:rsid w:val="00452112"/>
    <w:rsid w:val="004522AB"/>
    <w:rsid w:val="00453807"/>
    <w:rsid w:val="00454F21"/>
    <w:rsid w:val="00455836"/>
    <w:rsid w:val="00455F4B"/>
    <w:rsid w:val="0045756C"/>
    <w:rsid w:val="00460C7C"/>
    <w:rsid w:val="00464CC8"/>
    <w:rsid w:val="004652EE"/>
    <w:rsid w:val="00465B84"/>
    <w:rsid w:val="0047201F"/>
    <w:rsid w:val="00472ED3"/>
    <w:rsid w:val="00476C99"/>
    <w:rsid w:val="00480047"/>
    <w:rsid w:val="00482B96"/>
    <w:rsid w:val="0048336F"/>
    <w:rsid w:val="004843B6"/>
    <w:rsid w:val="0048623D"/>
    <w:rsid w:val="00486789"/>
    <w:rsid w:val="00486F83"/>
    <w:rsid w:val="004915BF"/>
    <w:rsid w:val="00492203"/>
    <w:rsid w:val="004922A0"/>
    <w:rsid w:val="004932E0"/>
    <w:rsid w:val="00497F75"/>
    <w:rsid w:val="004A003A"/>
    <w:rsid w:val="004A4303"/>
    <w:rsid w:val="004A45C2"/>
    <w:rsid w:val="004A55C6"/>
    <w:rsid w:val="004A5A33"/>
    <w:rsid w:val="004A607A"/>
    <w:rsid w:val="004B13AA"/>
    <w:rsid w:val="004B32CF"/>
    <w:rsid w:val="004B4492"/>
    <w:rsid w:val="004B5704"/>
    <w:rsid w:val="004B5E67"/>
    <w:rsid w:val="004B679A"/>
    <w:rsid w:val="004B77FF"/>
    <w:rsid w:val="004C0B1C"/>
    <w:rsid w:val="004C3F71"/>
    <w:rsid w:val="004D0FEF"/>
    <w:rsid w:val="004D3A0B"/>
    <w:rsid w:val="004D3C6E"/>
    <w:rsid w:val="004D46F2"/>
    <w:rsid w:val="004E069A"/>
    <w:rsid w:val="004E0FDB"/>
    <w:rsid w:val="004E1ECF"/>
    <w:rsid w:val="004E236A"/>
    <w:rsid w:val="004E48E3"/>
    <w:rsid w:val="004F0B10"/>
    <w:rsid w:val="004F562F"/>
    <w:rsid w:val="004F75C2"/>
    <w:rsid w:val="00501E4D"/>
    <w:rsid w:val="005025A2"/>
    <w:rsid w:val="0050589F"/>
    <w:rsid w:val="00515DDC"/>
    <w:rsid w:val="00515EA4"/>
    <w:rsid w:val="00521B7C"/>
    <w:rsid w:val="005222C3"/>
    <w:rsid w:val="005257C7"/>
    <w:rsid w:val="00527E56"/>
    <w:rsid w:val="005302F8"/>
    <w:rsid w:val="00530E19"/>
    <w:rsid w:val="0053328E"/>
    <w:rsid w:val="00534E4E"/>
    <w:rsid w:val="00535DD4"/>
    <w:rsid w:val="00540F1A"/>
    <w:rsid w:val="00541E51"/>
    <w:rsid w:val="0054263F"/>
    <w:rsid w:val="00543627"/>
    <w:rsid w:val="00550090"/>
    <w:rsid w:val="005511CB"/>
    <w:rsid w:val="00553486"/>
    <w:rsid w:val="0055455D"/>
    <w:rsid w:val="0055499E"/>
    <w:rsid w:val="00554EEE"/>
    <w:rsid w:val="00555330"/>
    <w:rsid w:val="00557F5D"/>
    <w:rsid w:val="00560A6D"/>
    <w:rsid w:val="00562D16"/>
    <w:rsid w:val="005635A5"/>
    <w:rsid w:val="0056619D"/>
    <w:rsid w:val="00566336"/>
    <w:rsid w:val="005701FC"/>
    <w:rsid w:val="0057451E"/>
    <w:rsid w:val="0058607E"/>
    <w:rsid w:val="0059479F"/>
    <w:rsid w:val="0059606C"/>
    <w:rsid w:val="0059618D"/>
    <w:rsid w:val="005975CE"/>
    <w:rsid w:val="005A2262"/>
    <w:rsid w:val="005A5BD0"/>
    <w:rsid w:val="005A6E04"/>
    <w:rsid w:val="005A7DFE"/>
    <w:rsid w:val="005B1FA0"/>
    <w:rsid w:val="005B21A4"/>
    <w:rsid w:val="005B3256"/>
    <w:rsid w:val="005C0C7E"/>
    <w:rsid w:val="005C224D"/>
    <w:rsid w:val="005C472C"/>
    <w:rsid w:val="005C5DFF"/>
    <w:rsid w:val="005D0628"/>
    <w:rsid w:val="005D6304"/>
    <w:rsid w:val="005E2947"/>
    <w:rsid w:val="005E2A85"/>
    <w:rsid w:val="005E3540"/>
    <w:rsid w:val="005E3D92"/>
    <w:rsid w:val="005E765B"/>
    <w:rsid w:val="005E7EEE"/>
    <w:rsid w:val="005F0CDF"/>
    <w:rsid w:val="005F1CDC"/>
    <w:rsid w:val="005F624F"/>
    <w:rsid w:val="006004E9"/>
    <w:rsid w:val="00606894"/>
    <w:rsid w:val="006100B9"/>
    <w:rsid w:val="006123AF"/>
    <w:rsid w:val="006217AF"/>
    <w:rsid w:val="00624D71"/>
    <w:rsid w:val="00624E6A"/>
    <w:rsid w:val="00625F75"/>
    <w:rsid w:val="0062668A"/>
    <w:rsid w:val="00626699"/>
    <w:rsid w:val="00626D4D"/>
    <w:rsid w:val="006309B6"/>
    <w:rsid w:val="00630AAC"/>
    <w:rsid w:val="006317D2"/>
    <w:rsid w:val="006333DC"/>
    <w:rsid w:val="00637F2F"/>
    <w:rsid w:val="00637F4A"/>
    <w:rsid w:val="006411EE"/>
    <w:rsid w:val="00641ED3"/>
    <w:rsid w:val="00642D43"/>
    <w:rsid w:val="00643579"/>
    <w:rsid w:val="00645FCE"/>
    <w:rsid w:val="00646C23"/>
    <w:rsid w:val="00647AEE"/>
    <w:rsid w:val="00647EB1"/>
    <w:rsid w:val="006506B9"/>
    <w:rsid w:val="0065332C"/>
    <w:rsid w:val="006552BA"/>
    <w:rsid w:val="00660E18"/>
    <w:rsid w:val="0066137E"/>
    <w:rsid w:val="006633BE"/>
    <w:rsid w:val="00665F25"/>
    <w:rsid w:val="0066742C"/>
    <w:rsid w:val="006711AA"/>
    <w:rsid w:val="00671B72"/>
    <w:rsid w:val="00672BC3"/>
    <w:rsid w:val="00673FD2"/>
    <w:rsid w:val="00677165"/>
    <w:rsid w:val="00684566"/>
    <w:rsid w:val="00684787"/>
    <w:rsid w:val="006852B6"/>
    <w:rsid w:val="00690EB2"/>
    <w:rsid w:val="006914D7"/>
    <w:rsid w:val="0069270B"/>
    <w:rsid w:val="00693427"/>
    <w:rsid w:val="0069636E"/>
    <w:rsid w:val="00696988"/>
    <w:rsid w:val="006A05BB"/>
    <w:rsid w:val="006A4350"/>
    <w:rsid w:val="006A44EA"/>
    <w:rsid w:val="006A450E"/>
    <w:rsid w:val="006A56A9"/>
    <w:rsid w:val="006A6E08"/>
    <w:rsid w:val="006B42BE"/>
    <w:rsid w:val="006B7D54"/>
    <w:rsid w:val="006B7DAE"/>
    <w:rsid w:val="006C2A7C"/>
    <w:rsid w:val="006C2D82"/>
    <w:rsid w:val="006C3198"/>
    <w:rsid w:val="006C3880"/>
    <w:rsid w:val="006C4762"/>
    <w:rsid w:val="006C7327"/>
    <w:rsid w:val="006D03D0"/>
    <w:rsid w:val="006D285D"/>
    <w:rsid w:val="006D28A0"/>
    <w:rsid w:val="006D4A86"/>
    <w:rsid w:val="006D5418"/>
    <w:rsid w:val="006D6B90"/>
    <w:rsid w:val="006E1FC5"/>
    <w:rsid w:val="006E4EC7"/>
    <w:rsid w:val="006F4303"/>
    <w:rsid w:val="006F5460"/>
    <w:rsid w:val="006F7690"/>
    <w:rsid w:val="006F78C9"/>
    <w:rsid w:val="006F7F4A"/>
    <w:rsid w:val="00701C47"/>
    <w:rsid w:val="00705882"/>
    <w:rsid w:val="00706D06"/>
    <w:rsid w:val="007074D4"/>
    <w:rsid w:val="00707FC3"/>
    <w:rsid w:val="00710069"/>
    <w:rsid w:val="007110D9"/>
    <w:rsid w:val="00711CD7"/>
    <w:rsid w:val="00711E12"/>
    <w:rsid w:val="00712C4B"/>
    <w:rsid w:val="00714894"/>
    <w:rsid w:val="00714F31"/>
    <w:rsid w:val="00716994"/>
    <w:rsid w:val="00721760"/>
    <w:rsid w:val="0072330D"/>
    <w:rsid w:val="00725409"/>
    <w:rsid w:val="007259CB"/>
    <w:rsid w:val="00725EBA"/>
    <w:rsid w:val="00727130"/>
    <w:rsid w:val="007277D2"/>
    <w:rsid w:val="0073018C"/>
    <w:rsid w:val="0073339B"/>
    <w:rsid w:val="00733F86"/>
    <w:rsid w:val="00736703"/>
    <w:rsid w:val="00742D09"/>
    <w:rsid w:val="007432CA"/>
    <w:rsid w:val="00746538"/>
    <w:rsid w:val="0074673D"/>
    <w:rsid w:val="00747CBC"/>
    <w:rsid w:val="00751EDC"/>
    <w:rsid w:val="00753A43"/>
    <w:rsid w:val="00754852"/>
    <w:rsid w:val="00755EDE"/>
    <w:rsid w:val="00756E22"/>
    <w:rsid w:val="00757E12"/>
    <w:rsid w:val="0076049B"/>
    <w:rsid w:val="00760E71"/>
    <w:rsid w:val="007703B1"/>
    <w:rsid w:val="00770601"/>
    <w:rsid w:val="007717C1"/>
    <w:rsid w:val="00772842"/>
    <w:rsid w:val="00772CE4"/>
    <w:rsid w:val="007746AA"/>
    <w:rsid w:val="00775499"/>
    <w:rsid w:val="0078549B"/>
    <w:rsid w:val="00786D0D"/>
    <w:rsid w:val="00797A6D"/>
    <w:rsid w:val="00797C16"/>
    <w:rsid w:val="007A0DDD"/>
    <w:rsid w:val="007A2459"/>
    <w:rsid w:val="007A2EC6"/>
    <w:rsid w:val="007B6676"/>
    <w:rsid w:val="007B7D49"/>
    <w:rsid w:val="007C0585"/>
    <w:rsid w:val="007C20A9"/>
    <w:rsid w:val="007C38E7"/>
    <w:rsid w:val="007C6819"/>
    <w:rsid w:val="007D053C"/>
    <w:rsid w:val="007D08BE"/>
    <w:rsid w:val="007D0C69"/>
    <w:rsid w:val="007D1C48"/>
    <w:rsid w:val="007D7A5E"/>
    <w:rsid w:val="007D7F43"/>
    <w:rsid w:val="007E04D8"/>
    <w:rsid w:val="007E05EA"/>
    <w:rsid w:val="007E23C7"/>
    <w:rsid w:val="007E586A"/>
    <w:rsid w:val="007F21C0"/>
    <w:rsid w:val="007F27C4"/>
    <w:rsid w:val="007F3988"/>
    <w:rsid w:val="007F58C5"/>
    <w:rsid w:val="008023CF"/>
    <w:rsid w:val="00802AB0"/>
    <w:rsid w:val="00805E0B"/>
    <w:rsid w:val="0080651A"/>
    <w:rsid w:val="0080750F"/>
    <w:rsid w:val="008124D8"/>
    <w:rsid w:val="00812C16"/>
    <w:rsid w:val="008139D2"/>
    <w:rsid w:val="00817F34"/>
    <w:rsid w:val="0082182C"/>
    <w:rsid w:val="00822327"/>
    <w:rsid w:val="00823D37"/>
    <w:rsid w:val="00824060"/>
    <w:rsid w:val="00824847"/>
    <w:rsid w:val="00827D2E"/>
    <w:rsid w:val="00831CCF"/>
    <w:rsid w:val="00834C48"/>
    <w:rsid w:val="00835744"/>
    <w:rsid w:val="008436E9"/>
    <w:rsid w:val="008506F4"/>
    <w:rsid w:val="00850C6B"/>
    <w:rsid w:val="0085249F"/>
    <w:rsid w:val="008533B4"/>
    <w:rsid w:val="00853568"/>
    <w:rsid w:val="008539BC"/>
    <w:rsid w:val="00857767"/>
    <w:rsid w:val="0086539A"/>
    <w:rsid w:val="00866EDA"/>
    <w:rsid w:val="00870B38"/>
    <w:rsid w:val="00871C97"/>
    <w:rsid w:val="0087352F"/>
    <w:rsid w:val="0087607F"/>
    <w:rsid w:val="008779EC"/>
    <w:rsid w:val="008855BD"/>
    <w:rsid w:val="008860B4"/>
    <w:rsid w:val="0089028B"/>
    <w:rsid w:val="008903DA"/>
    <w:rsid w:val="00892598"/>
    <w:rsid w:val="00893BB8"/>
    <w:rsid w:val="00896A49"/>
    <w:rsid w:val="008978C5"/>
    <w:rsid w:val="008A16D7"/>
    <w:rsid w:val="008A239F"/>
    <w:rsid w:val="008A31EF"/>
    <w:rsid w:val="008A7120"/>
    <w:rsid w:val="008A7640"/>
    <w:rsid w:val="008B124B"/>
    <w:rsid w:val="008B16E9"/>
    <w:rsid w:val="008B2F9D"/>
    <w:rsid w:val="008B40A7"/>
    <w:rsid w:val="008B4914"/>
    <w:rsid w:val="008B72BC"/>
    <w:rsid w:val="008C1CCC"/>
    <w:rsid w:val="008C2253"/>
    <w:rsid w:val="008C2977"/>
    <w:rsid w:val="008C3F58"/>
    <w:rsid w:val="008C43F9"/>
    <w:rsid w:val="008C4B3C"/>
    <w:rsid w:val="008D0A5B"/>
    <w:rsid w:val="008D3D18"/>
    <w:rsid w:val="008D66E4"/>
    <w:rsid w:val="008E2580"/>
    <w:rsid w:val="008E33B9"/>
    <w:rsid w:val="008E4834"/>
    <w:rsid w:val="008E6EA9"/>
    <w:rsid w:val="008E73E3"/>
    <w:rsid w:val="008F1541"/>
    <w:rsid w:val="008F341D"/>
    <w:rsid w:val="008F471A"/>
    <w:rsid w:val="008F5746"/>
    <w:rsid w:val="008F578C"/>
    <w:rsid w:val="008F5E0A"/>
    <w:rsid w:val="008F7FCB"/>
    <w:rsid w:val="00900239"/>
    <w:rsid w:val="00901121"/>
    <w:rsid w:val="009028FC"/>
    <w:rsid w:val="00902900"/>
    <w:rsid w:val="00903EB7"/>
    <w:rsid w:val="0090513A"/>
    <w:rsid w:val="00912F92"/>
    <w:rsid w:val="00915DF8"/>
    <w:rsid w:val="00916360"/>
    <w:rsid w:val="00917148"/>
    <w:rsid w:val="00920904"/>
    <w:rsid w:val="00920BB3"/>
    <w:rsid w:val="00921E19"/>
    <w:rsid w:val="00927864"/>
    <w:rsid w:val="00930197"/>
    <w:rsid w:val="00933332"/>
    <w:rsid w:val="0093394C"/>
    <w:rsid w:val="00934094"/>
    <w:rsid w:val="00934589"/>
    <w:rsid w:val="00934B34"/>
    <w:rsid w:val="009407E0"/>
    <w:rsid w:val="009411FA"/>
    <w:rsid w:val="00942145"/>
    <w:rsid w:val="00942245"/>
    <w:rsid w:val="009444C8"/>
    <w:rsid w:val="009459E9"/>
    <w:rsid w:val="00950057"/>
    <w:rsid w:val="00955594"/>
    <w:rsid w:val="00963CBD"/>
    <w:rsid w:val="00967073"/>
    <w:rsid w:val="009672B8"/>
    <w:rsid w:val="009737F2"/>
    <w:rsid w:val="00974A8B"/>
    <w:rsid w:val="00974E11"/>
    <w:rsid w:val="009758CA"/>
    <w:rsid w:val="00976A76"/>
    <w:rsid w:val="009773E4"/>
    <w:rsid w:val="00981108"/>
    <w:rsid w:val="00983C4F"/>
    <w:rsid w:val="009845B0"/>
    <w:rsid w:val="00985097"/>
    <w:rsid w:val="00986C7A"/>
    <w:rsid w:val="00987FC5"/>
    <w:rsid w:val="00987FE5"/>
    <w:rsid w:val="00990DC4"/>
    <w:rsid w:val="009919F0"/>
    <w:rsid w:val="00992D88"/>
    <w:rsid w:val="009941B2"/>
    <w:rsid w:val="00995F91"/>
    <w:rsid w:val="009A03C6"/>
    <w:rsid w:val="009A378D"/>
    <w:rsid w:val="009A4C2A"/>
    <w:rsid w:val="009A62AC"/>
    <w:rsid w:val="009B0F0C"/>
    <w:rsid w:val="009C15E6"/>
    <w:rsid w:val="009C1F3E"/>
    <w:rsid w:val="009C2CE9"/>
    <w:rsid w:val="009C2D08"/>
    <w:rsid w:val="009C4CBC"/>
    <w:rsid w:val="009C59B0"/>
    <w:rsid w:val="009C65EF"/>
    <w:rsid w:val="009D0F88"/>
    <w:rsid w:val="009D3A74"/>
    <w:rsid w:val="009E044C"/>
    <w:rsid w:val="009E08A4"/>
    <w:rsid w:val="009E1387"/>
    <w:rsid w:val="009E28A9"/>
    <w:rsid w:val="009E4111"/>
    <w:rsid w:val="009E44A1"/>
    <w:rsid w:val="009E552C"/>
    <w:rsid w:val="009E60EA"/>
    <w:rsid w:val="009F11C7"/>
    <w:rsid w:val="009F1D14"/>
    <w:rsid w:val="009F214F"/>
    <w:rsid w:val="009F28A4"/>
    <w:rsid w:val="009F3F89"/>
    <w:rsid w:val="009F67A4"/>
    <w:rsid w:val="00A0045F"/>
    <w:rsid w:val="00A01355"/>
    <w:rsid w:val="00A02521"/>
    <w:rsid w:val="00A02646"/>
    <w:rsid w:val="00A033DF"/>
    <w:rsid w:val="00A03F69"/>
    <w:rsid w:val="00A060E5"/>
    <w:rsid w:val="00A06514"/>
    <w:rsid w:val="00A06EB7"/>
    <w:rsid w:val="00A07693"/>
    <w:rsid w:val="00A10C56"/>
    <w:rsid w:val="00A13DEB"/>
    <w:rsid w:val="00A158FC"/>
    <w:rsid w:val="00A164B0"/>
    <w:rsid w:val="00A17449"/>
    <w:rsid w:val="00A20592"/>
    <w:rsid w:val="00A21FAE"/>
    <w:rsid w:val="00A22BD9"/>
    <w:rsid w:val="00A242EF"/>
    <w:rsid w:val="00A25011"/>
    <w:rsid w:val="00A31C4E"/>
    <w:rsid w:val="00A322FE"/>
    <w:rsid w:val="00A365C0"/>
    <w:rsid w:val="00A40F24"/>
    <w:rsid w:val="00A43174"/>
    <w:rsid w:val="00A44CA4"/>
    <w:rsid w:val="00A50ECA"/>
    <w:rsid w:val="00A513E5"/>
    <w:rsid w:val="00A551DE"/>
    <w:rsid w:val="00A55F7D"/>
    <w:rsid w:val="00A57234"/>
    <w:rsid w:val="00A630F8"/>
    <w:rsid w:val="00A65453"/>
    <w:rsid w:val="00A670B2"/>
    <w:rsid w:val="00A70595"/>
    <w:rsid w:val="00A70A2C"/>
    <w:rsid w:val="00A72992"/>
    <w:rsid w:val="00A72B33"/>
    <w:rsid w:val="00A74395"/>
    <w:rsid w:val="00A7566B"/>
    <w:rsid w:val="00A8046C"/>
    <w:rsid w:val="00A824E3"/>
    <w:rsid w:val="00A85CDB"/>
    <w:rsid w:val="00A85F58"/>
    <w:rsid w:val="00A90C1B"/>
    <w:rsid w:val="00A92103"/>
    <w:rsid w:val="00A92EB2"/>
    <w:rsid w:val="00A93BBD"/>
    <w:rsid w:val="00A943C4"/>
    <w:rsid w:val="00A9455F"/>
    <w:rsid w:val="00A9591F"/>
    <w:rsid w:val="00A95DD8"/>
    <w:rsid w:val="00A9745B"/>
    <w:rsid w:val="00AA2841"/>
    <w:rsid w:val="00AA3B0D"/>
    <w:rsid w:val="00AA41E5"/>
    <w:rsid w:val="00AA6800"/>
    <w:rsid w:val="00AB130F"/>
    <w:rsid w:val="00AB1B36"/>
    <w:rsid w:val="00AB1ED9"/>
    <w:rsid w:val="00AB22BD"/>
    <w:rsid w:val="00AB5CC2"/>
    <w:rsid w:val="00AC4298"/>
    <w:rsid w:val="00AD29C6"/>
    <w:rsid w:val="00AD6C9B"/>
    <w:rsid w:val="00AD6F53"/>
    <w:rsid w:val="00AE0171"/>
    <w:rsid w:val="00AE03D3"/>
    <w:rsid w:val="00AE3B46"/>
    <w:rsid w:val="00AE7D0B"/>
    <w:rsid w:val="00AF10E9"/>
    <w:rsid w:val="00AF6318"/>
    <w:rsid w:val="00B00C5A"/>
    <w:rsid w:val="00B012FC"/>
    <w:rsid w:val="00B01796"/>
    <w:rsid w:val="00B02A90"/>
    <w:rsid w:val="00B06B25"/>
    <w:rsid w:val="00B11D06"/>
    <w:rsid w:val="00B1291B"/>
    <w:rsid w:val="00B14113"/>
    <w:rsid w:val="00B1525C"/>
    <w:rsid w:val="00B165D6"/>
    <w:rsid w:val="00B20CED"/>
    <w:rsid w:val="00B31673"/>
    <w:rsid w:val="00B40462"/>
    <w:rsid w:val="00B42B70"/>
    <w:rsid w:val="00B44146"/>
    <w:rsid w:val="00B46C54"/>
    <w:rsid w:val="00B46FD3"/>
    <w:rsid w:val="00B51B11"/>
    <w:rsid w:val="00B53A5C"/>
    <w:rsid w:val="00B55754"/>
    <w:rsid w:val="00B63F6B"/>
    <w:rsid w:val="00B66DD4"/>
    <w:rsid w:val="00B71BD0"/>
    <w:rsid w:val="00B7396E"/>
    <w:rsid w:val="00B82902"/>
    <w:rsid w:val="00B851C1"/>
    <w:rsid w:val="00B871E5"/>
    <w:rsid w:val="00B9360A"/>
    <w:rsid w:val="00B938E5"/>
    <w:rsid w:val="00B9468A"/>
    <w:rsid w:val="00BA19EA"/>
    <w:rsid w:val="00BA3262"/>
    <w:rsid w:val="00BA4B6E"/>
    <w:rsid w:val="00BA52EB"/>
    <w:rsid w:val="00BA6E0D"/>
    <w:rsid w:val="00BB01F0"/>
    <w:rsid w:val="00BB1875"/>
    <w:rsid w:val="00BB19F4"/>
    <w:rsid w:val="00BB1CB2"/>
    <w:rsid w:val="00BB566A"/>
    <w:rsid w:val="00BC1469"/>
    <w:rsid w:val="00BC1F33"/>
    <w:rsid w:val="00BC2DD2"/>
    <w:rsid w:val="00BC2F13"/>
    <w:rsid w:val="00BC4F52"/>
    <w:rsid w:val="00BC5C03"/>
    <w:rsid w:val="00BC611F"/>
    <w:rsid w:val="00BD1228"/>
    <w:rsid w:val="00BD40C0"/>
    <w:rsid w:val="00BD5EF4"/>
    <w:rsid w:val="00BD5EF5"/>
    <w:rsid w:val="00BE2FA6"/>
    <w:rsid w:val="00BE3D5E"/>
    <w:rsid w:val="00BF0B12"/>
    <w:rsid w:val="00BF0F3C"/>
    <w:rsid w:val="00BF0FFA"/>
    <w:rsid w:val="00BF1AAE"/>
    <w:rsid w:val="00BF3BA0"/>
    <w:rsid w:val="00C00445"/>
    <w:rsid w:val="00C04D66"/>
    <w:rsid w:val="00C06055"/>
    <w:rsid w:val="00C07F09"/>
    <w:rsid w:val="00C10B99"/>
    <w:rsid w:val="00C1184E"/>
    <w:rsid w:val="00C1235D"/>
    <w:rsid w:val="00C131BA"/>
    <w:rsid w:val="00C1655E"/>
    <w:rsid w:val="00C16A9C"/>
    <w:rsid w:val="00C2417C"/>
    <w:rsid w:val="00C2497E"/>
    <w:rsid w:val="00C25FEF"/>
    <w:rsid w:val="00C26164"/>
    <w:rsid w:val="00C303CA"/>
    <w:rsid w:val="00C32585"/>
    <w:rsid w:val="00C3476B"/>
    <w:rsid w:val="00C34873"/>
    <w:rsid w:val="00C352A0"/>
    <w:rsid w:val="00C40CC1"/>
    <w:rsid w:val="00C4392D"/>
    <w:rsid w:val="00C45B66"/>
    <w:rsid w:val="00C50CEF"/>
    <w:rsid w:val="00C544AF"/>
    <w:rsid w:val="00C55A7D"/>
    <w:rsid w:val="00C56067"/>
    <w:rsid w:val="00C56C23"/>
    <w:rsid w:val="00C57911"/>
    <w:rsid w:val="00C600EA"/>
    <w:rsid w:val="00C61B17"/>
    <w:rsid w:val="00C61C0F"/>
    <w:rsid w:val="00C6285E"/>
    <w:rsid w:val="00C6792D"/>
    <w:rsid w:val="00C835D2"/>
    <w:rsid w:val="00C862CC"/>
    <w:rsid w:val="00C903F3"/>
    <w:rsid w:val="00C90BB5"/>
    <w:rsid w:val="00C913CC"/>
    <w:rsid w:val="00C914B1"/>
    <w:rsid w:val="00C961F0"/>
    <w:rsid w:val="00C96574"/>
    <w:rsid w:val="00CA08D1"/>
    <w:rsid w:val="00CA0CE8"/>
    <w:rsid w:val="00CA3784"/>
    <w:rsid w:val="00CA56AF"/>
    <w:rsid w:val="00CB0C91"/>
    <w:rsid w:val="00CB0F7B"/>
    <w:rsid w:val="00CB268D"/>
    <w:rsid w:val="00CB5532"/>
    <w:rsid w:val="00CB6174"/>
    <w:rsid w:val="00CB7774"/>
    <w:rsid w:val="00CC232D"/>
    <w:rsid w:val="00CC2DF3"/>
    <w:rsid w:val="00CC7F58"/>
    <w:rsid w:val="00CD01EE"/>
    <w:rsid w:val="00CD5D77"/>
    <w:rsid w:val="00CE2BBE"/>
    <w:rsid w:val="00CE68AE"/>
    <w:rsid w:val="00CE7237"/>
    <w:rsid w:val="00CE7AA8"/>
    <w:rsid w:val="00CF0959"/>
    <w:rsid w:val="00CF453F"/>
    <w:rsid w:val="00CF734D"/>
    <w:rsid w:val="00D0060C"/>
    <w:rsid w:val="00D0379A"/>
    <w:rsid w:val="00D03B0E"/>
    <w:rsid w:val="00D04867"/>
    <w:rsid w:val="00D052F8"/>
    <w:rsid w:val="00D07E98"/>
    <w:rsid w:val="00D11325"/>
    <w:rsid w:val="00D14A1F"/>
    <w:rsid w:val="00D17276"/>
    <w:rsid w:val="00D20313"/>
    <w:rsid w:val="00D21995"/>
    <w:rsid w:val="00D24AF8"/>
    <w:rsid w:val="00D26B92"/>
    <w:rsid w:val="00D27951"/>
    <w:rsid w:val="00D352D4"/>
    <w:rsid w:val="00D363A6"/>
    <w:rsid w:val="00D37A4E"/>
    <w:rsid w:val="00D45624"/>
    <w:rsid w:val="00D477AD"/>
    <w:rsid w:val="00D504CC"/>
    <w:rsid w:val="00D510DE"/>
    <w:rsid w:val="00D5296C"/>
    <w:rsid w:val="00D539FC"/>
    <w:rsid w:val="00D56B74"/>
    <w:rsid w:val="00D579ED"/>
    <w:rsid w:val="00D60FB2"/>
    <w:rsid w:val="00D65CF9"/>
    <w:rsid w:val="00D66983"/>
    <w:rsid w:val="00D70A8A"/>
    <w:rsid w:val="00D74A5E"/>
    <w:rsid w:val="00D84746"/>
    <w:rsid w:val="00D85E7F"/>
    <w:rsid w:val="00D8694F"/>
    <w:rsid w:val="00D86A43"/>
    <w:rsid w:val="00D87589"/>
    <w:rsid w:val="00D92277"/>
    <w:rsid w:val="00D92963"/>
    <w:rsid w:val="00D942D0"/>
    <w:rsid w:val="00D94A11"/>
    <w:rsid w:val="00DA1CBA"/>
    <w:rsid w:val="00DA248B"/>
    <w:rsid w:val="00DA26F8"/>
    <w:rsid w:val="00DA320C"/>
    <w:rsid w:val="00DA3DC9"/>
    <w:rsid w:val="00DA4C99"/>
    <w:rsid w:val="00DA562C"/>
    <w:rsid w:val="00DB03C3"/>
    <w:rsid w:val="00DB0415"/>
    <w:rsid w:val="00DB046D"/>
    <w:rsid w:val="00DB1DF5"/>
    <w:rsid w:val="00DB3FF7"/>
    <w:rsid w:val="00DB4C45"/>
    <w:rsid w:val="00DB4EA6"/>
    <w:rsid w:val="00DB53BB"/>
    <w:rsid w:val="00DB7C53"/>
    <w:rsid w:val="00DC5162"/>
    <w:rsid w:val="00DC5F14"/>
    <w:rsid w:val="00DD21A0"/>
    <w:rsid w:val="00DD2AB9"/>
    <w:rsid w:val="00DD32F1"/>
    <w:rsid w:val="00DD3DAA"/>
    <w:rsid w:val="00DE01F1"/>
    <w:rsid w:val="00DE1091"/>
    <w:rsid w:val="00DE2E39"/>
    <w:rsid w:val="00DE4D8F"/>
    <w:rsid w:val="00DE50C3"/>
    <w:rsid w:val="00DE69EC"/>
    <w:rsid w:val="00DF047E"/>
    <w:rsid w:val="00DF08A6"/>
    <w:rsid w:val="00DF3D6B"/>
    <w:rsid w:val="00DF6C5C"/>
    <w:rsid w:val="00DF7304"/>
    <w:rsid w:val="00DF7A18"/>
    <w:rsid w:val="00E11A91"/>
    <w:rsid w:val="00E17143"/>
    <w:rsid w:val="00E20FBE"/>
    <w:rsid w:val="00E24D04"/>
    <w:rsid w:val="00E24F18"/>
    <w:rsid w:val="00E259DD"/>
    <w:rsid w:val="00E31D7D"/>
    <w:rsid w:val="00E32E6D"/>
    <w:rsid w:val="00E33021"/>
    <w:rsid w:val="00E331AF"/>
    <w:rsid w:val="00E33815"/>
    <w:rsid w:val="00E33A31"/>
    <w:rsid w:val="00E340A5"/>
    <w:rsid w:val="00E35CE0"/>
    <w:rsid w:val="00E35D8A"/>
    <w:rsid w:val="00E42895"/>
    <w:rsid w:val="00E44308"/>
    <w:rsid w:val="00E50B42"/>
    <w:rsid w:val="00E51A59"/>
    <w:rsid w:val="00E55CD1"/>
    <w:rsid w:val="00E569B1"/>
    <w:rsid w:val="00E6124C"/>
    <w:rsid w:val="00E62644"/>
    <w:rsid w:val="00E63F16"/>
    <w:rsid w:val="00E71244"/>
    <w:rsid w:val="00E72D2C"/>
    <w:rsid w:val="00E7391D"/>
    <w:rsid w:val="00E74E1F"/>
    <w:rsid w:val="00E752D5"/>
    <w:rsid w:val="00E8122D"/>
    <w:rsid w:val="00E83C82"/>
    <w:rsid w:val="00E84C0C"/>
    <w:rsid w:val="00E85FD0"/>
    <w:rsid w:val="00E903FF"/>
    <w:rsid w:val="00E908DF"/>
    <w:rsid w:val="00E90C11"/>
    <w:rsid w:val="00E919D3"/>
    <w:rsid w:val="00E92FD2"/>
    <w:rsid w:val="00E960DD"/>
    <w:rsid w:val="00E96E31"/>
    <w:rsid w:val="00E977CA"/>
    <w:rsid w:val="00EA3B3B"/>
    <w:rsid w:val="00EA56F8"/>
    <w:rsid w:val="00EA5CB0"/>
    <w:rsid w:val="00EB5623"/>
    <w:rsid w:val="00EB7FD1"/>
    <w:rsid w:val="00EC0715"/>
    <w:rsid w:val="00EC28CF"/>
    <w:rsid w:val="00EC3864"/>
    <w:rsid w:val="00EC5129"/>
    <w:rsid w:val="00ED0838"/>
    <w:rsid w:val="00ED2A44"/>
    <w:rsid w:val="00ED331A"/>
    <w:rsid w:val="00ED41C0"/>
    <w:rsid w:val="00ED4845"/>
    <w:rsid w:val="00ED5159"/>
    <w:rsid w:val="00ED54B9"/>
    <w:rsid w:val="00EE3551"/>
    <w:rsid w:val="00EE3A64"/>
    <w:rsid w:val="00EE4A12"/>
    <w:rsid w:val="00EE5201"/>
    <w:rsid w:val="00EE5E7F"/>
    <w:rsid w:val="00EE5F16"/>
    <w:rsid w:val="00EE70E0"/>
    <w:rsid w:val="00EE7A85"/>
    <w:rsid w:val="00EE7F8C"/>
    <w:rsid w:val="00EF3992"/>
    <w:rsid w:val="00F00978"/>
    <w:rsid w:val="00F03875"/>
    <w:rsid w:val="00F03892"/>
    <w:rsid w:val="00F05047"/>
    <w:rsid w:val="00F05CBE"/>
    <w:rsid w:val="00F1311C"/>
    <w:rsid w:val="00F13854"/>
    <w:rsid w:val="00F1487F"/>
    <w:rsid w:val="00F15233"/>
    <w:rsid w:val="00F215DE"/>
    <w:rsid w:val="00F24154"/>
    <w:rsid w:val="00F24719"/>
    <w:rsid w:val="00F277D1"/>
    <w:rsid w:val="00F30851"/>
    <w:rsid w:val="00F308E3"/>
    <w:rsid w:val="00F30979"/>
    <w:rsid w:val="00F30AF7"/>
    <w:rsid w:val="00F337A4"/>
    <w:rsid w:val="00F347D2"/>
    <w:rsid w:val="00F34BD8"/>
    <w:rsid w:val="00F35EE3"/>
    <w:rsid w:val="00F41C2E"/>
    <w:rsid w:val="00F4256B"/>
    <w:rsid w:val="00F45492"/>
    <w:rsid w:val="00F459E8"/>
    <w:rsid w:val="00F46C43"/>
    <w:rsid w:val="00F51EE5"/>
    <w:rsid w:val="00F520D6"/>
    <w:rsid w:val="00F5691E"/>
    <w:rsid w:val="00F57229"/>
    <w:rsid w:val="00F600B6"/>
    <w:rsid w:val="00F63BC2"/>
    <w:rsid w:val="00F65B58"/>
    <w:rsid w:val="00F67005"/>
    <w:rsid w:val="00F710BD"/>
    <w:rsid w:val="00F72553"/>
    <w:rsid w:val="00F73043"/>
    <w:rsid w:val="00F75E20"/>
    <w:rsid w:val="00F769D7"/>
    <w:rsid w:val="00F77B2A"/>
    <w:rsid w:val="00F800FC"/>
    <w:rsid w:val="00F82299"/>
    <w:rsid w:val="00F83A1B"/>
    <w:rsid w:val="00F84BE2"/>
    <w:rsid w:val="00F8628D"/>
    <w:rsid w:val="00F9018D"/>
    <w:rsid w:val="00F9040A"/>
    <w:rsid w:val="00F96964"/>
    <w:rsid w:val="00F97326"/>
    <w:rsid w:val="00F9788A"/>
    <w:rsid w:val="00FA082C"/>
    <w:rsid w:val="00FA22FB"/>
    <w:rsid w:val="00FA45CF"/>
    <w:rsid w:val="00FA7D24"/>
    <w:rsid w:val="00FB0F46"/>
    <w:rsid w:val="00FB4C91"/>
    <w:rsid w:val="00FB5000"/>
    <w:rsid w:val="00FB6614"/>
    <w:rsid w:val="00FB67F4"/>
    <w:rsid w:val="00FC18DA"/>
    <w:rsid w:val="00FC66F0"/>
    <w:rsid w:val="00FD1B5B"/>
    <w:rsid w:val="00FD307D"/>
    <w:rsid w:val="00FD37EA"/>
    <w:rsid w:val="00FE495E"/>
    <w:rsid w:val="00FE5543"/>
    <w:rsid w:val="00FF33CB"/>
    <w:rsid w:val="14613498"/>
    <w:rsid w:val="157220D8"/>
    <w:rsid w:val="1D6E7AF1"/>
    <w:rsid w:val="223C6316"/>
    <w:rsid w:val="234436D4"/>
    <w:rsid w:val="3A05436F"/>
    <w:rsid w:val="3D076FC4"/>
    <w:rsid w:val="3DC76C73"/>
    <w:rsid w:val="468B176F"/>
    <w:rsid w:val="48F86443"/>
    <w:rsid w:val="499C711F"/>
    <w:rsid w:val="4BDE3E16"/>
    <w:rsid w:val="4D0C4375"/>
    <w:rsid w:val="526B738A"/>
    <w:rsid w:val="52FD1026"/>
    <w:rsid w:val="569A4DDE"/>
    <w:rsid w:val="5869482B"/>
    <w:rsid w:val="59EF2743"/>
    <w:rsid w:val="5F66448D"/>
    <w:rsid w:val="60CE40A0"/>
    <w:rsid w:val="67380639"/>
    <w:rsid w:val="757A7102"/>
    <w:rsid w:val="77AA3761"/>
    <w:rsid w:val="77C35AEB"/>
    <w:rsid w:val="7B483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71226F"/>
  <w15:docId w15:val="{6CA2C5C4-97B5-498D-8229-A62824BB2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240" w:lineRule="atLeast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100" w:after="100" w:line="360" w:lineRule="auto"/>
      <w:ind w:firstLineChars="200" w:firstLine="200"/>
      <w:outlineLvl w:val="0"/>
    </w:pPr>
    <w:rPr>
      <w:rFonts w:eastAsia="宋体"/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line="360" w:lineRule="auto"/>
      <w:ind w:firstLineChars="200" w:firstLine="200"/>
      <w:outlineLvl w:val="1"/>
    </w:pPr>
    <w:rPr>
      <w:rFonts w:asciiTheme="majorHAnsi" w:eastAsia="宋体" w:hAnsiTheme="majorHAnsi" w:cstheme="majorBidi"/>
      <w:b/>
      <w:bCs/>
      <w:sz w:val="30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line="360" w:lineRule="auto"/>
      <w:ind w:firstLineChars="200" w:firstLine="200"/>
      <w:outlineLvl w:val="2"/>
    </w:pPr>
    <w:rPr>
      <w:rFonts w:eastAsia="宋体"/>
      <w:bCs/>
      <w:sz w:val="28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80" w:after="290" w:line="376" w:lineRule="auto"/>
      <w:ind w:firstLineChars="200" w:firstLine="200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pPr>
      <w:jc w:val="left"/>
    </w:pPr>
  </w:style>
  <w:style w:type="paragraph" w:styleId="a5">
    <w:name w:val="Plain Text"/>
    <w:basedOn w:val="a"/>
    <w:link w:val="a6"/>
    <w:qFormat/>
    <w:rPr>
      <w:rFonts w:ascii="宋体" w:eastAsia="宋体" w:hAnsi="Courier New" w:cs="Times New Roman"/>
      <w:szCs w:val="24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table" w:styleId="ad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customStyle="1" w:styleId="11">
    <w:name w:val="1"/>
    <w:basedOn w:val="a"/>
    <w:qFormat/>
    <w:pPr>
      <w:spacing w:line="360" w:lineRule="auto"/>
      <w:ind w:firstLineChars="200" w:firstLine="200"/>
    </w:pPr>
    <w:rPr>
      <w:rFonts w:eastAsia="仿宋"/>
      <w:b/>
      <w:sz w:val="28"/>
    </w:rPr>
  </w:style>
  <w:style w:type="paragraph" w:customStyle="1" w:styleId="af">
    <w:name w:val="仿宋基本"/>
    <w:basedOn w:val="a"/>
    <w:qFormat/>
    <w:pPr>
      <w:spacing w:line="360" w:lineRule="auto"/>
      <w:ind w:firstLineChars="200" w:firstLine="200"/>
    </w:pPr>
    <w:rPr>
      <w:rFonts w:eastAsia="仿宋"/>
      <w:sz w:val="28"/>
    </w:rPr>
  </w:style>
  <w:style w:type="paragraph" w:customStyle="1" w:styleId="af0">
    <w:name w:val="宋体基本"/>
    <w:basedOn w:val="a"/>
    <w:qFormat/>
    <w:pPr>
      <w:spacing w:line="360" w:lineRule="auto"/>
      <w:ind w:firstLineChars="200" w:firstLine="200"/>
    </w:pPr>
    <w:rPr>
      <w:rFonts w:ascii="宋体" w:eastAsia="宋体" w:hAnsi="宋体"/>
      <w:sz w:val="28"/>
      <w:szCs w:val="28"/>
    </w:rPr>
  </w:style>
  <w:style w:type="character" w:customStyle="1" w:styleId="10">
    <w:name w:val="标题 1 字符"/>
    <w:basedOn w:val="a0"/>
    <w:link w:val="1"/>
    <w:uiPriority w:val="9"/>
    <w:qFormat/>
    <w:rPr>
      <w:rFonts w:eastAsia="宋体"/>
      <w:b/>
      <w:bCs/>
      <w:kern w:val="44"/>
      <w:sz w:val="32"/>
      <w:szCs w:val="44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="宋体" w:hAnsiTheme="majorHAnsi" w:cstheme="majorBidi"/>
      <w:b/>
      <w:bCs/>
      <w:sz w:val="30"/>
      <w:szCs w:val="32"/>
    </w:rPr>
  </w:style>
  <w:style w:type="character" w:customStyle="1" w:styleId="30">
    <w:name w:val="标题 3 字符"/>
    <w:basedOn w:val="a0"/>
    <w:link w:val="3"/>
    <w:uiPriority w:val="9"/>
    <w:qFormat/>
    <w:rPr>
      <w:rFonts w:eastAsia="宋体"/>
      <w:bCs/>
      <w:sz w:val="28"/>
      <w:szCs w:val="32"/>
    </w:rPr>
  </w:style>
  <w:style w:type="paragraph" w:styleId="af1">
    <w:name w:val="No Spacing"/>
    <w:uiPriority w:val="1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10">
    <w:name w:val="宋体11"/>
    <w:basedOn w:val="af0"/>
    <w:qFormat/>
    <w:pPr>
      <w:spacing w:line="240" w:lineRule="auto"/>
    </w:pPr>
    <w:rPr>
      <w:sz w:val="2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6">
    <w:name w:val="纯文本 字符"/>
    <w:basedOn w:val="a0"/>
    <w:link w:val="a5"/>
    <w:qFormat/>
    <w:rPr>
      <w:rFonts w:ascii="宋体" w:eastAsia="宋体" w:hAnsi="Courier New" w:cs="Times New Roman"/>
      <w:szCs w:val="24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paragraph" w:styleId="af2">
    <w:name w:val="List Paragraph"/>
    <w:basedOn w:val="a"/>
    <w:uiPriority w:val="34"/>
    <w:qFormat/>
    <w:pPr>
      <w:ind w:left="720"/>
      <w:contextualSpacing/>
    </w:pPr>
    <w:rPr>
      <w:rFonts w:ascii="Arial" w:eastAsia="楷体_GB2312" w:hAnsi="Arial" w:cs="Times New Roman"/>
      <w:kern w:val="0"/>
      <w:szCs w:val="21"/>
    </w:rPr>
  </w:style>
  <w:style w:type="paragraph" w:customStyle="1" w:styleId="12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4">
    <w:name w:val="批注文字 字符"/>
    <w:basedOn w:val="a0"/>
    <w:link w:val="a3"/>
    <w:uiPriority w:val="99"/>
    <w:qFormat/>
  </w:style>
  <w:style w:type="character" w:customStyle="1" w:styleId="ac">
    <w:name w:val="批注主题 字符"/>
    <w:basedOn w:val="a4"/>
    <w:link w:val="ab"/>
    <w:uiPriority w:val="99"/>
    <w:semiHidden/>
    <w:qFormat/>
    <w:rPr>
      <w:b/>
      <w:bCs/>
    </w:rPr>
  </w:style>
  <w:style w:type="character" w:customStyle="1" w:styleId="text-only">
    <w:name w:val="text-only"/>
    <w:basedOn w:val="a0"/>
    <w:qFormat/>
  </w:style>
  <w:style w:type="paragraph" w:customStyle="1" w:styleId="21">
    <w:name w:val="修订2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31">
    <w:name w:val="修订3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41">
    <w:name w:val="修订4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5">
    <w:name w:val="修订5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f3">
    <w:name w:val="Revision"/>
    <w:hidden/>
    <w:uiPriority w:val="99"/>
    <w:unhideWhenUsed/>
    <w:rsid w:val="00AE0171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EA1887-D6C2-4F1A-8BC2-37A979AD9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743</Words>
  <Characters>4240</Characters>
  <Application>Microsoft Office Word</Application>
  <DocSecurity>0</DocSecurity>
  <Lines>35</Lines>
  <Paragraphs>9</Paragraphs>
  <ScaleCrop>false</ScaleCrop>
  <Company/>
  <LinksUpToDate>false</LinksUpToDate>
  <CharactersWithSpaces>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shalldo-cheng</dc:creator>
  <cp:lastModifiedBy>王一飞</cp:lastModifiedBy>
  <cp:revision>20</cp:revision>
  <dcterms:created xsi:type="dcterms:W3CDTF">2025-08-20T05:34:00Z</dcterms:created>
  <dcterms:modified xsi:type="dcterms:W3CDTF">2026-10-29T05:44:00Z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eyJoZGlkIjoiNTE1YjliNDhmNTA1NWFlY2Y2MDJiNmEzOTkxMmJjNzIiLCJ1c2VySWQiOiI0MTkyNjM4MjEifQ==</vt:lpwstr>
  </property>
  <property fmtid="{D5CDD505-2E9C-101B-9397-08002B2CF9AE}" pid="3" name="KSOProductBuildVer">
    <vt:lpwstr>2052-12.1.0.23542</vt:lpwstr>
  </property>
  <property fmtid="{D5CDD505-2E9C-101B-9397-08002B2CF9AE}" pid="4" name="ICV">
    <vt:lpwstr>645D4CF25D0B482CAEDE194343D760C9_13</vt:lpwstr>
  </property>
</Properties>
</file>