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ABCE" w14:textId="77777777" w:rsidR="00EF41A3" w:rsidRPr="00F10EA2" w:rsidRDefault="00F70F9A">
      <w:pPr>
        <w:rPr>
          <w:rFonts w:ascii="Times New Roman" w:eastAsiaTheme="minorEastAsia" w:hAnsi="Times New Roman"/>
          <w:b/>
          <w:bCs/>
        </w:rPr>
      </w:pPr>
      <w:r w:rsidRPr="00F10EA2">
        <w:rPr>
          <w:rFonts w:ascii="Times New Roman" w:eastAsiaTheme="minorEastAsia" w:hAnsi="Times New Roman"/>
          <w:b/>
          <w:bCs/>
        </w:rPr>
        <w:t>证券简称：摩尔线程</w:t>
      </w:r>
      <w:r w:rsidRPr="00F10EA2">
        <w:rPr>
          <w:rFonts w:ascii="Times New Roman" w:eastAsiaTheme="minorEastAsia" w:hAnsi="Times New Roman"/>
          <w:b/>
          <w:bCs/>
        </w:rPr>
        <w:t xml:space="preserve">                                              </w:t>
      </w:r>
      <w:r w:rsidRPr="00F10EA2">
        <w:rPr>
          <w:rFonts w:ascii="Times New Roman" w:eastAsiaTheme="minorEastAsia" w:hAnsi="Times New Roman"/>
          <w:b/>
          <w:bCs/>
        </w:rPr>
        <w:t>证券代码：</w:t>
      </w:r>
      <w:r w:rsidRPr="00F10EA2">
        <w:rPr>
          <w:rFonts w:ascii="Times New Roman" w:eastAsiaTheme="minorEastAsia" w:hAnsi="Times New Roman"/>
          <w:b/>
          <w:bCs/>
        </w:rPr>
        <w:t xml:space="preserve">688795           </w:t>
      </w:r>
    </w:p>
    <w:p w14:paraId="5E7BD474" w14:textId="77777777" w:rsidR="00EF41A3" w:rsidRPr="00F10EA2" w:rsidRDefault="00F70F9A">
      <w:pPr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F10EA2">
        <w:rPr>
          <w:rFonts w:ascii="Times New Roman" w:eastAsiaTheme="minorEastAsia" w:hAnsi="Times New Roman"/>
          <w:b/>
          <w:bCs/>
          <w:sz w:val="28"/>
          <w:szCs w:val="28"/>
        </w:rPr>
        <w:t>投资者关系活动记录表</w:t>
      </w:r>
    </w:p>
    <w:p w14:paraId="4F923F14" w14:textId="77777777" w:rsidR="00EF41A3" w:rsidRPr="00F10EA2" w:rsidRDefault="00F70F9A">
      <w:pPr>
        <w:jc w:val="right"/>
        <w:rPr>
          <w:rFonts w:ascii="Times New Roman" w:eastAsiaTheme="minorEastAsia" w:hAnsi="Times New Roman"/>
          <w:b/>
          <w:bCs/>
        </w:rPr>
      </w:pPr>
      <w:r w:rsidRPr="00F10EA2">
        <w:rPr>
          <w:rFonts w:ascii="Times New Roman" w:eastAsiaTheme="minorEastAsia" w:hAnsi="Times New Roman"/>
          <w:b/>
          <w:bCs/>
        </w:rPr>
        <w:t>编号：</w:t>
      </w:r>
      <w:r w:rsidRPr="00F10EA2">
        <w:rPr>
          <w:rFonts w:ascii="Times New Roman" w:eastAsiaTheme="minorEastAsia" w:hAnsi="Times New Roman"/>
          <w:b/>
          <w:bCs/>
        </w:rPr>
        <w:t>2026-</w:t>
      </w:r>
      <w:r w:rsidRPr="00F10EA2">
        <w:rPr>
          <w:rFonts w:ascii="Times New Roman" w:eastAsiaTheme="minorEastAsia" w:hAnsi="Times New Roman" w:hint="eastAsia"/>
          <w:b/>
          <w:bCs/>
        </w:rPr>
        <w:t>03</w:t>
      </w:r>
    </w:p>
    <w:tbl>
      <w:tblPr>
        <w:tblStyle w:val="af"/>
        <w:tblW w:w="0" w:type="auto"/>
        <w:tblInd w:w="60" w:type="dxa"/>
        <w:tblLook w:val="04A0" w:firstRow="1" w:lastRow="0" w:firstColumn="1" w:lastColumn="0" w:noHBand="0" w:noVBand="1"/>
      </w:tblPr>
      <w:tblGrid>
        <w:gridCol w:w="2320"/>
        <w:gridCol w:w="5922"/>
      </w:tblGrid>
      <w:tr w:rsidR="00EF41A3" w:rsidRPr="00F10EA2" w14:paraId="1CB830D0" w14:textId="77777777">
        <w:tc>
          <w:tcPr>
            <w:tcW w:w="2345" w:type="dxa"/>
            <w:vAlign w:val="center"/>
          </w:tcPr>
          <w:p w14:paraId="388AD368" w14:textId="77777777" w:rsidR="00EF41A3" w:rsidRPr="00F10EA2" w:rsidRDefault="00F70F9A">
            <w:pPr>
              <w:rPr>
                <w:rFonts w:ascii="Times New Roman" w:eastAsiaTheme="minorEastAsia" w:hAnsi="Times New Roman"/>
                <w:b/>
                <w:bCs/>
              </w:rPr>
            </w:pPr>
            <w:r w:rsidRPr="00F10EA2">
              <w:rPr>
                <w:rFonts w:ascii="Times New Roman" w:eastAsiaTheme="minorEastAsia" w:hAnsi="Times New Roman"/>
                <w:b/>
                <w:bCs/>
              </w:rPr>
              <w:t>投资者关系活动</w:t>
            </w:r>
          </w:p>
          <w:p w14:paraId="40DD2143" w14:textId="77777777" w:rsidR="00EF41A3" w:rsidRPr="00F10EA2" w:rsidRDefault="00F70F9A">
            <w:pPr>
              <w:rPr>
                <w:rFonts w:ascii="Times New Roman" w:eastAsiaTheme="minorEastAsia" w:hAnsi="Times New Roman"/>
                <w:b/>
                <w:bCs/>
              </w:rPr>
            </w:pPr>
            <w:r w:rsidRPr="00F10EA2">
              <w:rPr>
                <w:rFonts w:ascii="Times New Roman" w:eastAsiaTheme="minorEastAsia" w:hAnsi="Times New Roman"/>
                <w:b/>
                <w:bCs/>
              </w:rPr>
              <w:t>类别</w:t>
            </w:r>
          </w:p>
        </w:tc>
        <w:tc>
          <w:tcPr>
            <w:tcW w:w="5981" w:type="dxa"/>
          </w:tcPr>
          <w:p w14:paraId="7E51D111" w14:textId="77777777" w:rsidR="00EF41A3" w:rsidRPr="00F10EA2" w:rsidRDefault="00F70F9A">
            <w:pPr>
              <w:spacing w:line="360" w:lineRule="auto"/>
              <w:rPr>
                <w:rFonts w:ascii="Times New Roman" w:eastAsiaTheme="minorEastAsia" w:hAnsi="Times New Roman"/>
              </w:rPr>
            </w:pPr>
            <w:r w:rsidRPr="00F10EA2">
              <w:rPr>
                <w:rFonts w:ascii="Wingdings 2" w:eastAsia="Wingdings 2" w:hAnsi="Wingdings 2" w:cs="Wingdings 2"/>
                <w:szCs w:val="21"/>
                <w:lang w:bidi="ar"/>
              </w:rPr>
              <w:t></w:t>
            </w:r>
            <w:r w:rsidRPr="00F10EA2">
              <w:rPr>
                <w:rFonts w:ascii="Times New Roman" w:eastAsiaTheme="minorEastAsia" w:hAnsi="Times New Roman"/>
              </w:rPr>
              <w:t>特定对象调研</w:t>
            </w:r>
            <w:r w:rsidRPr="00F10EA2">
              <w:rPr>
                <w:rFonts w:ascii="Times New Roman" w:eastAsiaTheme="minorEastAsia" w:hAnsi="Times New Roman"/>
              </w:rPr>
              <w:t xml:space="preserve">   </w:t>
            </w:r>
            <w:bookmarkStart w:id="0" w:name="OLE_LINK1"/>
            <w:r w:rsidRPr="00F10EA2">
              <w:rPr>
                <w:rFonts w:ascii="Times New Roman" w:eastAsiaTheme="minorEastAsia" w:hAnsi="Times New Roman"/>
              </w:rPr>
              <w:t>□</w:t>
            </w:r>
            <w:bookmarkEnd w:id="0"/>
            <w:r w:rsidRPr="00F10EA2">
              <w:rPr>
                <w:rFonts w:ascii="Times New Roman" w:eastAsiaTheme="minorEastAsia" w:hAnsi="Times New Roman"/>
              </w:rPr>
              <w:t>分析师会议</w:t>
            </w:r>
          </w:p>
          <w:p w14:paraId="23CE6F31" w14:textId="77777777" w:rsidR="00EF41A3" w:rsidRPr="00F10EA2" w:rsidRDefault="00F70F9A">
            <w:pPr>
              <w:spacing w:line="360" w:lineRule="auto"/>
              <w:rPr>
                <w:rFonts w:ascii="Times New Roman" w:eastAsiaTheme="minorEastAsia" w:hAnsi="Times New Roman"/>
              </w:rPr>
            </w:pPr>
            <w:r w:rsidRPr="00F10EA2">
              <w:rPr>
                <w:rFonts w:ascii="Times New Roman" w:eastAsiaTheme="minorEastAsia" w:hAnsi="Times New Roman"/>
              </w:rPr>
              <w:t>□</w:t>
            </w:r>
            <w:r w:rsidRPr="00F10EA2">
              <w:rPr>
                <w:rFonts w:ascii="Times New Roman" w:eastAsiaTheme="minorEastAsia" w:hAnsi="Times New Roman"/>
              </w:rPr>
              <w:t>媒体采访</w:t>
            </w:r>
            <w:r w:rsidRPr="00F10EA2">
              <w:rPr>
                <w:rFonts w:ascii="Times New Roman" w:eastAsiaTheme="minorEastAsia" w:hAnsi="Times New Roman"/>
              </w:rPr>
              <w:t xml:space="preserve">        □</w:t>
            </w:r>
            <w:r w:rsidRPr="00F10EA2">
              <w:rPr>
                <w:rFonts w:ascii="Times New Roman" w:eastAsiaTheme="minorEastAsia" w:hAnsi="Times New Roman"/>
              </w:rPr>
              <w:t>业绩说明会</w:t>
            </w:r>
          </w:p>
          <w:p w14:paraId="418C6193" w14:textId="39CA6646" w:rsidR="00EF41A3" w:rsidRPr="00F10EA2" w:rsidRDefault="00F70F9A">
            <w:pPr>
              <w:spacing w:line="360" w:lineRule="auto"/>
              <w:rPr>
                <w:rFonts w:ascii="Times New Roman" w:eastAsiaTheme="minorEastAsia" w:hAnsi="Times New Roman"/>
              </w:rPr>
            </w:pPr>
            <w:r w:rsidRPr="00F10EA2">
              <w:rPr>
                <w:rFonts w:ascii="Times New Roman" w:eastAsiaTheme="minorEastAsia" w:hAnsi="Times New Roman"/>
              </w:rPr>
              <w:t>□</w:t>
            </w:r>
            <w:r w:rsidRPr="00F10EA2">
              <w:rPr>
                <w:rFonts w:ascii="Times New Roman" w:eastAsiaTheme="minorEastAsia" w:hAnsi="Times New Roman"/>
              </w:rPr>
              <w:t>新闻发布会</w:t>
            </w:r>
            <w:r w:rsidRPr="00F10EA2">
              <w:rPr>
                <w:rFonts w:ascii="Times New Roman" w:eastAsiaTheme="minorEastAsia" w:hAnsi="Times New Roman"/>
              </w:rPr>
              <w:t xml:space="preserve">      □</w:t>
            </w:r>
            <w:r w:rsidRPr="00F10EA2">
              <w:rPr>
                <w:rFonts w:ascii="Times New Roman" w:eastAsiaTheme="minorEastAsia" w:hAnsi="Times New Roman"/>
              </w:rPr>
              <w:t>路演活动</w:t>
            </w:r>
          </w:p>
          <w:p w14:paraId="418815C6" w14:textId="77777777" w:rsidR="00EF41A3" w:rsidRPr="00F10EA2" w:rsidRDefault="00F70F9A">
            <w:pPr>
              <w:spacing w:line="360" w:lineRule="auto"/>
              <w:rPr>
                <w:rFonts w:ascii="Times New Roman" w:eastAsiaTheme="minorEastAsia" w:hAnsi="Times New Roman"/>
              </w:rPr>
            </w:pPr>
            <w:r w:rsidRPr="00F10EA2">
              <w:rPr>
                <w:rFonts w:ascii="Times New Roman" w:eastAsiaTheme="minorEastAsia" w:hAnsi="Times New Roman"/>
              </w:rPr>
              <w:sym w:font="Wingdings 2" w:char="0052"/>
            </w:r>
            <w:r w:rsidRPr="00F10EA2">
              <w:rPr>
                <w:rFonts w:ascii="Times New Roman" w:eastAsiaTheme="minorEastAsia" w:hAnsi="Times New Roman"/>
              </w:rPr>
              <w:t>现场参观</w:t>
            </w:r>
            <w:r w:rsidRPr="00F10EA2">
              <w:rPr>
                <w:rFonts w:ascii="Times New Roman" w:eastAsiaTheme="minorEastAsia" w:hAnsi="Times New Roman"/>
              </w:rPr>
              <w:t xml:space="preserve">       □</w:t>
            </w:r>
            <w:r w:rsidRPr="00F10EA2">
              <w:rPr>
                <w:rFonts w:ascii="Times New Roman" w:eastAsiaTheme="minorEastAsia" w:hAnsi="Times New Roman"/>
              </w:rPr>
              <w:t>其他（</w:t>
            </w:r>
            <w:r w:rsidRPr="00F10EA2">
              <w:rPr>
                <w:rFonts w:ascii="Times New Roman" w:eastAsiaTheme="minorEastAsia" w:hAnsi="Times New Roman"/>
                <w:u w:val="thick"/>
              </w:rPr>
              <w:t>请文字说明其他活动内容</w:t>
            </w:r>
            <w:r w:rsidRPr="00F10EA2">
              <w:rPr>
                <w:rFonts w:ascii="Times New Roman" w:eastAsiaTheme="minorEastAsia" w:hAnsi="Times New Roman"/>
              </w:rPr>
              <w:t>）</w:t>
            </w:r>
          </w:p>
        </w:tc>
      </w:tr>
      <w:tr w:rsidR="00EF41A3" w:rsidRPr="00F10EA2" w14:paraId="2E60E09F" w14:textId="77777777">
        <w:tc>
          <w:tcPr>
            <w:tcW w:w="2345" w:type="dxa"/>
            <w:vAlign w:val="center"/>
          </w:tcPr>
          <w:p w14:paraId="613553E8" w14:textId="77777777" w:rsidR="00EF41A3" w:rsidRPr="00F10EA2" w:rsidRDefault="00F70F9A">
            <w:pPr>
              <w:rPr>
                <w:rFonts w:ascii="Times New Roman" w:eastAsiaTheme="minorEastAsia" w:hAnsi="Times New Roman"/>
                <w:b/>
                <w:bCs/>
              </w:rPr>
            </w:pPr>
            <w:r w:rsidRPr="00F10EA2">
              <w:rPr>
                <w:rFonts w:ascii="Times New Roman" w:eastAsiaTheme="minorEastAsia" w:hAnsi="Times New Roman"/>
                <w:b/>
                <w:bCs/>
              </w:rPr>
              <w:t>参与单位名称</w:t>
            </w:r>
          </w:p>
        </w:tc>
        <w:tc>
          <w:tcPr>
            <w:tcW w:w="5981" w:type="dxa"/>
            <w:vAlign w:val="center"/>
          </w:tcPr>
          <w:p w14:paraId="55E0DBE6" w14:textId="3F31F8FD" w:rsidR="00EF41A3" w:rsidRPr="00F10EA2" w:rsidRDefault="00BC3F24" w:rsidP="00027ED1">
            <w:pPr>
              <w:pStyle w:val="2"/>
              <w:shd w:val="clear" w:color="auto" w:fill="FFFFFF"/>
              <w:spacing w:line="390" w:lineRule="atLeast"/>
              <w:jc w:val="both"/>
              <w:outlineLvl w:val="1"/>
              <w:rPr>
                <w:rFonts w:ascii="Times New Roman" w:hAnsi="Times New Roman" w:hint="default"/>
                <w:szCs w:val="21"/>
              </w:rPr>
            </w:pPr>
            <w:r w:rsidRPr="00BC3F24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长江证券、广发证券、国金证券、国泰海通、工银国际、兴业证券、中信建投、中信证券、招银国际、中银国际、</w:t>
            </w:r>
            <w:r w:rsidRPr="00BC3F24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UBS</w:t>
            </w:r>
            <w:r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、</w:t>
            </w:r>
            <w:r w:rsidRPr="00BC3F24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长盛基金、诚通基金、东方基金、大家资产、丰汇投资、国联基金、国新投资、华安基金、华夏基金、嘉实基金、建信基金、建信养老、民生加银、平安基金、浦泓私募、润晖投资、天弘基金、泰康基金、泰康资产、新华资产、银河基金、永赢基金、中欧基金、招商基金、中银三星、中邮资产</w:t>
            </w:r>
            <w:r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、</w:t>
            </w:r>
            <w:r w:rsidRPr="00BC3F24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3W Capital</w:t>
            </w:r>
            <w:r w:rsidRPr="00BC3F24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、</w:t>
            </w:r>
            <w:r w:rsidRPr="00BC3F24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IDG</w:t>
            </w:r>
            <w:r w:rsidRPr="00BC3F24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、</w:t>
            </w:r>
            <w:r w:rsidRPr="00BC3F24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Point72</w:t>
            </w:r>
          </w:p>
        </w:tc>
      </w:tr>
      <w:tr w:rsidR="00EF41A3" w:rsidRPr="00F10EA2" w14:paraId="2684762F" w14:textId="77777777">
        <w:tc>
          <w:tcPr>
            <w:tcW w:w="2345" w:type="dxa"/>
            <w:vAlign w:val="center"/>
          </w:tcPr>
          <w:p w14:paraId="5595F3F9" w14:textId="77777777" w:rsidR="00EF41A3" w:rsidRPr="00F10EA2" w:rsidRDefault="00F70F9A">
            <w:pPr>
              <w:rPr>
                <w:rFonts w:ascii="Times New Roman" w:eastAsiaTheme="minorEastAsia" w:hAnsi="Times New Roman"/>
                <w:b/>
                <w:bCs/>
              </w:rPr>
            </w:pPr>
            <w:r w:rsidRPr="00F10EA2">
              <w:rPr>
                <w:rFonts w:ascii="Times New Roman" w:eastAsiaTheme="minorEastAsia" w:hAnsi="Times New Roman"/>
                <w:b/>
                <w:bCs/>
              </w:rPr>
              <w:t>时间</w:t>
            </w:r>
          </w:p>
        </w:tc>
        <w:tc>
          <w:tcPr>
            <w:tcW w:w="5981" w:type="dxa"/>
          </w:tcPr>
          <w:p w14:paraId="74BD8AD8" w14:textId="77777777" w:rsidR="00EF41A3" w:rsidRPr="00F10EA2" w:rsidRDefault="00F70F9A">
            <w:pPr>
              <w:spacing w:line="360" w:lineRule="auto"/>
              <w:jc w:val="left"/>
              <w:rPr>
                <w:rFonts w:ascii="Times New Roman" w:eastAsiaTheme="minorEastAsia" w:hAnsi="Times New Roman"/>
              </w:rPr>
            </w:pPr>
            <w:r w:rsidRPr="00F10EA2">
              <w:rPr>
                <w:rFonts w:ascii="Times New Roman" w:hAnsi="Times New Roman"/>
                <w:szCs w:val="21"/>
              </w:rPr>
              <w:t>2026</w:t>
            </w:r>
            <w:r w:rsidRPr="00F10EA2">
              <w:rPr>
                <w:rFonts w:ascii="Times New Roman" w:hAnsi="Times New Roman" w:hint="eastAsia"/>
                <w:szCs w:val="21"/>
              </w:rPr>
              <w:t>年</w:t>
            </w:r>
            <w:r w:rsidRPr="00F10EA2">
              <w:rPr>
                <w:rFonts w:ascii="Times New Roman" w:hAnsi="Times New Roman" w:hint="eastAsia"/>
                <w:szCs w:val="21"/>
              </w:rPr>
              <w:t>10</w:t>
            </w:r>
            <w:r w:rsidRPr="00F10EA2">
              <w:rPr>
                <w:rFonts w:ascii="Times New Roman" w:hAnsi="Times New Roman"/>
                <w:szCs w:val="21"/>
              </w:rPr>
              <w:t>月</w:t>
            </w:r>
            <w:r w:rsidRPr="00F10EA2">
              <w:rPr>
                <w:rFonts w:ascii="Times New Roman" w:hAnsi="Times New Roman" w:hint="eastAsia"/>
                <w:szCs w:val="21"/>
              </w:rPr>
              <w:t>30</w:t>
            </w:r>
            <w:r w:rsidRPr="00F10EA2">
              <w:rPr>
                <w:rFonts w:ascii="Times New Roman" w:hAnsi="Times New Roman"/>
                <w:szCs w:val="21"/>
              </w:rPr>
              <w:t>日</w:t>
            </w:r>
          </w:p>
        </w:tc>
      </w:tr>
      <w:tr w:rsidR="00EF41A3" w:rsidRPr="00F10EA2" w14:paraId="5998AC76" w14:textId="77777777">
        <w:tc>
          <w:tcPr>
            <w:tcW w:w="2345" w:type="dxa"/>
            <w:vAlign w:val="center"/>
          </w:tcPr>
          <w:p w14:paraId="42B6AA56" w14:textId="77777777" w:rsidR="00EF41A3" w:rsidRPr="00F10EA2" w:rsidRDefault="00F70F9A">
            <w:pPr>
              <w:rPr>
                <w:rFonts w:ascii="Times New Roman" w:eastAsiaTheme="minorEastAsia" w:hAnsi="Times New Roman"/>
                <w:b/>
                <w:bCs/>
              </w:rPr>
            </w:pPr>
            <w:r w:rsidRPr="00F10EA2">
              <w:rPr>
                <w:rFonts w:ascii="Times New Roman" w:eastAsiaTheme="minorEastAsia" w:hAnsi="Times New Roman"/>
                <w:b/>
                <w:bCs/>
              </w:rPr>
              <w:t>地点</w:t>
            </w:r>
          </w:p>
        </w:tc>
        <w:tc>
          <w:tcPr>
            <w:tcW w:w="5981" w:type="dxa"/>
          </w:tcPr>
          <w:p w14:paraId="74B18718" w14:textId="77777777" w:rsidR="00EF41A3" w:rsidRPr="00F10EA2" w:rsidRDefault="00F70F9A">
            <w:pPr>
              <w:spacing w:line="360" w:lineRule="auto"/>
              <w:jc w:val="left"/>
              <w:rPr>
                <w:rFonts w:ascii="Times New Roman" w:eastAsiaTheme="minorEastAsia" w:hAnsi="Times New Roman"/>
              </w:rPr>
            </w:pPr>
            <w:r w:rsidRPr="00F10EA2">
              <w:rPr>
                <w:rFonts w:ascii="Times New Roman" w:eastAsiaTheme="minorEastAsia" w:hAnsi="Times New Roman"/>
              </w:rPr>
              <w:t>北京</w:t>
            </w:r>
          </w:p>
        </w:tc>
      </w:tr>
      <w:tr w:rsidR="00EF41A3" w:rsidRPr="00F10EA2" w14:paraId="67FEF037" w14:textId="77777777">
        <w:tc>
          <w:tcPr>
            <w:tcW w:w="2345" w:type="dxa"/>
            <w:vAlign w:val="center"/>
          </w:tcPr>
          <w:p w14:paraId="511D17BD" w14:textId="77777777" w:rsidR="00EF41A3" w:rsidRPr="00F10EA2" w:rsidRDefault="00F70F9A">
            <w:pPr>
              <w:rPr>
                <w:rFonts w:ascii="Times New Roman" w:eastAsiaTheme="minorEastAsia" w:hAnsi="Times New Roman"/>
                <w:b/>
                <w:bCs/>
              </w:rPr>
            </w:pPr>
            <w:r w:rsidRPr="00F10EA2">
              <w:rPr>
                <w:rFonts w:ascii="Times New Roman" w:eastAsiaTheme="minorEastAsia" w:hAnsi="Times New Roman"/>
                <w:b/>
                <w:bCs/>
              </w:rPr>
              <w:t>上市公司接待人员</w:t>
            </w:r>
          </w:p>
        </w:tc>
        <w:tc>
          <w:tcPr>
            <w:tcW w:w="5981" w:type="dxa"/>
          </w:tcPr>
          <w:p w14:paraId="64248493" w14:textId="5016C82D" w:rsidR="00EF41A3" w:rsidRPr="00F10EA2" w:rsidRDefault="00F70F9A">
            <w:pPr>
              <w:spacing w:line="360" w:lineRule="auto"/>
              <w:jc w:val="left"/>
              <w:rPr>
                <w:rFonts w:ascii="Times New Roman" w:eastAsiaTheme="minorEastAsia" w:hAnsi="Times New Roman"/>
              </w:rPr>
            </w:pPr>
            <w:r w:rsidRPr="00F10EA2">
              <w:rPr>
                <w:rFonts w:ascii="Times New Roman" w:eastAsiaTheme="minorEastAsia" w:hAnsi="Times New Roman" w:hint="eastAsia"/>
              </w:rPr>
              <w:t>创始人、</w:t>
            </w:r>
            <w:r w:rsidRPr="00F10EA2">
              <w:rPr>
                <w:rFonts w:ascii="Times New Roman" w:eastAsiaTheme="minorEastAsia" w:hAnsi="Times New Roman"/>
              </w:rPr>
              <w:t>董事长</w:t>
            </w:r>
            <w:r w:rsidRPr="00F10EA2">
              <w:rPr>
                <w:rFonts w:ascii="Times New Roman" w:eastAsiaTheme="minorEastAsia" w:hAnsi="Times New Roman" w:hint="eastAsia"/>
              </w:rPr>
              <w:t>、总经理张建中；联合创始人、董事周苑；</w:t>
            </w:r>
            <w:r w:rsidRPr="00F10EA2">
              <w:rPr>
                <w:rFonts w:ascii="Times New Roman" w:eastAsiaTheme="minorEastAsia" w:hAnsi="Times New Roman"/>
              </w:rPr>
              <w:t>董办投关人员</w:t>
            </w:r>
          </w:p>
        </w:tc>
      </w:tr>
      <w:tr w:rsidR="00EF41A3" w:rsidRPr="00F10EA2" w14:paraId="60E842BA" w14:textId="77777777">
        <w:trPr>
          <w:trHeight w:val="1686"/>
        </w:trPr>
        <w:tc>
          <w:tcPr>
            <w:tcW w:w="2345" w:type="dxa"/>
            <w:vAlign w:val="center"/>
          </w:tcPr>
          <w:p w14:paraId="3A524EA3" w14:textId="77777777" w:rsidR="00EF41A3" w:rsidRPr="00F10EA2" w:rsidRDefault="00F70F9A">
            <w:pPr>
              <w:rPr>
                <w:rFonts w:ascii="Times New Roman" w:eastAsiaTheme="minorEastAsia" w:hAnsi="Times New Roman"/>
                <w:b/>
                <w:bCs/>
              </w:rPr>
            </w:pPr>
            <w:r w:rsidRPr="00F10EA2">
              <w:rPr>
                <w:rFonts w:ascii="Times New Roman" w:eastAsiaTheme="minorEastAsia" w:hAnsi="Times New Roman"/>
                <w:b/>
                <w:bCs/>
              </w:rPr>
              <w:t>投资者关系活动主要内容介绍</w:t>
            </w:r>
          </w:p>
        </w:tc>
        <w:tc>
          <w:tcPr>
            <w:tcW w:w="5981" w:type="dxa"/>
          </w:tcPr>
          <w:p w14:paraId="5C95E9CF" w14:textId="77777777" w:rsidR="00EF41A3" w:rsidRPr="00731EB8" w:rsidRDefault="00F70F9A" w:rsidP="00AB00DE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31EB8">
              <w:rPr>
                <w:rFonts w:ascii="Times New Roman" w:hAnsi="Times New Roman"/>
                <w:b/>
                <w:bCs/>
                <w:sz w:val="21"/>
                <w:szCs w:val="21"/>
              </w:rPr>
              <w:t>1</w:t>
            </w:r>
            <w:r w:rsidRPr="00731EB8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、整体解读公司前三季度的核心经营情况，营收持续增长的</w:t>
            </w:r>
            <w:r w:rsidRPr="00731EB8">
              <w:rPr>
                <w:rFonts w:ascii="Times New Roman" w:hAnsi="Times New Roman"/>
                <w:b/>
                <w:bCs/>
                <w:sz w:val="21"/>
                <w:szCs w:val="21"/>
              </w:rPr>
              <w:t>主要来源</w:t>
            </w:r>
            <w:r w:rsidRPr="00731EB8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是</w:t>
            </w:r>
            <w:r w:rsidRPr="00731EB8">
              <w:rPr>
                <w:rFonts w:ascii="Times New Roman" w:hAnsi="Times New Roman"/>
                <w:b/>
                <w:bCs/>
                <w:sz w:val="21"/>
                <w:szCs w:val="21"/>
              </w:rPr>
              <w:t>什么？</w:t>
            </w:r>
          </w:p>
          <w:p w14:paraId="603D50C2" w14:textId="292A6925" w:rsidR="00EF41A3" w:rsidRPr="00731EB8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31EB8">
              <w:rPr>
                <w:rFonts w:ascii="Times New Roman" w:hAnsi="Times New Roman"/>
                <w:sz w:val="21"/>
                <w:szCs w:val="21"/>
              </w:rPr>
              <w:t>2026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年前三季度，公司实现营业收入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32.9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亿元，同比增长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319.1%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；其中第三季度营收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15.5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亿元，同比增长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1773.9%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。前三季度毛利总额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17.7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亿元，同比增长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263.9%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，归母净利润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0.4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亿元，实现同比扭亏。第三季度归母净利润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0.5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亿元、扣非归母净利润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0.2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亿元，同步实现扭亏。</w:t>
            </w:r>
          </w:p>
          <w:p w14:paraId="2B500203" w14:textId="0A1A0667" w:rsidR="00EF41A3" w:rsidRPr="00731EB8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31EB8">
              <w:rPr>
                <w:rFonts w:ascii="Times New Roman" w:hAnsi="Times New Roman"/>
                <w:sz w:val="21"/>
                <w:szCs w:val="21"/>
              </w:rPr>
              <w:t>收入增长主要得益于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AI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产业对高性能算力和全功能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GPU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产品的旺盛需求。公司围绕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“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模型训练工厂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”“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词元生产工厂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”“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智能体生产工厂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”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布局，以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MTT S5000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为代表的</w:t>
            </w:r>
            <w:r w:rsidR="00107E7C" w:rsidRPr="00731EB8">
              <w:rPr>
                <w:rFonts w:ascii="Times New Roman" w:hAnsi="Times New Roman" w:hint="eastAsia"/>
                <w:sz w:val="21"/>
                <w:szCs w:val="21"/>
              </w:rPr>
              <w:t>智算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产品在互联网及云服务商、词元服务商、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AI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创新企业、运营商及智算中心、科研院所及政企单位</w:t>
            </w:r>
            <w:r w:rsidRPr="00731EB8">
              <w:rPr>
                <w:rFonts w:ascii="Times New Roman" w:hAnsi="Times New Roman" w:hint="eastAsia"/>
                <w:sz w:val="21"/>
                <w:szCs w:val="21"/>
              </w:rPr>
              <w:t>和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行业客户等场景加速落地，带动业务规模扩大</w:t>
            </w:r>
            <w:r w:rsidRPr="00731EB8">
              <w:rPr>
                <w:rFonts w:ascii="Times New Roman" w:hAnsi="Times New Roman" w:hint="eastAsia"/>
                <w:sz w:val="21"/>
                <w:szCs w:val="21"/>
              </w:rPr>
              <w:t>。</w:t>
            </w:r>
          </w:p>
          <w:p w14:paraId="14E19383" w14:textId="7B29C63E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31EB8">
              <w:rPr>
                <w:rFonts w:ascii="Times New Roman" w:hAnsi="Times New Roman"/>
                <w:sz w:val="21"/>
                <w:szCs w:val="21"/>
              </w:rPr>
              <w:lastRenderedPageBreak/>
              <w:t>伴随经营规模扩张，公司保持</w:t>
            </w:r>
            <w:r w:rsidR="0097479A" w:rsidRPr="00731EB8">
              <w:rPr>
                <w:rFonts w:ascii="Times New Roman" w:hAnsi="Times New Roman" w:hint="eastAsia"/>
                <w:sz w:val="21"/>
                <w:szCs w:val="21"/>
              </w:rPr>
              <w:t>高强度、高效率的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研发投入力度</w:t>
            </w:r>
            <w:r w:rsidRPr="00731EB8">
              <w:rPr>
                <w:rFonts w:ascii="Times New Roman" w:hAnsi="Times New Roman" w:hint="eastAsia"/>
                <w:sz w:val="21"/>
                <w:szCs w:val="21"/>
              </w:rPr>
              <w:t>，销售费用</w:t>
            </w:r>
            <w:r w:rsidR="009E1016" w:rsidRPr="00731EB8">
              <w:rPr>
                <w:rFonts w:ascii="Times New Roman" w:hAnsi="Times New Roman" w:hint="eastAsia"/>
                <w:sz w:val="21"/>
                <w:szCs w:val="21"/>
              </w:rPr>
              <w:t>率</w:t>
            </w:r>
            <w:r w:rsidRPr="00731EB8">
              <w:rPr>
                <w:rFonts w:ascii="Times New Roman" w:hAnsi="Times New Roman" w:hint="eastAsia"/>
                <w:sz w:val="21"/>
                <w:szCs w:val="21"/>
              </w:rPr>
              <w:t>与管理费用</w:t>
            </w:r>
            <w:r w:rsidR="009E1016" w:rsidRPr="00731EB8">
              <w:rPr>
                <w:rFonts w:ascii="Times New Roman" w:hAnsi="Times New Roman" w:hint="eastAsia"/>
                <w:sz w:val="21"/>
                <w:szCs w:val="21"/>
              </w:rPr>
              <w:t>率</w:t>
            </w:r>
            <w:r w:rsidR="009E1016" w:rsidRPr="00FF656B">
              <w:rPr>
                <w:rFonts w:ascii="Times New Roman" w:hAnsi="Times New Roman" w:hint="eastAsia"/>
                <w:sz w:val="21"/>
                <w:szCs w:val="21"/>
              </w:rPr>
              <w:t>处于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个位数水平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。前三季度研发费用约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13.4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亿元，同比增长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55.7%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；第三季度研发费用约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5.7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亿元，同比增长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87.9%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。整体来看，营收增速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远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高于研发投入增速。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公司销售费用率、管理费用率均已降至个位数水平，并持续降低。</w:t>
            </w:r>
          </w:p>
          <w:p w14:paraId="6B454DB8" w14:textId="306CCB82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 w:hint="eastAsia"/>
                <w:sz w:val="21"/>
                <w:szCs w:val="21"/>
              </w:rPr>
              <w:t>在快速发展的同时，公司保持了较高的经营效率。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2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026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年前三季度，公司应收账款周转天数仅为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5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9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天，</w:t>
            </w:r>
            <w:r w:rsidR="00085ACB">
              <w:rPr>
                <w:rFonts w:ascii="Times New Roman" w:hAnsi="Times New Roman" w:hint="eastAsia"/>
                <w:sz w:val="21"/>
                <w:szCs w:val="21"/>
              </w:rPr>
              <w:t>在同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行中</w:t>
            </w:r>
            <w:r w:rsidR="00085ACB">
              <w:rPr>
                <w:rFonts w:ascii="Times New Roman" w:hAnsi="Times New Roman" w:hint="eastAsia"/>
                <w:sz w:val="21"/>
                <w:szCs w:val="21"/>
              </w:rPr>
              <w:t>处于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领先水平。</w:t>
            </w:r>
          </w:p>
          <w:p w14:paraId="1B262EBA" w14:textId="77777777" w:rsidR="00EF41A3" w:rsidRPr="00FF656B" w:rsidRDefault="00EF41A3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1E1DE997" w14:textId="77777777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2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公司目前的客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户结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构和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应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用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场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景有何特点？</w:t>
            </w:r>
          </w:p>
          <w:p w14:paraId="06463247" w14:textId="1258DF1A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公司客户类型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多元，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涵盖互联网及云服务商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（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CSP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）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、词元服务商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（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TSP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）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、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创新企业、运营商及智算中心、科研院所及政企单位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和行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业客户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，场景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需求覆盖模型训练、推理及</w:t>
            </w:r>
            <w:r w:rsidR="00107E7C" w:rsidRPr="00FF656B">
              <w:rPr>
                <w:rFonts w:ascii="Times New Roman" w:hAnsi="Times New Roman" w:hint="eastAsia"/>
                <w:sz w:val="21"/>
                <w:szCs w:val="21"/>
              </w:rPr>
              <w:t>物理</w:t>
            </w:r>
            <w:r w:rsidR="00107E7C" w:rsidRPr="00FF656B">
              <w:rPr>
                <w:rFonts w:ascii="Times New Roman" w:hAnsi="Times New Roman" w:hint="eastAsia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等方向。不同客户</w:t>
            </w:r>
            <w:r w:rsidR="00107E7C" w:rsidRPr="00FF656B">
              <w:rPr>
                <w:rFonts w:ascii="Times New Roman" w:hAnsi="Times New Roman" w:hint="eastAsia"/>
                <w:sz w:val="21"/>
                <w:szCs w:val="21"/>
              </w:rPr>
              <w:t>在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算力需求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、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产品形态等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方面具有差异，全功能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GPU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及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MUSA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生态有助于公司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满足各类客户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算力需求。</w:t>
            </w:r>
          </w:p>
          <w:p w14:paraId="4E0376C7" w14:textId="2D28AA8E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互联网及云服务商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方面，公司已向核心客户批量出货。此外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，公司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联合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京东云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，推进十万卡级全功能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GPU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集群落地，全栈覆盖大模型训练、推理及具身智能等关键领域，加速物理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产业化应用。</w:t>
            </w:r>
          </w:p>
          <w:p w14:paraId="2E627F24" w14:textId="0CA72B8B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与此同时，词元服务商（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TSP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）作为一类新兴算力客户，商业模式与传统云服务商存在区别：该类企业不再局限于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机时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租赁，而是面向下游输出可商业化运营的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Token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供给服务，按实际词元产出开展业务结算。与传统云服务商侧重硬件规模、总算力池的采购逻辑不同，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TSP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客户更加关注真实业务负载下的推理吞吐、服务稳定性以及单位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Token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产出成本。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公司联合合作伙伴打造</w:t>
            </w:r>
            <w:r w:rsidR="00572864" w:rsidRPr="00FF656B">
              <w:rPr>
                <w:rFonts w:ascii="Times New Roman" w:hAnsi="Times New Roman" w:hint="eastAsia"/>
                <w:sz w:val="21"/>
                <w:szCs w:val="21"/>
              </w:rPr>
              <w:t>高品质的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 Token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工厂，通过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PD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分离异构推理方案，探索更高效率的算力服务模式。相关方案已承接头部模型厂商实际业务流量，实现商业化场景验证。</w:t>
            </w:r>
          </w:p>
          <w:p w14:paraId="5584D561" w14:textId="77777777" w:rsidR="00EF41A3" w:rsidRPr="00FF656B" w:rsidRDefault="00EF41A3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0198A944" w14:textId="77777777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3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公司研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发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投入情况以及下一代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产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品的研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发规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划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如何？</w:t>
            </w:r>
          </w:p>
          <w:p w14:paraId="6B72D109" w14:textId="4DA4E9E4" w:rsidR="00EF41A3" w:rsidRPr="00FF656B" w:rsidRDefault="00566A50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 w:hint="eastAsia"/>
                <w:sz w:val="21"/>
                <w:szCs w:val="21"/>
              </w:rPr>
              <w:t>公司</w:t>
            </w:r>
            <w:r w:rsidR="00C87A6B" w:rsidRPr="00FF656B">
              <w:rPr>
                <w:rFonts w:ascii="Times New Roman" w:hAnsi="Times New Roman" w:hint="eastAsia"/>
                <w:sz w:val="21"/>
                <w:szCs w:val="21"/>
              </w:rPr>
              <w:t>把</w:t>
            </w:r>
            <w:r w:rsidR="00F70F9A" w:rsidRPr="00FF656B">
              <w:rPr>
                <w:rFonts w:ascii="Times New Roman" w:hAnsi="Times New Roman" w:hint="eastAsia"/>
                <w:sz w:val="21"/>
                <w:szCs w:val="21"/>
              </w:rPr>
              <w:t>持续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技术研发作为重要</w:t>
            </w:r>
            <w:r w:rsidR="00C87A6B" w:rsidRPr="00FF656B">
              <w:rPr>
                <w:rFonts w:ascii="Times New Roman" w:hAnsi="Times New Roman" w:hint="eastAsia"/>
                <w:sz w:val="21"/>
                <w:szCs w:val="21"/>
              </w:rPr>
              <w:t>的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战略方向</w:t>
            </w:r>
            <w:r w:rsidR="000A2342" w:rsidRPr="00FF656B">
              <w:rPr>
                <w:rFonts w:ascii="Times New Roman" w:hAnsi="Times New Roman" w:hint="eastAsia"/>
                <w:sz w:val="21"/>
                <w:szCs w:val="21"/>
              </w:rPr>
              <w:t>。</w:t>
            </w:r>
            <w:r w:rsidR="0097479A" w:rsidRPr="00FF656B">
              <w:rPr>
                <w:rFonts w:ascii="Times New Roman" w:hAnsi="Times New Roman" w:hint="eastAsia"/>
                <w:sz w:val="21"/>
                <w:szCs w:val="21"/>
              </w:rPr>
              <w:t>2</w:t>
            </w:r>
            <w:r w:rsidR="0097479A" w:rsidRPr="00FF656B">
              <w:rPr>
                <w:rFonts w:ascii="Times New Roman" w:hAnsi="Times New Roman"/>
                <w:sz w:val="21"/>
                <w:szCs w:val="21"/>
              </w:rPr>
              <w:t>026</w:t>
            </w:r>
            <w:r w:rsidR="0097479A" w:rsidRPr="00FF656B">
              <w:rPr>
                <w:rFonts w:ascii="Times New Roman" w:hAnsi="Times New Roman" w:hint="eastAsia"/>
                <w:sz w:val="21"/>
                <w:szCs w:val="21"/>
              </w:rPr>
              <w:t>年</w:t>
            </w:r>
            <w:r w:rsidR="00887AF2" w:rsidRPr="00FF656B">
              <w:rPr>
                <w:rFonts w:ascii="Times New Roman" w:hAnsi="Times New Roman" w:hint="eastAsia"/>
                <w:sz w:val="21"/>
                <w:szCs w:val="21"/>
              </w:rPr>
              <w:t>前三季度</w:t>
            </w:r>
            <w:r w:rsidR="000A2342" w:rsidRPr="00FF656B">
              <w:rPr>
                <w:rFonts w:ascii="Times New Roman" w:hAnsi="Times New Roman" w:hint="eastAsia"/>
                <w:sz w:val="21"/>
                <w:szCs w:val="21"/>
              </w:rPr>
              <w:t>，</w:t>
            </w:r>
            <w:r w:rsidR="000A2342" w:rsidRPr="00FF656B">
              <w:rPr>
                <w:rFonts w:ascii="Times New Roman" w:hAnsi="Times New Roman"/>
                <w:sz w:val="21"/>
                <w:szCs w:val="21"/>
              </w:rPr>
              <w:t>公司</w:t>
            </w:r>
            <w:r w:rsidR="0097479A" w:rsidRPr="00FF656B">
              <w:rPr>
                <w:rFonts w:ascii="Times New Roman" w:hAnsi="Times New Roman" w:hint="eastAsia"/>
                <w:sz w:val="21"/>
                <w:szCs w:val="21"/>
              </w:rPr>
              <w:t>围绕新一代全功能</w:t>
            </w:r>
            <w:r w:rsidR="0097479A" w:rsidRPr="00FF656B">
              <w:rPr>
                <w:rFonts w:ascii="Times New Roman" w:hAnsi="Times New Roman" w:hint="eastAsia"/>
                <w:sz w:val="21"/>
                <w:szCs w:val="21"/>
              </w:rPr>
              <w:t>GPU</w:t>
            </w:r>
            <w:r w:rsidR="0097479A" w:rsidRPr="00FF656B">
              <w:rPr>
                <w:rFonts w:ascii="Times New Roman" w:hAnsi="Times New Roman" w:hint="eastAsia"/>
                <w:sz w:val="21"/>
                <w:szCs w:val="21"/>
              </w:rPr>
              <w:t>“花港”架构的产品等项目的研发进度加快</w:t>
            </w:r>
            <w:r w:rsidR="000A2342" w:rsidRPr="00FF656B">
              <w:rPr>
                <w:rFonts w:ascii="Times New Roman" w:hAnsi="Times New Roman" w:hint="eastAsia"/>
                <w:sz w:val="21"/>
                <w:szCs w:val="21"/>
              </w:rPr>
              <w:t>，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研发费用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达到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13.4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亿元，同比增长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55.7%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，</w:t>
            </w:r>
            <w:r w:rsidR="00F70F9A" w:rsidRPr="00FF656B">
              <w:rPr>
                <w:rFonts w:ascii="Times New Roman" w:hAnsi="Times New Roman" w:hint="eastAsia"/>
                <w:sz w:val="21"/>
                <w:szCs w:val="21"/>
              </w:rPr>
              <w:t>研发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投入规模已超过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2025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全年水平。公司坚持全功能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GPU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技术路线，硬件、软件</w:t>
            </w:r>
            <w:r w:rsidR="00F70F9A" w:rsidRPr="00FF656B">
              <w:rPr>
                <w:rFonts w:ascii="Times New Roman" w:hAnsi="Times New Roman" w:hint="eastAsia"/>
                <w:sz w:val="21"/>
                <w:szCs w:val="21"/>
              </w:rPr>
              <w:t>、系统等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多条研发线并行推进，在开展新一代全功能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GPU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芯片开发的同时，同步迭代软件栈，围绕训练、推理及新兴应用需求做好软硬件协同优化，提升产品在实际业务场景下的可用性与综合运行效率。</w:t>
            </w:r>
          </w:p>
          <w:p w14:paraId="2ECA2C9F" w14:textId="491184AC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公司</w:t>
            </w:r>
            <w:r w:rsidR="00810C40" w:rsidRPr="00FF656B">
              <w:rPr>
                <w:rFonts w:ascii="Times New Roman" w:hAnsi="Times New Roman" w:hint="eastAsia"/>
                <w:sz w:val="21"/>
                <w:szCs w:val="21"/>
              </w:rPr>
              <w:t>已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发布全新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“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花港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”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架构，该架构在计算密度、能效水平、精度支持、互联能力、图形技术等方面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将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实现全方位升级。依托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“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花港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”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架构，公司规划两款核心芯片产品：华山芯片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聚焦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训推一体化，适配超大规模智能计算集群应用场景；庐山芯片侧重高性能图形渲染与高性能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推理场景，计划于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2026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年</w:t>
            </w:r>
            <w:r w:rsidR="00107E7C" w:rsidRPr="00FF656B">
              <w:rPr>
                <w:rFonts w:ascii="Times New Roman" w:hAnsi="Times New Roman" w:hint="eastAsia"/>
                <w:sz w:val="21"/>
                <w:szCs w:val="21"/>
              </w:rPr>
              <w:t>底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推出。</w:t>
            </w:r>
          </w:p>
          <w:p w14:paraId="26A5A06A" w14:textId="77777777" w:rsidR="00EF41A3" w:rsidRPr="00FF656B" w:rsidRDefault="00EF41A3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370CFEA2" w14:textId="77777777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4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、公司产能供给与交付能力如何保障？</w:t>
            </w:r>
          </w:p>
          <w:p w14:paraId="449FB19E" w14:textId="079CB402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公司</w:t>
            </w:r>
            <w:r w:rsidR="007B4359" w:rsidRPr="00FF656B">
              <w:rPr>
                <w:rFonts w:ascii="Times New Roman" w:hAnsi="Times New Roman" w:hint="eastAsia"/>
                <w:sz w:val="21"/>
                <w:szCs w:val="21"/>
              </w:rPr>
              <w:t>在供应链的关键环节均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已实现自主可控，同时通过提前备货的方式平滑供货节奏、保障交付稳定性。目前公司产能储备充足，能够充分匹配公司业务扩张节奏，具备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交付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超大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规模人工智能基础设施的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能力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。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结合当前业务体量，现有产能供给可充分适配自身发展节奏与订单需求。</w:t>
            </w:r>
          </w:p>
          <w:p w14:paraId="45B62DFF" w14:textId="528BDEE9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从财务报表来看，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2026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年三季度末，公司存货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33.6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亿元、预付款项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2</w:t>
            </w:r>
            <w:r w:rsidR="00C9107A" w:rsidRPr="00FF656B">
              <w:rPr>
                <w:rFonts w:ascii="Times New Roman" w:hAnsi="Times New Roman"/>
                <w:sz w:val="21"/>
                <w:szCs w:val="21"/>
              </w:rPr>
              <w:t>6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.</w:t>
            </w:r>
            <w:r w:rsidR="00C9107A" w:rsidRPr="00FF656B">
              <w:rPr>
                <w:rFonts w:ascii="Times New Roman" w:hAnsi="Times New Roman"/>
                <w:sz w:val="21"/>
                <w:szCs w:val="21"/>
              </w:rPr>
              <w:t>0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亿元，相关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原材料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储备处于行业第一梯队，能够充分支撑现阶段订单交付以及后续业务拓展。公司将持续优化存货及预付款项管理，适配业务发展实际需要。</w:t>
            </w:r>
          </w:p>
          <w:p w14:paraId="332DA717" w14:textId="77777777" w:rsidR="00EF41A3" w:rsidRPr="00FF656B" w:rsidRDefault="00EF41A3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0698D89B" w14:textId="5E617C06" w:rsidR="00EF41A3" w:rsidRPr="00FF656B" w:rsidRDefault="00F70F9A" w:rsidP="00AB00DE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D7DDB">
              <w:rPr>
                <w:rFonts w:ascii="Times New Roman" w:hAnsi="Times New Roman"/>
                <w:b/>
                <w:bCs/>
                <w:sz w:val="21"/>
                <w:szCs w:val="21"/>
              </w:rPr>
              <w:t>5</w:t>
            </w:r>
            <w:r w:rsidRPr="004D7DD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</w:t>
            </w:r>
            <w:r w:rsidR="00731EB8" w:rsidRPr="004D7DD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请介绍一下</w:t>
            </w:r>
            <w:r w:rsidRPr="00731EB8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公司</w:t>
            </w:r>
            <w:r w:rsidR="00731EB8" w:rsidRPr="00731EB8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的</w:t>
            </w:r>
            <w:r w:rsidR="00731EB8"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超节点产品。</w:t>
            </w:r>
          </w:p>
          <w:p w14:paraId="787571FC" w14:textId="20CA53B6" w:rsidR="00EF41A3" w:rsidRPr="00FF656B" w:rsidRDefault="00F70F9A" w:rsidP="00AB2265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 w:hint="eastAsia"/>
                <w:sz w:val="21"/>
                <w:szCs w:val="21"/>
              </w:rPr>
              <w:t>公司的超节点设计包括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C128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和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C256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。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MTT C256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超节点创新架构首创一层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Scale-up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网络，实现并柜扩展可达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256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卡极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lastRenderedPageBreak/>
              <w:t>速互联，将卡间通信延迟压缩至亚微秒级。设计融合高效液冷散热、三盲插设计、完善的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RAS</w:t>
            </w:r>
            <w:r w:rsidR="00DC5263" w:rsidRPr="00FF656B">
              <w:rPr>
                <w:rFonts w:ascii="Times New Roman" w:hAnsi="Times New Roman" w:hint="eastAsia"/>
                <w:sz w:val="21"/>
                <w:szCs w:val="21"/>
              </w:rPr>
              <w:t>机制和集群管理系统，展现出基于真实万卡训练沉淀的工程化能力，在大幅提高智算中心部署密度的同时保障了长稳运行，为万卡乃至十万卡级超大规模长稳训推集群打造坚实算力底座。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公司的芯片同时支持自研的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MTLink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和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OISA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。这种双支持使得客户既可以</w:t>
            </w:r>
            <w:r w:rsidR="00AB00DE" w:rsidRPr="00FF656B">
              <w:rPr>
                <w:rFonts w:ascii="Times New Roman" w:hAnsi="Times New Roman" w:hint="eastAsia"/>
                <w:sz w:val="21"/>
                <w:szCs w:val="21"/>
              </w:rPr>
              <w:t>选择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摩尔线程的</w:t>
            </w:r>
            <w:r w:rsidR="009C322A" w:rsidRPr="00FF656B">
              <w:rPr>
                <w:rFonts w:ascii="Times New Roman" w:hAnsi="Times New Roman" w:hint="eastAsia"/>
                <w:sz w:val="21"/>
                <w:szCs w:val="21"/>
              </w:rPr>
              <w:t>互联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方案</w:t>
            </w:r>
            <w:r w:rsidR="009C322A" w:rsidRPr="00FF656B">
              <w:rPr>
                <w:rFonts w:ascii="Times New Roman" w:hAnsi="Times New Roman" w:hint="eastAsia"/>
                <w:sz w:val="21"/>
                <w:szCs w:val="21"/>
              </w:rPr>
              <w:t>（</w:t>
            </w:r>
            <w:r w:rsidR="009C322A" w:rsidRPr="00FF656B">
              <w:rPr>
                <w:rFonts w:ascii="Times New Roman" w:hAnsi="Times New Roman" w:hint="eastAsia"/>
                <w:sz w:val="21"/>
                <w:szCs w:val="21"/>
              </w:rPr>
              <w:t>MTLink</w:t>
            </w:r>
            <w:r w:rsidR="009C322A" w:rsidRPr="00FF656B">
              <w:rPr>
                <w:rFonts w:ascii="Times New Roman" w:hAnsi="Times New Roman" w:hint="eastAsia"/>
                <w:sz w:val="21"/>
                <w:szCs w:val="21"/>
              </w:rPr>
              <w:t>）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，也可以</w:t>
            </w:r>
            <w:r w:rsidR="00AB00DE" w:rsidRPr="00FF656B">
              <w:rPr>
                <w:rFonts w:ascii="Times New Roman" w:hAnsi="Times New Roman" w:hint="eastAsia"/>
                <w:sz w:val="21"/>
                <w:szCs w:val="21"/>
              </w:rPr>
              <w:t>选择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自己的互联方案</w:t>
            </w:r>
            <w:r w:rsidR="00A570D7" w:rsidRPr="00FF656B">
              <w:rPr>
                <w:rFonts w:ascii="Times New Roman" w:hAnsi="Times New Roman" w:hint="eastAsia"/>
                <w:sz w:val="21"/>
                <w:szCs w:val="21"/>
              </w:rPr>
              <w:t>，</w:t>
            </w:r>
            <w:r w:rsidR="00541062" w:rsidRPr="00FF656B">
              <w:rPr>
                <w:rFonts w:ascii="Times New Roman" w:hAnsi="Times New Roman" w:hint="eastAsia"/>
                <w:sz w:val="21"/>
                <w:szCs w:val="21"/>
              </w:rPr>
              <w:t>可以</w:t>
            </w:r>
            <w:r w:rsidR="00A570D7" w:rsidRPr="00FF656B">
              <w:rPr>
                <w:rFonts w:ascii="Times New Roman" w:hAnsi="Times New Roman" w:hint="eastAsia"/>
                <w:sz w:val="21"/>
                <w:szCs w:val="21"/>
              </w:rPr>
              <w:t>根据需要购买不同</w:t>
            </w:r>
            <w:r w:rsidR="006901B0" w:rsidRPr="00FF656B">
              <w:rPr>
                <w:rFonts w:ascii="Times New Roman" w:hAnsi="Times New Roman" w:hint="eastAsia"/>
                <w:sz w:val="21"/>
                <w:szCs w:val="21"/>
              </w:rPr>
              <w:t>形态</w:t>
            </w:r>
            <w:r w:rsidR="00A570D7" w:rsidRPr="00FF656B">
              <w:rPr>
                <w:rFonts w:ascii="Times New Roman" w:hAnsi="Times New Roman" w:hint="eastAsia"/>
                <w:sz w:val="21"/>
                <w:szCs w:val="21"/>
              </w:rPr>
              <w:t>的摩尔线程</w:t>
            </w:r>
            <w:r w:rsidR="008F75EF" w:rsidRPr="00FF656B">
              <w:rPr>
                <w:rFonts w:ascii="Times New Roman" w:hAnsi="Times New Roman" w:hint="eastAsia"/>
                <w:sz w:val="21"/>
                <w:szCs w:val="21"/>
              </w:rPr>
              <w:t>超节点</w:t>
            </w:r>
            <w:r w:rsidR="00A570D7" w:rsidRPr="00FF656B">
              <w:rPr>
                <w:rFonts w:ascii="Times New Roman" w:hAnsi="Times New Roman" w:hint="eastAsia"/>
                <w:sz w:val="21"/>
                <w:szCs w:val="21"/>
              </w:rPr>
              <w:t>产品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。</w:t>
            </w:r>
          </w:p>
          <w:p w14:paraId="1A71C70E" w14:textId="77777777" w:rsidR="00EF41A3" w:rsidRPr="00FF656B" w:rsidRDefault="00EF41A3" w:rsidP="00AB00DE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7A6D352F" w14:textId="0CFA32E1" w:rsidR="00EF41A3" w:rsidRPr="004D7DD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6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公司如何布局具身智能与物理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？</w:t>
            </w:r>
          </w:p>
          <w:p w14:paraId="5BF28FDC" w14:textId="50156A7B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31EB8">
              <w:rPr>
                <w:rFonts w:ascii="Times New Roman" w:hAnsi="Times New Roman"/>
                <w:sz w:val="21"/>
                <w:szCs w:val="21"/>
              </w:rPr>
              <w:t>物理</w:t>
            </w:r>
            <w:r w:rsidRPr="00731EB8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旨在实现感知、理解、决策在物理空间的闭环执行，覆盖合成数据生成、仿真、模型训练、推理、强化学习、虚实迁移等环节。全功能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GPU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可同时承载图形渲染、物理仿真、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计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算等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多类负载，为具身智能及物理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各环节的协同运行提供有力支撑。</w:t>
            </w:r>
          </w:p>
          <w:p w14:paraId="0385CFA1" w14:textId="466B739A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在自动驾驶、机器人等场景中，真实环境下的训练验证面临安全、成本、效率等约束，基于虚拟环境完成仿真、数据生成与策略验证，再推进虚实迁移，是行业主流技术路径。全功能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GPU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兼具实时渲染、物理仿真、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计算能力，可为</w:t>
            </w:r>
            <w:r w:rsidR="008C6B36" w:rsidRPr="00FF656B">
              <w:rPr>
                <w:rFonts w:ascii="Times New Roman" w:hAnsi="Times New Roman" w:hint="eastAsia"/>
                <w:sz w:val="21"/>
                <w:szCs w:val="21"/>
              </w:rPr>
              <w:t>自动驾驶、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机器人</w:t>
            </w:r>
            <w:r w:rsidR="008C6B36" w:rsidRPr="00FF656B">
              <w:rPr>
                <w:rFonts w:ascii="Times New Roman" w:hAnsi="Times New Roman" w:hint="eastAsia"/>
                <w:sz w:val="21"/>
                <w:szCs w:val="21"/>
              </w:rPr>
              <w:t>等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在虚拟环境中的训练验证提供多元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、高效的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算力支持。</w:t>
            </w:r>
          </w:p>
          <w:p w14:paraId="55317FAA" w14:textId="424CD63F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公司依托云端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KUAE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集群支撑具身智能主流模型训练，同时依托长江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SOC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芯片实现端侧部署，打通物理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从云端训练到端侧落地的全链路。</w:t>
            </w:r>
          </w:p>
          <w:p w14:paraId="5415513F" w14:textId="77777777" w:rsidR="00EF41A3" w:rsidRPr="00FF656B" w:rsidRDefault="00EF41A3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14:paraId="3D00AA8F" w14:textId="77777777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7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、公司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To C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（消费级）业务与云端业务之间有怎样的协同？</w:t>
            </w:r>
          </w:p>
          <w:p w14:paraId="0B0B11F9" w14:textId="17E8C0E1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 w:hint="eastAsia"/>
                <w:sz w:val="21"/>
                <w:szCs w:val="21"/>
              </w:rPr>
              <w:t>To C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业务不仅是游戏需求，更是未来个人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AI</w:t>
            </w:r>
            <w:r w:rsidR="00107E7C" w:rsidRPr="00FF656B">
              <w:rPr>
                <w:rFonts w:ascii="Times New Roman" w:hAnsi="Times New Roman" w:hint="eastAsia"/>
                <w:sz w:val="21"/>
                <w:szCs w:val="21"/>
              </w:rPr>
              <w:t>设备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的基础。随着</w:t>
            </w:r>
            <w:r w:rsidR="00107E7C" w:rsidRPr="00FF656B">
              <w:rPr>
                <w:rFonts w:ascii="Times New Roman" w:hAnsi="Times New Roman" w:hint="eastAsia"/>
                <w:sz w:val="21"/>
                <w:szCs w:val="21"/>
              </w:rPr>
              <w:t>端侧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的发展，用户也有本地部署个性化模型</w:t>
            </w:r>
            <w:r w:rsidR="00107E7C" w:rsidRPr="00FF656B">
              <w:rPr>
                <w:rFonts w:ascii="Times New Roman" w:hAnsi="Times New Roman" w:hint="eastAsia"/>
                <w:sz w:val="21"/>
                <w:szCs w:val="21"/>
              </w:rPr>
              <w:t>的需求。</w:t>
            </w:r>
          </w:p>
          <w:p w14:paraId="713E7925" w14:textId="32508799" w:rsidR="00EF41A3" w:rsidRPr="00FF656B" w:rsidRDefault="00107E7C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 w:hint="eastAsia"/>
                <w:sz w:val="21"/>
                <w:szCs w:val="21"/>
              </w:rPr>
              <w:lastRenderedPageBreak/>
              <w:t>同时</w:t>
            </w:r>
            <w:r w:rsidR="00F70F9A" w:rsidRPr="00FF656B">
              <w:rPr>
                <w:rFonts w:ascii="Times New Roman" w:hAnsi="Times New Roman" w:hint="eastAsia"/>
                <w:sz w:val="21"/>
                <w:szCs w:val="21"/>
              </w:rPr>
              <w:t>，</w:t>
            </w:r>
            <w:r w:rsidR="00F70F9A" w:rsidRPr="00FF656B">
              <w:rPr>
                <w:rFonts w:ascii="Times New Roman" w:hAnsi="Times New Roman"/>
                <w:sz w:val="21"/>
                <w:szCs w:val="21"/>
              </w:rPr>
              <w:t>To C</w:t>
            </w:r>
            <w:r w:rsidR="00F70F9A" w:rsidRPr="00FF656B">
              <w:rPr>
                <w:rFonts w:ascii="Times New Roman" w:hAnsi="Times New Roman" w:hint="eastAsia"/>
                <w:sz w:val="21"/>
                <w:szCs w:val="21"/>
              </w:rPr>
              <w:t>业务是扩大开发者群体非常好的方式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，让老人、孩子以及非技术背景的普通人，都能以低成本、低门槛接入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算力，从端侧进</w:t>
            </w:r>
            <w:r w:rsidR="00F70F9A" w:rsidRPr="00FF656B">
              <w:rPr>
                <w:rFonts w:ascii="Times New Roman" w:hAnsi="Times New Roman" w:hint="eastAsia"/>
                <w:sz w:val="21"/>
                <w:szCs w:val="21"/>
              </w:rPr>
              <w:t>而反哺云端业务的长期增长。</w:t>
            </w:r>
          </w:p>
          <w:p w14:paraId="70D8ACA9" w14:textId="77777777" w:rsidR="00EF41A3" w:rsidRPr="00FF656B" w:rsidRDefault="00EF41A3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14:paraId="0AE8845C" w14:textId="77777777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8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、如何看待国内算力市场的竞争格局以及摩尔线程的竞争优势？</w:t>
            </w:r>
          </w:p>
          <w:p w14:paraId="27FF5EE7" w14:textId="31378E25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 w:hint="eastAsia"/>
                <w:sz w:val="21"/>
                <w:szCs w:val="21"/>
              </w:rPr>
              <w:t>市场竞争将从单纯的供货转向比拼产品价值，包括算力、效率、算法协同。摩尔线程的优势在于：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1.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领先的架构优势：</w:t>
            </w:r>
            <w:r w:rsidR="008D4E96" w:rsidRPr="00FF656B">
              <w:rPr>
                <w:rFonts w:ascii="Times New Roman" w:hAnsi="Times New Roman" w:hint="eastAsia"/>
                <w:sz w:val="21"/>
                <w:szCs w:val="21"/>
              </w:rPr>
              <w:t>公司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坚持全功能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GPU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路线，单芯片同时支持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AI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训推、图形渲染（国内率先发布支持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DirectX 12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）、物理仿真与科学计算，覆盖“云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边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端”全场景，同时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率先推出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FP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8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原生计算精度，</w:t>
            </w:r>
            <w:bookmarkStart w:id="1" w:name="OLE_LINK3"/>
            <w:r w:rsidRPr="00FF656B">
              <w:rPr>
                <w:rFonts w:ascii="Times New Roman" w:hAnsi="Times New Roman" w:hint="eastAsia"/>
                <w:sz w:val="21"/>
                <w:szCs w:val="21"/>
              </w:rPr>
              <w:t>并且</w:t>
            </w:r>
            <w:bookmarkEnd w:id="1"/>
            <w:r w:rsidRPr="00FF656B">
              <w:rPr>
                <w:rFonts w:ascii="Times New Roman" w:hAnsi="Times New Roman" w:hint="eastAsia"/>
                <w:sz w:val="21"/>
                <w:szCs w:val="21"/>
              </w:rPr>
              <w:t>已经在新一代“花港”架构</w:t>
            </w:r>
            <w:r w:rsidR="00FF3B5E" w:rsidRPr="00FF656B">
              <w:rPr>
                <w:rFonts w:ascii="Times New Roman" w:hAnsi="Times New Roman" w:hint="eastAsia"/>
                <w:sz w:val="21"/>
                <w:szCs w:val="21"/>
              </w:rPr>
              <w:t>中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设计了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FP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4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；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2.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软件兼容性：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公司自主研发了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MUSA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统一架构，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MUSA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软件栈致力于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100%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兼容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CUDA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，降低开发者迁移成本；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3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.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生态优势：公司目前已经</w:t>
            </w:r>
            <w:r w:rsidR="008400B2" w:rsidRPr="00FF656B">
              <w:rPr>
                <w:rFonts w:ascii="Times New Roman" w:hAnsi="Times New Roman" w:hint="eastAsia"/>
                <w:sz w:val="21"/>
                <w:szCs w:val="21"/>
              </w:rPr>
              <w:t>覆盖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8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0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万开发者</w:t>
            </w:r>
            <w:r w:rsidR="00FF5C3C" w:rsidRPr="00FF656B">
              <w:rPr>
                <w:rFonts w:ascii="Times New Roman" w:hAnsi="Times New Roman" w:hint="eastAsia"/>
                <w:sz w:val="21"/>
                <w:szCs w:val="21"/>
              </w:rPr>
              <w:t>，依托“摩尔学院”搭建系统化学习路径，覆盖企业开发者、科研机构及在校学生，提升开发者对产品的认知与使用能力。</w:t>
            </w:r>
          </w:p>
          <w:p w14:paraId="21F8F5FE" w14:textId="77777777" w:rsidR="00EF41A3" w:rsidRPr="00FF656B" w:rsidRDefault="00EF41A3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14:paraId="232D0118" w14:textId="3B54E122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2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9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、结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合当前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业务进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展，公司如何看待</w:t>
            </w:r>
            <w:r w:rsidRPr="00FF656B">
              <w:rPr>
                <w:rFonts w:ascii="Times New Roman" w:hAnsi="Times New Roman" w:hint="eastAsia"/>
                <w:b/>
                <w:bCs/>
                <w:sz w:val="21"/>
                <w:szCs w:val="21"/>
              </w:rPr>
              <w:t>未来经营发</w:t>
            </w:r>
            <w:r w:rsidRPr="00FF656B">
              <w:rPr>
                <w:rFonts w:ascii="Times New Roman" w:hAnsi="Times New Roman"/>
                <w:b/>
                <w:bCs/>
                <w:sz w:val="21"/>
                <w:szCs w:val="21"/>
              </w:rPr>
              <w:t>展方向？</w:t>
            </w:r>
          </w:p>
          <w:p w14:paraId="32D2ED59" w14:textId="49154426" w:rsidR="00EF41A3" w:rsidRPr="00FF656B" w:rsidRDefault="00F70F9A">
            <w:pPr>
              <w:pStyle w:val="ac"/>
              <w:widowControl/>
              <w:spacing w:beforeAutospacing="0" w:afterAutospacing="0" w:line="360" w:lineRule="auto"/>
              <w:ind w:firstLineChars="200" w:firstLine="4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F656B">
              <w:rPr>
                <w:rFonts w:ascii="Times New Roman" w:hAnsi="Times New Roman"/>
                <w:sz w:val="21"/>
                <w:szCs w:val="21"/>
              </w:rPr>
              <w:t>2026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年前三季度，公司收入实现</w:t>
            </w:r>
            <w:r w:rsidR="00AB1281" w:rsidRPr="00FF656B">
              <w:rPr>
                <w:rFonts w:ascii="Times New Roman" w:hAnsi="Times New Roman" w:hint="eastAsia"/>
                <w:sz w:val="21"/>
                <w:szCs w:val="21"/>
              </w:rPr>
              <w:t>连续快速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增长，前三季度及第三季度归母净利润同比扭亏，产品商业化与业务落地取得阶段性进展。后续公司将持续以全功能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GPU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为核心，迭代硬件架构、完善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MUSA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软件生态，不断丰富产品解决方案、优化用户使用体验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；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依托三大工厂战略布局模型训练、推理、具身智能、物理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AI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等方向，持续推进客户拓展与场景落地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。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在行业算力需求景气的背景下，公司营收有望维持较快增长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态势</w:t>
            </w:r>
            <w:r w:rsidRPr="00FF656B">
              <w:rPr>
                <w:rFonts w:ascii="Times New Roman" w:hAnsi="Times New Roman"/>
                <w:sz w:val="21"/>
                <w:szCs w:val="21"/>
              </w:rPr>
              <w:t>，通过</w:t>
            </w:r>
            <w:r w:rsidRPr="00FF656B">
              <w:rPr>
                <w:rFonts w:ascii="Times New Roman" w:hAnsi="Times New Roman" w:hint="eastAsia"/>
                <w:sz w:val="21"/>
                <w:szCs w:val="21"/>
              </w:rPr>
              <w:t>费用规模化效应进一步提升盈利水平。</w:t>
            </w:r>
          </w:p>
        </w:tc>
      </w:tr>
      <w:tr w:rsidR="00EF41A3" w14:paraId="77821805" w14:textId="77777777">
        <w:tc>
          <w:tcPr>
            <w:tcW w:w="2345" w:type="dxa"/>
          </w:tcPr>
          <w:p w14:paraId="4954B9C7" w14:textId="77777777" w:rsidR="00EF41A3" w:rsidRPr="00F10EA2" w:rsidRDefault="00F70F9A">
            <w:pPr>
              <w:rPr>
                <w:rFonts w:ascii="Times New Roman" w:eastAsiaTheme="minorEastAsia" w:hAnsi="Times New Roman"/>
                <w:b/>
                <w:bCs/>
              </w:rPr>
            </w:pPr>
            <w:r w:rsidRPr="00F10EA2">
              <w:rPr>
                <w:rFonts w:ascii="Times New Roman" w:eastAsiaTheme="minorEastAsia" w:hAnsi="Times New Roman"/>
                <w:b/>
                <w:bCs/>
              </w:rPr>
              <w:lastRenderedPageBreak/>
              <w:t>关于本次活动是否涉及应当披露重大信息的说明</w:t>
            </w:r>
          </w:p>
        </w:tc>
        <w:tc>
          <w:tcPr>
            <w:tcW w:w="5981" w:type="dxa"/>
            <w:vAlign w:val="center"/>
          </w:tcPr>
          <w:p w14:paraId="5267E9D3" w14:textId="77777777" w:rsidR="00EF41A3" w:rsidRDefault="00F70F9A">
            <w:pPr>
              <w:rPr>
                <w:rFonts w:ascii="Times New Roman" w:eastAsiaTheme="minorEastAsia" w:hAnsi="Times New Roman"/>
              </w:rPr>
            </w:pPr>
            <w:r w:rsidRPr="00F10EA2">
              <w:rPr>
                <w:rFonts w:ascii="Times New Roman" w:eastAsiaTheme="minorEastAsia" w:hAnsi="Times New Roman"/>
              </w:rPr>
              <w:t>无</w:t>
            </w:r>
          </w:p>
        </w:tc>
      </w:tr>
    </w:tbl>
    <w:p w14:paraId="54E065E3" w14:textId="77777777" w:rsidR="00EF41A3" w:rsidRDefault="00EF41A3">
      <w:pPr>
        <w:widowControl/>
        <w:jc w:val="left"/>
        <w:rPr>
          <w:rFonts w:ascii="华文楷体" w:eastAsia="华文楷体" w:hAnsi="华文楷体" w:cs="华文楷体"/>
          <w:sz w:val="24"/>
          <w:szCs w:val="48"/>
        </w:rPr>
      </w:pPr>
    </w:p>
    <w:sectPr w:rsidR="00EF41A3">
      <w:footerReference w:type="default" r:id="rId8"/>
      <w:pgSz w:w="11906" w:h="16838"/>
      <w:pgMar w:top="930" w:right="1797" w:bottom="1440" w:left="1797" w:header="737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CF953" w14:textId="77777777" w:rsidR="00072BCD" w:rsidRDefault="00072BCD">
      <w:r>
        <w:separator/>
      </w:r>
    </w:p>
  </w:endnote>
  <w:endnote w:type="continuationSeparator" w:id="0">
    <w:p w14:paraId="729FB12F" w14:textId="77777777" w:rsidR="00072BCD" w:rsidRDefault="0007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8695741"/>
    </w:sdtPr>
    <w:sdtEndPr>
      <w:rPr>
        <w:rFonts w:ascii="Times New Roman" w:hAnsi="Times New Roman"/>
      </w:rPr>
    </w:sdtEndPr>
    <w:sdtContent>
      <w:p w14:paraId="00FC1091" w14:textId="77777777" w:rsidR="00EF41A3" w:rsidRDefault="00F70F9A">
        <w:pPr>
          <w:pStyle w:val="a9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lang w:val="zh-C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 w14:paraId="4306A7FF" w14:textId="77777777" w:rsidR="00EF41A3" w:rsidRDefault="00EF41A3">
    <w:pPr>
      <w:pStyle w:val="a9"/>
      <w:tabs>
        <w:tab w:val="clear" w:pos="4153"/>
        <w:tab w:val="clear" w:pos="8306"/>
        <w:tab w:val="left" w:pos="74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9BAB3" w14:textId="77777777" w:rsidR="00072BCD" w:rsidRDefault="00072BCD">
      <w:r>
        <w:separator/>
      </w:r>
    </w:p>
  </w:footnote>
  <w:footnote w:type="continuationSeparator" w:id="0">
    <w:p w14:paraId="5D1C38C5" w14:textId="77777777" w:rsidR="00072BCD" w:rsidRDefault="00072B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353237"/>
    <w:rsid w:val="17353237"/>
    <w:rsid w:val="95FFD500"/>
    <w:rsid w:val="9E3E9F4A"/>
    <w:rsid w:val="9EDB7B30"/>
    <w:rsid w:val="9FFF4431"/>
    <w:rsid w:val="A7DB2C9B"/>
    <w:rsid w:val="AB9FB83E"/>
    <w:rsid w:val="ADFF056D"/>
    <w:rsid w:val="AF76001C"/>
    <w:rsid w:val="AFBB2423"/>
    <w:rsid w:val="B37B2D54"/>
    <w:rsid w:val="B76F28A5"/>
    <w:rsid w:val="B9FDE687"/>
    <w:rsid w:val="BBFF7F91"/>
    <w:rsid w:val="BDFF8A21"/>
    <w:rsid w:val="BFEF3941"/>
    <w:rsid w:val="D4FFF143"/>
    <w:rsid w:val="D7BF1A25"/>
    <w:rsid w:val="D9F7C318"/>
    <w:rsid w:val="DFDE6E19"/>
    <w:rsid w:val="DFFF3727"/>
    <w:rsid w:val="E1BFF01B"/>
    <w:rsid w:val="E7EDA986"/>
    <w:rsid w:val="EDDF08FB"/>
    <w:rsid w:val="EEFB95E5"/>
    <w:rsid w:val="F3BE10EC"/>
    <w:rsid w:val="F5BA6204"/>
    <w:rsid w:val="F77BC763"/>
    <w:rsid w:val="FD7E4CD0"/>
    <w:rsid w:val="FE7525FB"/>
    <w:rsid w:val="FEFBEB26"/>
    <w:rsid w:val="FF3F33B4"/>
    <w:rsid w:val="FF7E23B7"/>
    <w:rsid w:val="FFD9AE20"/>
    <w:rsid w:val="FFDD8E6A"/>
    <w:rsid w:val="FFF06EAF"/>
    <w:rsid w:val="FFFFD1F8"/>
    <w:rsid w:val="FFFFE61E"/>
    <w:rsid w:val="000144C4"/>
    <w:rsid w:val="00020ADF"/>
    <w:rsid w:val="00027ED1"/>
    <w:rsid w:val="000669D8"/>
    <w:rsid w:val="00071AB5"/>
    <w:rsid w:val="00072BCD"/>
    <w:rsid w:val="00073DB0"/>
    <w:rsid w:val="0008513F"/>
    <w:rsid w:val="00085ACB"/>
    <w:rsid w:val="000940C4"/>
    <w:rsid w:val="000A2342"/>
    <w:rsid w:val="000A4ED2"/>
    <w:rsid w:val="000A6A8B"/>
    <w:rsid w:val="000C0CC2"/>
    <w:rsid w:val="000C3888"/>
    <w:rsid w:val="00107E7C"/>
    <w:rsid w:val="00132150"/>
    <w:rsid w:val="00132D12"/>
    <w:rsid w:val="0013459F"/>
    <w:rsid w:val="0017433B"/>
    <w:rsid w:val="00175DFB"/>
    <w:rsid w:val="001914DC"/>
    <w:rsid w:val="001A49C7"/>
    <w:rsid w:val="001C4E9C"/>
    <w:rsid w:val="001C7394"/>
    <w:rsid w:val="001F0A7B"/>
    <w:rsid w:val="002079F0"/>
    <w:rsid w:val="00215306"/>
    <w:rsid w:val="00220DED"/>
    <w:rsid w:val="002241CA"/>
    <w:rsid w:val="002548F4"/>
    <w:rsid w:val="00277F7E"/>
    <w:rsid w:val="002B6DFF"/>
    <w:rsid w:val="002C2ADA"/>
    <w:rsid w:val="002D6DB2"/>
    <w:rsid w:val="002D7514"/>
    <w:rsid w:val="002E2240"/>
    <w:rsid w:val="002E4844"/>
    <w:rsid w:val="00301FF7"/>
    <w:rsid w:val="00302C7A"/>
    <w:rsid w:val="00304088"/>
    <w:rsid w:val="003147DF"/>
    <w:rsid w:val="0032356A"/>
    <w:rsid w:val="00331BD4"/>
    <w:rsid w:val="00334E22"/>
    <w:rsid w:val="0034115F"/>
    <w:rsid w:val="00351F58"/>
    <w:rsid w:val="00354E0C"/>
    <w:rsid w:val="00373D36"/>
    <w:rsid w:val="0038081E"/>
    <w:rsid w:val="00381E5F"/>
    <w:rsid w:val="0038699C"/>
    <w:rsid w:val="00387DAE"/>
    <w:rsid w:val="003B3644"/>
    <w:rsid w:val="003B621F"/>
    <w:rsid w:val="003C2E98"/>
    <w:rsid w:val="003E09D6"/>
    <w:rsid w:val="003E1E19"/>
    <w:rsid w:val="00411D27"/>
    <w:rsid w:val="004153F4"/>
    <w:rsid w:val="00425118"/>
    <w:rsid w:val="0043372C"/>
    <w:rsid w:val="00435274"/>
    <w:rsid w:val="0044552F"/>
    <w:rsid w:val="00462055"/>
    <w:rsid w:val="00487C2E"/>
    <w:rsid w:val="004A5B47"/>
    <w:rsid w:val="004B0B73"/>
    <w:rsid w:val="004C2676"/>
    <w:rsid w:val="004D1E87"/>
    <w:rsid w:val="004D7DDB"/>
    <w:rsid w:val="004F3EDA"/>
    <w:rsid w:val="00500654"/>
    <w:rsid w:val="0050343A"/>
    <w:rsid w:val="0051574A"/>
    <w:rsid w:val="00515810"/>
    <w:rsid w:val="00523922"/>
    <w:rsid w:val="0054044A"/>
    <w:rsid w:val="00541062"/>
    <w:rsid w:val="00545AB1"/>
    <w:rsid w:val="00566A50"/>
    <w:rsid w:val="00570C81"/>
    <w:rsid w:val="00572864"/>
    <w:rsid w:val="00574D58"/>
    <w:rsid w:val="00586F5C"/>
    <w:rsid w:val="005B4273"/>
    <w:rsid w:val="005E0665"/>
    <w:rsid w:val="005E7FE8"/>
    <w:rsid w:val="005F13F9"/>
    <w:rsid w:val="005F1A92"/>
    <w:rsid w:val="005F32CA"/>
    <w:rsid w:val="00604462"/>
    <w:rsid w:val="006059BD"/>
    <w:rsid w:val="00612831"/>
    <w:rsid w:val="0061361B"/>
    <w:rsid w:val="00623311"/>
    <w:rsid w:val="00624C16"/>
    <w:rsid w:val="00667171"/>
    <w:rsid w:val="00667AC5"/>
    <w:rsid w:val="00670CB8"/>
    <w:rsid w:val="00682300"/>
    <w:rsid w:val="00685507"/>
    <w:rsid w:val="0068744C"/>
    <w:rsid w:val="006901B0"/>
    <w:rsid w:val="00693575"/>
    <w:rsid w:val="00697CE3"/>
    <w:rsid w:val="006A3C34"/>
    <w:rsid w:val="006B5C83"/>
    <w:rsid w:val="006C7C2C"/>
    <w:rsid w:val="006D3BEF"/>
    <w:rsid w:val="006D403E"/>
    <w:rsid w:val="006E341C"/>
    <w:rsid w:val="006F6B85"/>
    <w:rsid w:val="00712276"/>
    <w:rsid w:val="00715825"/>
    <w:rsid w:val="00725F7E"/>
    <w:rsid w:val="00731EB8"/>
    <w:rsid w:val="00774CA4"/>
    <w:rsid w:val="007846AB"/>
    <w:rsid w:val="00784B9B"/>
    <w:rsid w:val="007A576C"/>
    <w:rsid w:val="007B0E8F"/>
    <w:rsid w:val="007B3831"/>
    <w:rsid w:val="007B4359"/>
    <w:rsid w:val="007C5DE7"/>
    <w:rsid w:val="007C74FA"/>
    <w:rsid w:val="007E0481"/>
    <w:rsid w:val="007E16C1"/>
    <w:rsid w:val="007F591B"/>
    <w:rsid w:val="00810C40"/>
    <w:rsid w:val="00812BB9"/>
    <w:rsid w:val="0081618F"/>
    <w:rsid w:val="00822BD6"/>
    <w:rsid w:val="0082672A"/>
    <w:rsid w:val="008315DF"/>
    <w:rsid w:val="008328C2"/>
    <w:rsid w:val="0083440D"/>
    <w:rsid w:val="00834672"/>
    <w:rsid w:val="008349B9"/>
    <w:rsid w:val="008400B2"/>
    <w:rsid w:val="00854004"/>
    <w:rsid w:val="00863444"/>
    <w:rsid w:val="00885EBC"/>
    <w:rsid w:val="00887AF2"/>
    <w:rsid w:val="008B40B6"/>
    <w:rsid w:val="008B47B8"/>
    <w:rsid w:val="008C6B36"/>
    <w:rsid w:val="008D13EA"/>
    <w:rsid w:val="008D4E96"/>
    <w:rsid w:val="008E2265"/>
    <w:rsid w:val="008F3C52"/>
    <w:rsid w:val="008F75EF"/>
    <w:rsid w:val="00906A9B"/>
    <w:rsid w:val="00906FA0"/>
    <w:rsid w:val="00915810"/>
    <w:rsid w:val="009170E1"/>
    <w:rsid w:val="00921952"/>
    <w:rsid w:val="00955655"/>
    <w:rsid w:val="00967383"/>
    <w:rsid w:val="0097479A"/>
    <w:rsid w:val="00977FBD"/>
    <w:rsid w:val="009900EE"/>
    <w:rsid w:val="00993BD9"/>
    <w:rsid w:val="0099650B"/>
    <w:rsid w:val="009B4B8D"/>
    <w:rsid w:val="009C322A"/>
    <w:rsid w:val="009C6E70"/>
    <w:rsid w:val="009D4444"/>
    <w:rsid w:val="009D4796"/>
    <w:rsid w:val="009D497E"/>
    <w:rsid w:val="009E1016"/>
    <w:rsid w:val="009F6BE6"/>
    <w:rsid w:val="00A008B3"/>
    <w:rsid w:val="00A025F1"/>
    <w:rsid w:val="00A04EF8"/>
    <w:rsid w:val="00A07CDD"/>
    <w:rsid w:val="00A1661C"/>
    <w:rsid w:val="00A35071"/>
    <w:rsid w:val="00A37A5C"/>
    <w:rsid w:val="00A37FF9"/>
    <w:rsid w:val="00A44A6C"/>
    <w:rsid w:val="00A570D7"/>
    <w:rsid w:val="00A71887"/>
    <w:rsid w:val="00A83CC2"/>
    <w:rsid w:val="00A85283"/>
    <w:rsid w:val="00A8567B"/>
    <w:rsid w:val="00A9653D"/>
    <w:rsid w:val="00AA3727"/>
    <w:rsid w:val="00AA38A8"/>
    <w:rsid w:val="00AA771F"/>
    <w:rsid w:val="00AB00DE"/>
    <w:rsid w:val="00AB1281"/>
    <w:rsid w:val="00AB2265"/>
    <w:rsid w:val="00AC295E"/>
    <w:rsid w:val="00AE115C"/>
    <w:rsid w:val="00AE1549"/>
    <w:rsid w:val="00B02B4B"/>
    <w:rsid w:val="00B0749C"/>
    <w:rsid w:val="00B13082"/>
    <w:rsid w:val="00B13574"/>
    <w:rsid w:val="00B14992"/>
    <w:rsid w:val="00B17BE9"/>
    <w:rsid w:val="00B20402"/>
    <w:rsid w:val="00B2261B"/>
    <w:rsid w:val="00B32F2C"/>
    <w:rsid w:val="00B56499"/>
    <w:rsid w:val="00B64B13"/>
    <w:rsid w:val="00B650AC"/>
    <w:rsid w:val="00B80E08"/>
    <w:rsid w:val="00B935DA"/>
    <w:rsid w:val="00BB5B5A"/>
    <w:rsid w:val="00BB60A8"/>
    <w:rsid w:val="00BC3F24"/>
    <w:rsid w:val="00BD151C"/>
    <w:rsid w:val="00BF086D"/>
    <w:rsid w:val="00C05FDC"/>
    <w:rsid w:val="00C327FE"/>
    <w:rsid w:val="00C33351"/>
    <w:rsid w:val="00C34D46"/>
    <w:rsid w:val="00C50F3E"/>
    <w:rsid w:val="00C55D1F"/>
    <w:rsid w:val="00C57CFD"/>
    <w:rsid w:val="00C65E83"/>
    <w:rsid w:val="00C7268F"/>
    <w:rsid w:val="00C87A6B"/>
    <w:rsid w:val="00C9107A"/>
    <w:rsid w:val="00CA4D3E"/>
    <w:rsid w:val="00CA5451"/>
    <w:rsid w:val="00CA56A4"/>
    <w:rsid w:val="00CB0F0C"/>
    <w:rsid w:val="00CB43D7"/>
    <w:rsid w:val="00CD07A4"/>
    <w:rsid w:val="00CD6808"/>
    <w:rsid w:val="00CE78FF"/>
    <w:rsid w:val="00CF70BF"/>
    <w:rsid w:val="00D04C1D"/>
    <w:rsid w:val="00D24F72"/>
    <w:rsid w:val="00D32196"/>
    <w:rsid w:val="00D44B54"/>
    <w:rsid w:val="00D60D9A"/>
    <w:rsid w:val="00D81636"/>
    <w:rsid w:val="00DB38A7"/>
    <w:rsid w:val="00DC5263"/>
    <w:rsid w:val="00DC5F4E"/>
    <w:rsid w:val="00DD2B90"/>
    <w:rsid w:val="00DE0927"/>
    <w:rsid w:val="00DE5D73"/>
    <w:rsid w:val="00E075E7"/>
    <w:rsid w:val="00E12902"/>
    <w:rsid w:val="00E22F50"/>
    <w:rsid w:val="00E34E76"/>
    <w:rsid w:val="00E56669"/>
    <w:rsid w:val="00E602BB"/>
    <w:rsid w:val="00E6765E"/>
    <w:rsid w:val="00E7543C"/>
    <w:rsid w:val="00E81DAE"/>
    <w:rsid w:val="00E82871"/>
    <w:rsid w:val="00E9142C"/>
    <w:rsid w:val="00E9327D"/>
    <w:rsid w:val="00EB4EC5"/>
    <w:rsid w:val="00EB7DDB"/>
    <w:rsid w:val="00EF41A3"/>
    <w:rsid w:val="00F10EA2"/>
    <w:rsid w:val="00F14245"/>
    <w:rsid w:val="00F31CA8"/>
    <w:rsid w:val="00F43CD7"/>
    <w:rsid w:val="00F47B49"/>
    <w:rsid w:val="00F56194"/>
    <w:rsid w:val="00F70F9A"/>
    <w:rsid w:val="00F82462"/>
    <w:rsid w:val="00F83F9C"/>
    <w:rsid w:val="00F9520E"/>
    <w:rsid w:val="00FD4854"/>
    <w:rsid w:val="00FD7DA6"/>
    <w:rsid w:val="00FE4645"/>
    <w:rsid w:val="00FF3B5E"/>
    <w:rsid w:val="00FF5C3C"/>
    <w:rsid w:val="00FF656B"/>
    <w:rsid w:val="04D11C68"/>
    <w:rsid w:val="07110FFD"/>
    <w:rsid w:val="08226781"/>
    <w:rsid w:val="08C808C1"/>
    <w:rsid w:val="092F7EC0"/>
    <w:rsid w:val="0A7D3329"/>
    <w:rsid w:val="0B55365C"/>
    <w:rsid w:val="116E602C"/>
    <w:rsid w:val="13D470FC"/>
    <w:rsid w:val="161C14DA"/>
    <w:rsid w:val="17353237"/>
    <w:rsid w:val="1ECB56F7"/>
    <w:rsid w:val="1F4BD3E1"/>
    <w:rsid w:val="2ABF18CA"/>
    <w:rsid w:val="2C804891"/>
    <w:rsid w:val="318E4AE1"/>
    <w:rsid w:val="3267AFBD"/>
    <w:rsid w:val="33B44456"/>
    <w:rsid w:val="36F71AE2"/>
    <w:rsid w:val="374953E8"/>
    <w:rsid w:val="39C44B4D"/>
    <w:rsid w:val="39FF80CD"/>
    <w:rsid w:val="3BD739D2"/>
    <w:rsid w:val="3CA6356D"/>
    <w:rsid w:val="3E0F2786"/>
    <w:rsid w:val="3EC11C25"/>
    <w:rsid w:val="42EB101F"/>
    <w:rsid w:val="42FD36E9"/>
    <w:rsid w:val="449A2CFC"/>
    <w:rsid w:val="462514F4"/>
    <w:rsid w:val="483B1CF7"/>
    <w:rsid w:val="48FB3221"/>
    <w:rsid w:val="4B4A7864"/>
    <w:rsid w:val="4BAB256E"/>
    <w:rsid w:val="4F887F9B"/>
    <w:rsid w:val="566F654E"/>
    <w:rsid w:val="57FE5614"/>
    <w:rsid w:val="5BE8FEE3"/>
    <w:rsid w:val="5CAF40AC"/>
    <w:rsid w:val="5CB13D29"/>
    <w:rsid w:val="5D1B08E5"/>
    <w:rsid w:val="5D903EE2"/>
    <w:rsid w:val="5DFF3285"/>
    <w:rsid w:val="5F7B92CB"/>
    <w:rsid w:val="6780210D"/>
    <w:rsid w:val="6BFF45C4"/>
    <w:rsid w:val="6D107750"/>
    <w:rsid w:val="6D416D73"/>
    <w:rsid w:val="6E9F1B0A"/>
    <w:rsid w:val="71FA7B65"/>
    <w:rsid w:val="77FD14B8"/>
    <w:rsid w:val="77FFE4C9"/>
    <w:rsid w:val="789734C8"/>
    <w:rsid w:val="79AC6024"/>
    <w:rsid w:val="79DBA059"/>
    <w:rsid w:val="7B443DEF"/>
    <w:rsid w:val="7BD5BBAD"/>
    <w:rsid w:val="7BD77B73"/>
    <w:rsid w:val="7DD77E3D"/>
    <w:rsid w:val="7DDBEB61"/>
    <w:rsid w:val="7E7BC9BE"/>
    <w:rsid w:val="7E7E995E"/>
    <w:rsid w:val="7EADC645"/>
    <w:rsid w:val="7ECFE54C"/>
    <w:rsid w:val="7F175E6A"/>
    <w:rsid w:val="7FA178CD"/>
    <w:rsid w:val="7FBDDF2A"/>
    <w:rsid w:val="7FFA0BE4"/>
    <w:rsid w:val="7FFBB478"/>
    <w:rsid w:val="7FFF9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76EDFF9"/>
  <w15:docId w15:val="{5DBAB8CE-4295-496B-801A-679C8A34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  <w:rPr>
      <w:szCs w:val="22"/>
    </w:r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c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paragraph" w:styleId="ad">
    <w:name w:val="annotation subject"/>
    <w:basedOn w:val="a3"/>
    <w:next w:val="a3"/>
    <w:link w:val="ae"/>
    <w:semiHidden/>
    <w:unhideWhenUsed/>
    <w:qFormat/>
    <w:rPr>
      <w:b/>
      <w:bCs/>
      <w:szCs w:val="24"/>
    </w:rPr>
  </w:style>
  <w:style w:type="table" w:styleId="af">
    <w:name w:val="Table Grid"/>
    <w:basedOn w:val="a1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qFormat/>
    <w:rPr>
      <w:color w:val="800080"/>
      <w:u w:val="single"/>
    </w:rPr>
  </w:style>
  <w:style w:type="character" w:styleId="af1">
    <w:name w:val="Hyperlink"/>
    <w:basedOn w:val="a0"/>
    <w:qFormat/>
    <w:rPr>
      <w:color w:val="0000FF"/>
      <w:u w:val="single"/>
    </w:rPr>
  </w:style>
  <w:style w:type="character" w:styleId="af2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6">
    <w:name w:val="日期 字符"/>
    <w:basedOn w:val="a0"/>
    <w:link w:val="a5"/>
    <w:qFormat/>
    <w:rPr>
      <w:rFonts w:ascii="Calibri" w:hAnsi="Calibri"/>
      <w:kern w:val="2"/>
      <w:sz w:val="21"/>
      <w:szCs w:val="24"/>
    </w:rPr>
  </w:style>
  <w:style w:type="character" w:customStyle="1" w:styleId="a4">
    <w:name w:val="批注文字 字符"/>
    <w:basedOn w:val="a0"/>
    <w:link w:val="a3"/>
    <w:uiPriority w:val="99"/>
    <w:qFormat/>
    <w:rPr>
      <w:rFonts w:ascii="Calibri" w:hAnsi="Calibri"/>
      <w:kern w:val="2"/>
      <w:sz w:val="21"/>
      <w:szCs w:val="22"/>
    </w:rPr>
  </w:style>
  <w:style w:type="character" w:customStyle="1" w:styleId="a8">
    <w:name w:val="批注框文本 字符"/>
    <w:basedOn w:val="a0"/>
    <w:link w:val="a7"/>
    <w:qFormat/>
    <w:rPr>
      <w:rFonts w:ascii="Calibri" w:hAnsi="Calibri"/>
      <w:kern w:val="2"/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table" w:customStyle="1" w:styleId="41">
    <w:name w:val="无格式表格 41"/>
    <w:basedOn w:val="a1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gchighlight-anchor">
    <w:name w:val="bgchighlight-anchor"/>
    <w:basedOn w:val="a0"/>
    <w:qFormat/>
  </w:style>
  <w:style w:type="character" w:customStyle="1" w:styleId="ae">
    <w:name w:val="批注主题 字符"/>
    <w:basedOn w:val="a4"/>
    <w:link w:val="ad"/>
    <w:semiHidden/>
    <w:qFormat/>
    <w:rPr>
      <w:rFonts w:ascii="Calibri" w:hAnsi="Calibri"/>
      <w:b/>
      <w:bCs/>
      <w:kern w:val="2"/>
      <w:sz w:val="21"/>
      <w:szCs w:val="24"/>
    </w:rPr>
  </w:style>
  <w:style w:type="character" w:customStyle="1" w:styleId="aa">
    <w:name w:val="页脚 字符"/>
    <w:basedOn w:val="a0"/>
    <w:link w:val="a9"/>
    <w:uiPriority w:val="99"/>
    <w:qFormat/>
    <w:rPr>
      <w:rFonts w:ascii="Calibri" w:hAnsi="Calibri"/>
      <w:kern w:val="2"/>
      <w:sz w:val="18"/>
      <w:szCs w:val="24"/>
    </w:rPr>
  </w:style>
  <w:style w:type="paragraph" w:customStyle="1" w:styleId="10">
    <w:name w:val="修订1"/>
    <w:hidden/>
    <w:uiPriority w:val="99"/>
    <w:semiHidden/>
    <w:rPr>
      <w:rFonts w:ascii="Calibri" w:hAnsi="Calibri"/>
      <w:kern w:val="2"/>
      <w:sz w:val="21"/>
      <w:szCs w:val="24"/>
    </w:rPr>
  </w:style>
  <w:style w:type="paragraph" w:styleId="af4">
    <w:name w:val="Revision"/>
    <w:hidden/>
    <w:uiPriority w:val="99"/>
    <w:semiHidden/>
    <w:rsid w:val="00304088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feeeafe6-fbfe-4edc-8f6e-d54270a0939b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148A9A03</paraID>
      <start>13</start>
      <end>14</end>
      <status>ignored</status>
      <modifiedWord/>
      <trackRevisions>false</trackRevisions>
    </reviewItem>
    <reviewItem>
      <errorID>8fbb7bca-2ed0-42ce-9889-77b5b4daebb3</errorID>
      <errorWord>中国证监会上市公司</errorWord>
      <group>L1_Knowledge</group>
      <groupName>知识性问题</groupName>
      <ability>L2_Organization</ability>
      <abilityName>机构检查</abilityName>
      <candidateList>
        <item>中国证监会上市司</item>
      </candidateList>
      <explain>机关单位全简称表述错误</explain>
      <paraID>  3F729E</paraID>
      <start>0</start>
      <end>169</end>
      <status>ignored</status>
      <modifiedWord/>
      <trackRevisions>false</trackRevisions>
    </reviewItem>
    <reviewItem>
      <errorID>451128bf-bd73-435b-b504-415e361f7440</errorID>
      <errorWord>中国证监会上市公司</errorWord>
      <group>L1_Knowledge</group>
      <groupName>知识性问题</groupName>
      <ability>L2_Organization</ability>
      <abilityName>机构检查</abilityName>
      <candidateList>
        <item>中国证监会上市司</item>
      </candidateList>
      <explain>机关单位全简称表述错误</explain>
      <paraID>22FD7CAA</paraID>
      <start>0</start>
      <end>169</end>
      <status>ignored</status>
      <modifiedWord/>
      <trackRevisions>false</trackRevisions>
    </reviewItem>
    <reviewItem>
      <errorID>5191ddf5-786e-4e8f-b16e-93c8c32ab71f</errorID>
      <errorWord>中国证监会上市公司</errorWord>
      <group>L1_Knowledge</group>
      <groupName>知识性问题</groupName>
      <ability>L2_Organization</ability>
      <abilityName>机构检查</abilityName>
      <candidateList>
        <item>中国证监会上市司</item>
      </candidateList>
      <explain>机关单位全简称表述错误</explain>
      <paraID>71F7ECAE</paraID>
      <start>0</start>
      <end>178</end>
      <status>ignored</status>
      <modifiedWord/>
      <trackRevisions>false</trackRevisions>
    </reviewItem>
    <reviewItem>
      <errorID>2e742681-4937-4ebb-b977-806d0bfe9024</errorID>
      <errorWord>上述公司</errorWord>
      <group>L1_Word</group>
      <groupName>字词问题</groupName>
      <ability>L2_Typo</ability>
      <abilityName>字词错误</abilityName>
      <candidateList>
        <item>上市公司</item>
      </candidateList>
      <explain/>
      <paraID>30EA773D</paraID>
      <start>1</start>
      <end>5</end>
      <status>ignored</status>
      <modifiedWord/>
      <trackRevisions>false</trackRevisions>
    </reviewItem>
    <reviewItem>
      <errorID>29be2992-93ad-4ac1-97f7-c4a6aa14ff04</errorID>
      <errorWord>故查阅</errorWord>
      <group>L1_Word</group>
      <groupName>字词问题</groupName>
      <ability>L2_Typo</ability>
      <abilityName>字词错误</abilityName>
      <candidateList>
        <item>查阅</item>
      </candidateList>
      <explain>〈动〉（把书刊、文件等）找出来阅读有关的部分：～档案材料。</explain>
      <paraID>72C34EB4</paraID>
      <start>87</start>
      <end>90</end>
      <status>ignored</status>
      <modifiedWord/>
      <trackRevisions>false</trackRevisions>
    </reviewItem>
    <reviewItem>
      <errorID>eda8f3aa-59c1-4bbb-b5ea-eaa5e545e344</errorID>
      <errorWord>版</errorWord>
      <group>L1_Word</group>
      <groupName>字词问题</groupName>
      <ability>L2_Typo</ability>
      <abilityName>字词错误</abilityName>
      <candidateList>
        <item>板</item>
      </candidateList>
      <explain/>
      <paraID>4682B11A</paraID>
      <start>20</start>
      <end>21</end>
      <status>modified</status>
      <modifiedWord>板</modifiedWord>
      <trackRevisions>false</trackRevisions>
    </reviewItem>
    <reviewItem>
      <errorID>c41e203d-f69a-4948-b544-cb38a4c626b6</errorID>
      <errorWord>股东大会</errorWord>
      <group>L1_Word</group>
      <groupName>字词问题</groupName>
      <ability>L2_Typo</ability>
      <abilityName>字词错误</abilityName>
      <candidateList>
        <item>股东会</item>
      </candidateList>
      <explain/>
      <paraID>4682B11A</paraID>
      <start>78</start>
      <end>81</end>
      <status>modified</status>
      <modifiedWord>股东会</modifiedWord>
      <trackRevisions>false</trackRevisions>
    </reviewItem>
    <reviewItem>
      <errorID>b5b9ec58-3d64-4308-a99d-dc31989693a6</errorID>
      <errorWord>股东大会</errorWord>
      <group>L1_Word</group>
      <groupName>字词问题</groupName>
      <ability>L2_Typo</ability>
      <abilityName>字词错误</abilityName>
      <candidateList>
        <item>股东会</item>
      </candidateList>
      <explain/>
      <paraID>22B93172</paraID>
      <start>64</start>
      <end>67</end>
      <status>modified</status>
      <modifiedWord>股东会</modifiedWord>
      <trackRevisions>false</trackRevisions>
    </reviewItem>
    <reviewItem>
      <errorID>eea0bd2a-c5d1-4d2a-94c1-919a159c8381</errorID>
      <errorWord>版</errorWord>
      <group>L1_Word</group>
      <groupName>字词问题</groupName>
      <ability>L2_Typo</ability>
      <abilityName>字词错误</abilityName>
      <candidateList>
        <item>板</item>
      </candidateList>
      <explain/>
      <paraID>7BB8C27A</paraID>
      <start>42</start>
      <end>43</end>
      <status>modified</status>
      <modifiedWord>板</modifiedWord>
      <trackRevisions>false</trackRevisions>
    </reviewItem>
    <reviewItem>
      <errorID>a91f93ca-edce-4f8e-8d52-9fa6830ac9d1</errorID>
      <errorWord>授权授权</errorWord>
      <group>L1_Word</group>
      <groupName>字词问题</groupName>
      <ability>L2_Typo</ability>
      <abilityName>字词错误</abilityName>
      <candidateList>
        <item>授权</item>
      </candidateList>
      <explain>〈动〉把权力委托给他人或机构代为执行。</explain>
      <paraID>7E14609E</paraID>
      <start>25</start>
      <end>27</end>
      <status>modified</status>
      <modifiedWord>授权</modifiedWord>
      <trackRevisions>false</trackRevisions>
    </reviewItem>
    <reviewItem>
      <errorID>1a122a74-ee9f-4b21-a468-dd74d8049626</errorID>
      <errorWord>两</errorWord>
      <group>L1_Word</group>
      <groupName>字词问题</groupName>
      <ability>L2_Typo</ability>
      <abilityName>字词错误</abilityName>
      <candidateList>
        <item>两个</item>
      </candidateList>
      <explain/>
      <paraID> 1098EAC</paraID>
      <start>55</start>
      <end>56</end>
      <status>ignored</status>
      <modifiedWord/>
      <trackRevisions>false</trackRevisions>
    </reviewItem>
    <reviewItem>
      <errorID>94b68cad-c089-45e5-a886-fbeff40d6d97</errorID>
      <errorWord>交由经</errorWord>
      <group>L1_Word</group>
      <groupName>字词问题</groupName>
      <ability>L2_Typo</ability>
      <abilityName>字词错误</abilityName>
      <candidateList>
        <item>交由</item>
      </candidateList>
      <explain/>
      <paraID>3C7F07C4</paraID>
      <start>82</start>
      <end>84</end>
      <status>modified</status>
      <modifiedWord>交由</modifiedWord>
      <trackRevisions>false</trackRevisions>
    </reviewItem>
    <reviewItem>
      <errorID>e6184b25-7b49-4710-a864-0116d5c86eee</errorID>
      <errorWord>科创版</errorWord>
      <group>L1_Word</group>
      <groupName>字词问题</groupName>
      <ability>L2_Typo</ability>
      <abilityName>字词错误</abilityName>
      <candidateList>
        <item>科创板</item>
      </candidateList>
      <explain/>
      <paraID> CC42F4C</paraID>
      <start>37</start>
      <end>40</end>
      <status>modified</status>
      <modifiedWord>科创板</modifiedWord>
      <trackRevisions>false</trackRevisions>
    </reviewItem>
    <reviewItem>
      <errorID>d0002066-b8d5-4fe7-83d7-2985f4dbb3a8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1B1F2280</paraID>
      <start>31</start>
      <end>32</end>
      <status>ignored</status>
      <modifiedWord/>
      <trackRevisions>false</trackRevisions>
    </reviewItem>
    <reviewItem>
      <errorID>9e09fc57-4e94-4152-99eb-e0c013cef2f2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1B1F2280</paraID>
      <start>36</start>
      <end>37</end>
      <status>ignored</status>
      <modifiedWord/>
      <trackRevisions>false</trackRevisions>
    </reviewItem>
    <reviewItem>
      <errorID>435df8db-6868-4939-a04b-e7c86e3eef65</errorID>
      <errorWord>股东大会</errorWord>
      <group>L1_Word</group>
      <groupName>字词问题</groupName>
      <ability>L2_Typo</ability>
      <abilityName>字词错误</abilityName>
      <candidateList>
        <item>股东会</item>
      </candidateList>
      <explain/>
      <paraID>1B1F2280</paraID>
      <start>68</start>
      <end>72</end>
      <status>ignored</status>
      <modifiedWord/>
      <trackRevisions>false</trackRevisions>
    </reviewItem>
    <reviewItem>
      <errorID>5a4ad685-83d0-4731-838a-0c31176fd114</errorID>
      <errorWord>股东大会</errorWord>
      <group>L1_Word</group>
      <groupName>字词问题</groupName>
      <ability>L2_Typo</ability>
      <abilityName>字词错误</abilityName>
      <candidateList>
        <item>股东会</item>
      </candidateList>
      <explain/>
      <paraID>2C962728</paraID>
      <start>14</start>
      <end>18</end>
      <status>ignored</status>
      <modifiedWord/>
      <trackRevisions>false</trackRevisions>
    </reviewItem>
    <reviewItem>
      <errorID>e5462a2a-4bdb-4407-a692-a1b3be3fe3d8</errorID>
      <errorWord>股东大会</errorWord>
      <group>L1_Word</group>
      <groupName>字词问题</groupName>
      <ability>L2_Typo</ability>
      <abilityName>字词错误</abilityName>
      <candidateList>
        <item>股东会</item>
      </candidateList>
      <explain/>
      <paraID>7D7B76F1</paraID>
      <start>25</start>
      <end>29</end>
      <status>ignored</status>
      <modifiedWord/>
      <trackRevisions>false</trackRevisions>
    </reviewItem>
    <reviewItem>
      <errorID>deb16a1d-2ad6-46f9-bd25-7c58e0972352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 C5D7972</paraID>
      <start>204</start>
      <end>205</end>
      <status>ignored</status>
      <modifiedWord/>
      <trackRevisions>false</trackRevisions>
    </reviewItem>
    <reviewItem>
      <errorID>2f6fc7ba-df00-4c81-b5f4-4188ae68fbef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4F90F30C</paraID>
      <start>0</start>
      <end>3</end>
      <status>ignored</status>
      <modifiedWord/>
      <trackRevisions>false</trackRevisions>
    </reviewItem>
    <reviewItem>
      <errorID>a16b89ed-a1c0-4a9b-9d29-450154d395a1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38BF9C</paraID>
      <start>0</start>
      <end>2</end>
      <status>modified</status>
      <modifiedWord>1.</modifiedWord>
      <trackRevisions>false</trackRevisions>
    </reviewItem>
    <reviewItem>
      <errorID>3cd28059-bf40-42df-90fc-1e0bb293db8f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13DAE61C</paraID>
      <start>0</start>
      <end>2</end>
      <status>modified</status>
      <modifiedWord>2.</modifiedWord>
      <trackRevisions>false</trackRevisions>
    </reviewItem>
    <reviewItem>
      <errorID>f23b5b80-3bfb-4ebb-8fda-e8eed5e2b057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D59FE79</paraID>
      <start>0</start>
      <end>2</end>
      <status>modified</status>
      <modifiedWord>3.</modifiedWord>
      <trackRevisions>false</trackRevisions>
    </reviewItem>
    <reviewItem>
      <errorID>d8afb4b8-cac2-4197-b71b-cd4c6289b0da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16814679</paraID>
      <start>0</start>
      <end>2</end>
      <status>modified</status>
      <modifiedWord>4.</modifiedWord>
      <trackRevisions>false</trackRevisions>
    </reviewItem>
    <reviewItem>
      <errorID>dc188949-ece4-4f4d-91e8-00329c5ec152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❼〈动〉投合；适合：～劲儿｜～心思｜两个人越说越投缘，越说越～脾气。❽〈动〉把两个东西放在一起互相比较，看是否符合；对证：～质｜校～｜～表｜～笔迹｜～号码。❾〈动〉调整使合于一定标准：～好照相机的焦距｜拿胡琴来～～弦。❿〈形〉相合；正确；正常：你的话很～｜～，就这么办｜数目不～，还差得多｜神气不～。○11动掺和（多指液体）：茶壶里～点儿开水｜朱砂里～上一点儿藤黄。○12平均分成两份：～半儿｜～开纸。○13（～儿）〈名〉对子：喜～｜五言～儿。○14（～儿）〈量〉双：一～鹦鹉｜一～儿椅子｜一～模范夫妻。○15介用法基本上跟“对于”相同：～他表示谢意｜决不～困难屈服｜你的话～我有启发｜大家～他这件事很不满意。注意▲“对”和“对于”的用法差不多，但是“对”所保留的动词性较强，因此有些用“对”的句子不能改用“对于”，如上面头两个例子。○16（Duì）〈名〉姓。</explain>
      <paraID>16814679</paraID>
      <start>6</start>
      <end>7</end>
      <status>modified</status>
      <modifiedWord>对</modifiedWord>
      <trackRevisions>false</trackRevisions>
    </reviewItem>
    <reviewItem>
      <errorID>e8b1460f-07a8-4c04-b75e-e13e4f9f52c9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777C3200</paraID>
      <start>0</start>
      <end>2</end>
      <status>modified</status>
      <modifiedWord>5.</modifiedWord>
      <trackRevisions>false</trackRevisions>
    </reviewItem>
    <reviewItem>
      <errorID>1a430d46-de31-46d8-8047-8fdeaff1c5ca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133AD5AD</paraID>
      <start>0</start>
      <end>2</end>
      <status>modified</status>
      <modifiedWord>1.</modifiedWord>
      <trackRevisions>false</trackRevisions>
    </reviewItem>
    <reviewItem>
      <errorID>eb91ffb8-abd7-410d-9ce2-46e3607b94b1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28E37303</paraID>
      <start>0</start>
      <end>2</end>
      <status>modified</status>
      <modifiedWord>2.</modifiedWord>
      <trackRevisions>false</trackRevisions>
    </reviewItem>
    <reviewItem>
      <errorID>17638f5d-e4db-44c1-b01d-255aa88c4c94</errorID>
      <errorWord>第第</errorWord>
      <group>L1_Word</group>
      <groupName>字词问题</groupName>
      <ability>L2_Typo</ability>
      <abilityName>字词错误</abilityName>
      <candidateList>
        <item>第</item>
      </candidateList>
      <explain/>
      <paraID>246145E3</paraID>
      <start>28</start>
      <end>29</end>
      <status>modified</status>
      <modifiedWord>第</modifiedWord>
      <trackRevisions>false</trackRevisions>
    </reviewItem>
    <reviewItem>
      <errorID>552465e1-9591-47ff-ad95-aa4fd2f19e1c</errorID>
      <errorWord>并按</errorWord>
      <group>L1_Word</group>
      <groupName>字词问题</groupName>
      <ability>L2_Typo</ability>
      <abilityName>字词错误</abilityName>
      <candidateList>
        <item>并</item>
      </candidateList>
      <explain>（並、竝）bìnɡ❶〈动〉两种或两种以上的事物平排着：～蒂莲｜我们手挽着手，肩～着肩。❷〈副〉表示不同的事物同时存在，不同的事情同时进行：两说～存｜相提～论。❸〈副〉用在否定词前面加强否定的语气，略带反驳的意味：你以为他糊涂，其实他～不糊涂｜所谓团结～非一团和气。❹〈连〉并且：我完全同意～拥护领导的决定。❺〈书〉〈介〉用法跟“连”相同（常跟“而”、“亦”呼应）：～此而不知｜～此浅近原理亦不能明。</explain>
      <paraID>3FC0AC73</paraID>
      <start>46</start>
      <end>47</end>
      <status>modified</status>
      <modifiedWord>并</modifiedWord>
      <trackRevisions>false</trackRevisions>
    </reviewItem>
    <reviewItem>
      <errorID>7f110182-a9c2-463a-891f-da89a230e8f1</errorID>
      <errorWord>但是</errorWord>
      <group>L1_Word</group>
      <groupName>字词问题</groupName>
      <ability>L2_Typo</ability>
      <abilityName>字词错误</abilityName>
      <candidateList>
        <item>但</item>
      </candidateList>
      <explain>❶〈副〉只；仅仅：～愿如此｜不求有功，～求无过｜辽阔的原野上，～见麦浪随风起伏。❷〈连〉但是：屋子小，～挺干净｜工作虽然忙，～一点也没放松学习。❸（Dàn）〈名〉姓。</explain>
      <paraID>1EEDA596</paraID>
      <start>160</start>
      <end>162</end>
      <status>ignored</status>
      <modifiedWord/>
      <trackRevisions>false</trackRevisions>
    </reviewItem>
    <reviewItem>
      <errorID>ba97d550-493a-4672-a19d-8c0c190c20c8</errorID>
      <errorWord>版</errorWord>
      <group>L1_Word</group>
      <groupName>字词问题</groupName>
      <ability>L2_Typo</ability>
      <abilityName>字词错误</abilityName>
      <candidateList>
        <item>板</item>
      </candidateList>
      <explain>存在发音相同字词的误用。</explain>
      <paraID>5C489B96</paraID>
      <start>37</start>
      <end>38</end>
      <status>modified</status>
      <modifiedWord>板</modifiedWord>
      <trackRevisions>false</trackRevisions>
    </reviewItem>
    <reviewItem>
      <errorID>0226bac8-0856-40e3-8144-bceeb237e682</errorID>
      <errorWord>股东大会</errorWord>
      <group>L1_Word</group>
      <groupName>字词问题</groupName>
      <ability>L2_Typo</ability>
      <abilityName>字词错误</abilityName>
      <candidateList>
        <item>股东会</item>
      </candidateList>
      <explain/>
      <paraID>2115311E</paraID>
      <start>203</start>
      <end>206</end>
      <status>modified</status>
      <modifiedWord>股东会</modifiedWord>
      <trackRevisions>false</trackRevisions>
    </reviewItem>
    <reviewItem>
      <errorID>b37665cd-06de-4559-9a86-ed85042ef25a</errorID>
      <errorWord>实际</errorWord>
      <group>L1_Word</group>
      <groupName>字词问题</groupName>
      <ability>L2_Typo</ability>
      <abilityName>字词错误</abilityName>
      <candidateList>
        <item>时间</item>
      </candidateList>
      <explain>〈名〉❶物质动动中的一种存在方式，由过去、现在、将来构成的连绵不断的系统。是物质的运动、变化的持续性、顺序性的表现。❷有起点和终点的一段时间：地球自转一周的～是二十四小时｜盖这么一所房子要多少～？❸时间里的某一点：现在的～是三点十五分。</explain>
      <paraID>2635989D</paraID>
      <start>49</start>
      <end>51</end>
      <status>modified</status>
      <modifiedWord>时间</modifiedWord>
      <trackRevisions>false</trackRevisions>
    </reviewItem>
    <reviewItem>
      <errorID>1a986342-c3fa-48e2-8709-50392379875b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1B8C5F89</paraID>
      <start>0</start>
      <end>2</end>
      <status>ignored</status>
      <modifiedWord/>
      <trackRevisions>false</trackRevisions>
    </reviewItem>
    <reviewItem>
      <errorID>96c79cd0-054a-4e35-ab2b-4c8422f5b8b5</errorID>
      <errorWord>认为</errorWord>
      <group>L1_Word</group>
      <groupName>字词问题</groupName>
      <ability>L2_Typo</ability>
      <abilityName>字词错误</abilityName>
      <candidateList>
        <item>为</item>
      </candidateList>
      <explain>（爲、為）wèi❶〈书〉帮助；卫护：～吕氏者右袒，～刘氏者左袒。❷〈介〉表示行为的对象；替：～你庆幸｜～人民服务｜～这本书写一篇序。❸〈介〉表示原因、目的：大家都～这件事高兴｜～建设伟大祖国而奋斗。❹〈书〉〈介〉对；向：不足～外人道。</explain>
      <paraID> 8F3BBE6</paraID>
      <start>31</start>
      <end>32</end>
      <status>modified</status>
      <modifiedWord>为</modifiedWord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36877B81-7366-4CA4-9C65-06A54E121FC8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3C222172-FDBB-4948-B9EC-221D298BF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夜火</dc:creator>
  <cp:lastModifiedBy>Qingyuan</cp:lastModifiedBy>
  <cp:revision>24</cp:revision>
  <cp:lastPrinted>2021-06-23T15:26:00Z</cp:lastPrinted>
  <dcterms:created xsi:type="dcterms:W3CDTF">2026-11-02T08:52:00Z</dcterms:created>
  <dcterms:modified xsi:type="dcterms:W3CDTF">2026-11-03T05:23:00Z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BED861781C604823AB4A8DEC20AD169C_13</vt:lpwstr>
  </property>
  <property fmtid="{D5CDD505-2E9C-101B-9397-08002B2CF9AE}" pid="4" name="KSOTemplateDocerSaveRecord">
    <vt:lpwstr>eyJoZGlkIjoiNTlkN2Q3NDg2NmIzNWU3MWFhOWFlZDllYWM3ZGQwZDQiLCJ1c2VySWQiOiIxMTQyODI1MzE1In0=</vt:lpwstr>
  </property>
</Properties>
</file>