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A7CCE" w14:textId="71A72AB5" w:rsidR="00A8679F" w:rsidRPr="00BB1B05" w:rsidRDefault="00A8679F" w:rsidP="00A8679F">
      <w:pPr>
        <w:ind w:firstLine="480"/>
      </w:pPr>
    </w:p>
    <w:p w14:paraId="2362ED5D" w14:textId="149D2ECC" w:rsidR="00A8679F" w:rsidRPr="00BB1B05" w:rsidRDefault="00A8679F" w:rsidP="00A8679F">
      <w:pPr>
        <w:ind w:firstLineChars="50" w:firstLine="120"/>
        <w:rPr>
          <w:rFonts w:ascii="宋体" w:hAnsi="宋体" w:hint="eastAsia"/>
          <w:b/>
          <w:bCs/>
          <w:iCs/>
          <w:color w:val="000000"/>
        </w:rPr>
      </w:pPr>
      <w:r w:rsidRPr="00BB1B05">
        <w:rPr>
          <w:bCs/>
          <w:iCs/>
          <w:color w:val="000000"/>
        </w:rPr>
        <w:t>证券代码：</w:t>
      </w:r>
      <w:r w:rsidR="00931BB3">
        <w:rPr>
          <w:rFonts w:hint="eastAsia"/>
          <w:bCs/>
          <w:iCs/>
          <w:color w:val="000000"/>
        </w:rPr>
        <w:t>688302</w:t>
      </w:r>
      <w:r w:rsidR="003933E8">
        <w:rPr>
          <w:rFonts w:hint="eastAsia"/>
          <w:bCs/>
          <w:iCs/>
          <w:color w:val="000000"/>
        </w:rPr>
        <w:t xml:space="preserve">                                                                    </w:t>
      </w:r>
      <w:r w:rsidRPr="00BB1B05">
        <w:rPr>
          <w:bCs/>
          <w:iCs/>
          <w:color w:val="000000"/>
        </w:rPr>
        <w:t>证券简称：</w:t>
      </w:r>
      <w:r w:rsidR="00931BB3">
        <w:rPr>
          <w:rFonts w:hint="eastAsia"/>
          <w:bCs/>
          <w:iCs/>
          <w:color w:val="000000"/>
        </w:rPr>
        <w:t>海创药业</w:t>
      </w:r>
    </w:p>
    <w:p w14:paraId="2538CC73" w14:textId="725D3EF0" w:rsidR="00A8679F" w:rsidRPr="00BB1B05" w:rsidRDefault="00931BB3" w:rsidP="00A8679F">
      <w:pPr>
        <w:ind w:firstLine="482"/>
        <w:jc w:val="center"/>
        <w:rPr>
          <w:rFonts w:ascii="宋体" w:hAnsi="宋体" w:hint="eastAsia"/>
          <w:b/>
          <w:bCs/>
          <w:iCs/>
          <w:color w:val="000000"/>
        </w:rPr>
      </w:pPr>
      <w:r>
        <w:rPr>
          <w:rFonts w:ascii="宋体" w:hAnsi="宋体" w:hint="eastAsia"/>
          <w:b/>
          <w:bCs/>
          <w:iCs/>
          <w:color w:val="000000"/>
        </w:rPr>
        <w:t>海创药业</w:t>
      </w:r>
      <w:r w:rsidR="00A8679F" w:rsidRPr="00BB1B05">
        <w:rPr>
          <w:rFonts w:ascii="宋体" w:hAnsi="宋体" w:hint="eastAsia"/>
          <w:b/>
          <w:bCs/>
          <w:iCs/>
          <w:color w:val="000000"/>
        </w:rPr>
        <w:t>股份有限公司投资者关系活动记录表</w:t>
      </w:r>
    </w:p>
    <w:p w14:paraId="0F080C15" w14:textId="59A4EC8E" w:rsidR="00A8679F" w:rsidRPr="00BB1B05" w:rsidRDefault="00A8679F" w:rsidP="003933E8">
      <w:pPr>
        <w:spacing w:line="400" w:lineRule="exact"/>
        <w:ind w:firstLine="480"/>
        <w:jc w:val="right"/>
        <w:rPr>
          <w:rFonts w:ascii="宋体" w:hAnsi="宋体" w:hint="eastAsia"/>
          <w:bCs/>
          <w:iCs/>
          <w:color w:val="000000"/>
        </w:rPr>
      </w:pPr>
      <w:r w:rsidRPr="00BB1B05">
        <w:rPr>
          <w:rFonts w:ascii="宋体" w:hAnsi="宋体" w:hint="eastAsia"/>
          <w:bCs/>
          <w:iCs/>
          <w:color w:val="000000"/>
        </w:rPr>
        <w:t>编号：</w:t>
      </w:r>
      <w:r w:rsidR="00931BB3">
        <w:rPr>
          <w:rFonts w:ascii="宋体" w:hAnsi="宋体" w:hint="eastAsia"/>
          <w:bCs/>
          <w:iCs/>
          <w:color w:val="000000"/>
        </w:rPr>
        <w:t>2026-</w:t>
      </w:r>
      <w:r w:rsidR="00DA0757">
        <w:rPr>
          <w:rFonts w:ascii="宋体" w:hAnsi="宋体" w:hint="eastAsia"/>
          <w:bCs/>
          <w:iCs/>
          <w:color w:val="000000"/>
        </w:rPr>
        <w:t>11</w:t>
      </w:r>
      <w:r w:rsidR="00931BB3">
        <w:rPr>
          <w:rFonts w:ascii="宋体" w:hAnsi="宋体" w:hint="eastAsia"/>
          <w:bCs/>
          <w:iCs/>
          <w:color w:val="000000"/>
        </w:rPr>
        <w:t>-1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9"/>
        <w:gridCol w:w="6437"/>
      </w:tblGrid>
      <w:tr w:rsidR="00A8679F" w:rsidRPr="00BB1B05" w14:paraId="06D34753" w14:textId="77777777" w:rsidTr="00970BC7">
        <w:trPr>
          <w:jc w:val="center"/>
        </w:trPr>
        <w:tc>
          <w:tcPr>
            <w:tcW w:w="1908" w:type="dxa"/>
            <w:tcBorders>
              <w:top w:val="single" w:sz="4" w:space="0" w:color="auto"/>
              <w:left w:val="single" w:sz="4" w:space="0" w:color="auto"/>
              <w:bottom w:val="single" w:sz="4" w:space="0" w:color="auto"/>
              <w:right w:val="single" w:sz="4" w:space="0" w:color="auto"/>
            </w:tcBorders>
            <w:vAlign w:val="center"/>
          </w:tcPr>
          <w:p w14:paraId="42C42CDD" w14:textId="77777777" w:rsidR="00A8679F" w:rsidRPr="00BB1B05" w:rsidRDefault="00A8679F" w:rsidP="00970BC7">
            <w:pPr>
              <w:ind w:firstLineChars="0" w:firstLine="0"/>
              <w:rPr>
                <w:rFonts w:ascii="宋体" w:hAnsi="宋体" w:hint="eastAsia"/>
                <w:bCs/>
                <w:iCs/>
                <w:color w:val="000000"/>
              </w:rPr>
            </w:pPr>
            <w:r w:rsidRPr="00BB1B05">
              <w:rPr>
                <w:rFonts w:ascii="宋体" w:hAnsi="宋体" w:hint="eastAsia"/>
                <w:bCs/>
                <w:iCs/>
                <w:color w:val="000000"/>
              </w:rPr>
              <w:t>投资者关系活动类别</w:t>
            </w:r>
          </w:p>
          <w:p w14:paraId="7AF9ECB4" w14:textId="77777777" w:rsidR="00A8679F" w:rsidRPr="00BB1B05" w:rsidRDefault="00A8679F" w:rsidP="00970BC7">
            <w:pPr>
              <w:ind w:firstLineChars="0" w:firstLine="0"/>
              <w:rPr>
                <w:rFonts w:ascii="宋体" w:hAnsi="宋体" w:hint="eastAsia"/>
                <w:bCs/>
                <w:iCs/>
                <w:color w:val="000000"/>
              </w:rPr>
            </w:pPr>
          </w:p>
        </w:tc>
        <w:tc>
          <w:tcPr>
            <w:tcW w:w="6614" w:type="dxa"/>
            <w:tcBorders>
              <w:top w:val="single" w:sz="4" w:space="0" w:color="auto"/>
              <w:left w:val="single" w:sz="4" w:space="0" w:color="auto"/>
              <w:bottom w:val="single" w:sz="4" w:space="0" w:color="auto"/>
              <w:right w:val="single" w:sz="4" w:space="0" w:color="auto"/>
            </w:tcBorders>
          </w:tcPr>
          <w:p w14:paraId="60FAAE19" w14:textId="06E44929" w:rsidR="00A8679F" w:rsidRPr="00931BB3" w:rsidRDefault="00C43D70" w:rsidP="00931BB3">
            <w:pPr>
              <w:spacing w:line="480" w:lineRule="atLeast"/>
              <w:ind w:firstLineChars="0" w:firstLine="0"/>
              <w:rPr>
                <w:rFonts w:ascii="宋体" w:hAnsi="宋体" w:hint="eastAsia"/>
              </w:rPr>
            </w:pPr>
            <w:r w:rsidRPr="00931BB3">
              <w:rPr>
                <w:rFonts w:ascii="Segoe UI Symbol" w:hAnsi="Segoe UI Symbol" w:cs="Segoe UI Symbol"/>
              </w:rPr>
              <w:t>☑</w:t>
            </w:r>
            <w:r w:rsidR="00A8679F" w:rsidRPr="00BB1B05">
              <w:rPr>
                <w:rFonts w:ascii="宋体" w:hAnsi="宋体" w:hint="eastAsia"/>
              </w:rPr>
              <w:t>特定对象调研</w:t>
            </w:r>
            <w:r w:rsidR="00834C81" w:rsidRPr="00BB1B05">
              <w:rPr>
                <w:rFonts w:ascii="宋体" w:hAnsi="宋体" w:hint="eastAsia"/>
                <w:bCs/>
                <w:iCs/>
                <w:color w:val="000000"/>
              </w:rPr>
              <w:t>□</w:t>
            </w:r>
            <w:r w:rsidR="00A8679F" w:rsidRPr="00BB1B05">
              <w:rPr>
                <w:rFonts w:ascii="宋体" w:hAnsi="宋体" w:hint="eastAsia"/>
              </w:rPr>
              <w:t>分析师会议</w:t>
            </w:r>
          </w:p>
          <w:p w14:paraId="0BF5E6E7" w14:textId="4059E3E5" w:rsidR="00A8679F" w:rsidRPr="00BB1B05" w:rsidRDefault="00A8679F" w:rsidP="00970BC7">
            <w:pPr>
              <w:spacing w:line="480" w:lineRule="atLeast"/>
              <w:ind w:firstLineChars="0" w:firstLine="0"/>
              <w:rPr>
                <w:rFonts w:ascii="宋体" w:hAnsi="宋体" w:hint="eastAsia"/>
                <w:bCs/>
                <w:iCs/>
                <w:color w:val="000000"/>
              </w:rPr>
            </w:pPr>
            <w:r w:rsidRPr="00BB1B05">
              <w:rPr>
                <w:rFonts w:ascii="宋体" w:hAnsi="宋体" w:hint="eastAsia"/>
                <w:bCs/>
                <w:iCs/>
                <w:color w:val="000000"/>
              </w:rPr>
              <w:t>□</w:t>
            </w:r>
            <w:r w:rsidRPr="00BB1B05">
              <w:rPr>
                <w:rFonts w:ascii="宋体" w:hAnsi="宋体" w:hint="eastAsia"/>
              </w:rPr>
              <w:t>媒体采访</w:t>
            </w:r>
            <w:r w:rsidRPr="00BB1B05">
              <w:rPr>
                <w:rFonts w:ascii="宋体" w:hAnsi="宋体" w:hint="eastAsia"/>
                <w:bCs/>
                <w:iCs/>
                <w:color w:val="000000"/>
              </w:rPr>
              <w:t>□</w:t>
            </w:r>
            <w:r w:rsidRPr="00BB1B05">
              <w:rPr>
                <w:rFonts w:ascii="宋体" w:hAnsi="宋体" w:hint="eastAsia"/>
              </w:rPr>
              <w:t>业绩说明会</w:t>
            </w:r>
          </w:p>
          <w:p w14:paraId="73A7DC05" w14:textId="2F81F7C1" w:rsidR="00A8679F" w:rsidRPr="00BB1B05" w:rsidRDefault="00A8679F" w:rsidP="00970BC7">
            <w:pPr>
              <w:spacing w:line="480" w:lineRule="atLeast"/>
              <w:ind w:firstLineChars="0" w:firstLine="0"/>
              <w:rPr>
                <w:rFonts w:ascii="宋体" w:hAnsi="宋体" w:hint="eastAsia"/>
                <w:bCs/>
                <w:iCs/>
                <w:color w:val="000000"/>
              </w:rPr>
            </w:pPr>
            <w:r w:rsidRPr="00BB1B05">
              <w:rPr>
                <w:rFonts w:ascii="宋体" w:hAnsi="宋体" w:hint="eastAsia"/>
                <w:bCs/>
                <w:iCs/>
                <w:color w:val="000000"/>
              </w:rPr>
              <w:t>□</w:t>
            </w:r>
            <w:r w:rsidRPr="00BB1B05">
              <w:rPr>
                <w:rFonts w:ascii="宋体" w:hAnsi="宋体" w:hint="eastAsia"/>
              </w:rPr>
              <w:t>新闻发布会</w:t>
            </w:r>
            <w:r w:rsidRPr="00BB1B05">
              <w:rPr>
                <w:rFonts w:ascii="宋体" w:hAnsi="宋体" w:hint="eastAsia"/>
                <w:bCs/>
                <w:iCs/>
                <w:color w:val="000000"/>
              </w:rPr>
              <w:t>□</w:t>
            </w:r>
            <w:r w:rsidRPr="00BB1B05">
              <w:rPr>
                <w:rFonts w:ascii="宋体" w:hAnsi="宋体" w:hint="eastAsia"/>
              </w:rPr>
              <w:t>路演活动</w:t>
            </w:r>
          </w:p>
          <w:p w14:paraId="09B09D30" w14:textId="77777777" w:rsidR="00A8679F" w:rsidRPr="00BB1B05" w:rsidRDefault="00A8679F" w:rsidP="00970BC7">
            <w:pPr>
              <w:tabs>
                <w:tab w:val="left" w:pos="3045"/>
                <w:tab w:val="center" w:pos="3199"/>
              </w:tabs>
              <w:spacing w:line="480" w:lineRule="atLeast"/>
              <w:ind w:firstLineChars="0" w:firstLine="0"/>
              <w:rPr>
                <w:rFonts w:ascii="宋体" w:hAnsi="宋体" w:hint="eastAsia"/>
                <w:bCs/>
                <w:iCs/>
                <w:color w:val="000000"/>
              </w:rPr>
            </w:pPr>
            <w:r w:rsidRPr="00BB1B05">
              <w:rPr>
                <w:rFonts w:ascii="宋体" w:hAnsi="宋体" w:hint="eastAsia"/>
                <w:bCs/>
                <w:iCs/>
                <w:color w:val="000000"/>
              </w:rPr>
              <w:t>□</w:t>
            </w:r>
            <w:r w:rsidRPr="00BB1B05">
              <w:rPr>
                <w:rFonts w:ascii="宋体" w:hAnsi="宋体" w:hint="eastAsia"/>
              </w:rPr>
              <w:t>现场参观</w:t>
            </w:r>
            <w:r w:rsidRPr="00BB1B05">
              <w:rPr>
                <w:rFonts w:ascii="宋体" w:hAnsi="宋体" w:hint="eastAsia"/>
                <w:bCs/>
                <w:iCs/>
                <w:color w:val="000000"/>
              </w:rPr>
              <w:tab/>
            </w:r>
          </w:p>
          <w:p w14:paraId="578AE72B" w14:textId="280A6980" w:rsidR="00A8679F" w:rsidRPr="00BB1B05" w:rsidRDefault="00C43D70" w:rsidP="00970BC7">
            <w:pPr>
              <w:tabs>
                <w:tab w:val="center" w:pos="3199"/>
              </w:tabs>
              <w:spacing w:line="480" w:lineRule="atLeast"/>
              <w:ind w:firstLineChars="0" w:firstLine="0"/>
              <w:rPr>
                <w:rFonts w:ascii="宋体" w:hAnsi="宋体" w:hint="eastAsia"/>
                <w:bCs/>
                <w:iCs/>
                <w:color w:val="000000"/>
              </w:rPr>
            </w:pPr>
            <w:r w:rsidRPr="00931BB3">
              <w:rPr>
                <w:rFonts w:ascii="Segoe UI Symbol" w:hAnsi="Segoe UI Symbol" w:cs="Segoe UI Symbol"/>
              </w:rPr>
              <w:t>☑</w:t>
            </w:r>
            <w:r w:rsidR="00A8679F" w:rsidRPr="00BB1B05">
              <w:rPr>
                <w:rFonts w:ascii="宋体" w:hAnsi="宋体" w:hint="eastAsia"/>
              </w:rPr>
              <w:t>其他</w:t>
            </w:r>
            <w:r w:rsidR="0074191B">
              <w:rPr>
                <w:rFonts w:ascii="宋体" w:hAnsi="宋体" w:hint="eastAsia"/>
              </w:rPr>
              <w:t>电话会议</w:t>
            </w:r>
          </w:p>
        </w:tc>
      </w:tr>
      <w:tr w:rsidR="00A8679F" w:rsidRPr="00BB1B05" w14:paraId="4C2DF9AD" w14:textId="77777777" w:rsidTr="00970BC7">
        <w:trPr>
          <w:jc w:val="center"/>
        </w:trPr>
        <w:tc>
          <w:tcPr>
            <w:tcW w:w="1908" w:type="dxa"/>
            <w:tcBorders>
              <w:top w:val="single" w:sz="4" w:space="0" w:color="auto"/>
              <w:left w:val="single" w:sz="4" w:space="0" w:color="auto"/>
              <w:bottom w:val="single" w:sz="4" w:space="0" w:color="auto"/>
              <w:right w:val="single" w:sz="4" w:space="0" w:color="auto"/>
            </w:tcBorders>
            <w:vAlign w:val="center"/>
          </w:tcPr>
          <w:p w14:paraId="7263E170" w14:textId="77777777" w:rsidR="00A8679F" w:rsidRPr="00BB1B05" w:rsidRDefault="00A8679F" w:rsidP="00970BC7">
            <w:pPr>
              <w:ind w:firstLineChars="0" w:firstLine="0"/>
              <w:rPr>
                <w:rFonts w:ascii="宋体" w:hAnsi="宋体" w:hint="eastAsia"/>
                <w:bCs/>
                <w:iCs/>
                <w:color w:val="000000"/>
              </w:rPr>
            </w:pPr>
            <w:r w:rsidRPr="00BB1B05">
              <w:rPr>
                <w:rFonts w:ascii="宋体" w:hAnsi="宋体" w:hint="eastAsia"/>
                <w:bCs/>
                <w:iCs/>
                <w:color w:val="000000"/>
              </w:rPr>
              <w:t>参与单位名称及人员姓名</w:t>
            </w:r>
          </w:p>
        </w:tc>
        <w:tc>
          <w:tcPr>
            <w:tcW w:w="6614" w:type="dxa"/>
            <w:tcBorders>
              <w:top w:val="single" w:sz="4" w:space="0" w:color="auto"/>
              <w:left w:val="single" w:sz="4" w:space="0" w:color="auto"/>
              <w:bottom w:val="single" w:sz="4" w:space="0" w:color="auto"/>
              <w:right w:val="single" w:sz="4" w:space="0" w:color="auto"/>
            </w:tcBorders>
          </w:tcPr>
          <w:p w14:paraId="7CCC7EEB" w14:textId="6CA7EFED" w:rsidR="00DA0757" w:rsidRPr="00DA0757" w:rsidRDefault="00DA0757" w:rsidP="00970BC7">
            <w:pPr>
              <w:spacing w:line="480" w:lineRule="atLeast"/>
              <w:ind w:firstLineChars="0" w:firstLine="0"/>
              <w:rPr>
                <w:rFonts w:ascii="宋体" w:hAnsi="宋体" w:hint="eastAsia"/>
                <w:bCs/>
                <w:iCs/>
                <w:color w:val="000000"/>
              </w:rPr>
            </w:pPr>
            <w:r>
              <w:rPr>
                <w:rFonts w:ascii="宋体" w:hAnsi="宋体" w:hint="eastAsia"/>
                <w:bCs/>
                <w:iCs/>
                <w:color w:val="000000"/>
              </w:rPr>
              <w:t>广发基金、广发信德投资、鹏华基金、招商基金、</w:t>
            </w:r>
            <w:r w:rsidR="005D3720">
              <w:rPr>
                <w:rFonts w:ascii="宋体" w:hAnsi="宋体" w:hint="eastAsia"/>
                <w:bCs/>
                <w:iCs/>
                <w:color w:val="000000"/>
              </w:rPr>
              <w:t>东方红资管、</w:t>
            </w:r>
            <w:r>
              <w:rPr>
                <w:rFonts w:ascii="宋体" w:hAnsi="宋体" w:hint="eastAsia"/>
                <w:bCs/>
                <w:iCs/>
                <w:color w:val="000000"/>
              </w:rPr>
              <w:t>财通基金、国寿安保基金、</w:t>
            </w:r>
            <w:r w:rsidR="005D3720">
              <w:rPr>
                <w:rFonts w:ascii="宋体" w:hAnsi="宋体" w:hint="eastAsia"/>
                <w:bCs/>
                <w:iCs/>
                <w:color w:val="000000"/>
              </w:rPr>
              <w:t>中金资管、</w:t>
            </w:r>
            <w:r>
              <w:rPr>
                <w:rFonts w:ascii="宋体" w:hAnsi="宋体" w:hint="eastAsia"/>
                <w:bCs/>
                <w:iCs/>
                <w:color w:val="000000"/>
              </w:rPr>
              <w:t>华富基金、光大保德信基金、</w:t>
            </w:r>
            <w:r w:rsidR="005D3720">
              <w:rPr>
                <w:rFonts w:ascii="宋体" w:hAnsi="宋体" w:hint="eastAsia"/>
                <w:bCs/>
                <w:iCs/>
                <w:color w:val="000000"/>
              </w:rPr>
              <w:t>长盛基金、</w:t>
            </w:r>
            <w:r>
              <w:rPr>
                <w:rFonts w:ascii="宋体" w:hAnsi="宋体" w:hint="eastAsia"/>
                <w:bCs/>
                <w:iCs/>
                <w:color w:val="000000"/>
              </w:rPr>
              <w:t>远征证券、东吴证券、兴业证券、方正证券、山西证券、申万宏源证券、招商证券、西南证券、平安证券</w:t>
            </w:r>
          </w:p>
        </w:tc>
      </w:tr>
      <w:tr w:rsidR="00A8679F" w:rsidRPr="00BB1B05" w14:paraId="681D26D1" w14:textId="77777777" w:rsidTr="00970BC7">
        <w:trPr>
          <w:jc w:val="center"/>
        </w:trPr>
        <w:tc>
          <w:tcPr>
            <w:tcW w:w="1908" w:type="dxa"/>
            <w:tcBorders>
              <w:top w:val="single" w:sz="4" w:space="0" w:color="auto"/>
              <w:left w:val="single" w:sz="4" w:space="0" w:color="auto"/>
              <w:bottom w:val="single" w:sz="4" w:space="0" w:color="auto"/>
              <w:right w:val="single" w:sz="4" w:space="0" w:color="auto"/>
            </w:tcBorders>
            <w:vAlign w:val="center"/>
          </w:tcPr>
          <w:p w14:paraId="1AD048E0" w14:textId="77777777" w:rsidR="00A8679F" w:rsidRPr="00BB1B05" w:rsidRDefault="00A8679F" w:rsidP="00970BC7">
            <w:pPr>
              <w:ind w:firstLineChars="0" w:firstLine="0"/>
              <w:rPr>
                <w:rFonts w:ascii="宋体" w:hAnsi="宋体" w:hint="eastAsia"/>
                <w:bCs/>
                <w:iCs/>
                <w:color w:val="000000"/>
              </w:rPr>
            </w:pPr>
            <w:r w:rsidRPr="00BB1B05">
              <w:rPr>
                <w:rFonts w:ascii="宋体" w:hAnsi="宋体" w:hint="eastAsia"/>
                <w:bCs/>
                <w:iCs/>
                <w:color w:val="000000"/>
              </w:rPr>
              <w:t>时间</w:t>
            </w:r>
          </w:p>
        </w:tc>
        <w:tc>
          <w:tcPr>
            <w:tcW w:w="6614" w:type="dxa"/>
            <w:tcBorders>
              <w:top w:val="single" w:sz="4" w:space="0" w:color="auto"/>
              <w:left w:val="single" w:sz="4" w:space="0" w:color="auto"/>
              <w:bottom w:val="single" w:sz="4" w:space="0" w:color="auto"/>
              <w:right w:val="single" w:sz="4" w:space="0" w:color="auto"/>
            </w:tcBorders>
          </w:tcPr>
          <w:p w14:paraId="438889D9" w14:textId="1EE0C6AB" w:rsidR="00A8679F" w:rsidRPr="00BB1B05" w:rsidRDefault="00C43D70" w:rsidP="00970BC7">
            <w:pPr>
              <w:spacing w:line="480" w:lineRule="atLeast"/>
              <w:ind w:firstLineChars="0" w:firstLine="0"/>
              <w:rPr>
                <w:rFonts w:ascii="宋体" w:hAnsi="宋体" w:hint="eastAsia"/>
                <w:bCs/>
                <w:iCs/>
                <w:color w:val="000000"/>
              </w:rPr>
            </w:pPr>
            <w:r>
              <w:rPr>
                <w:rFonts w:ascii="宋体" w:hAnsi="宋体" w:hint="eastAsia"/>
                <w:bCs/>
                <w:iCs/>
                <w:color w:val="000000"/>
              </w:rPr>
              <w:t>2026年</w:t>
            </w:r>
            <w:r w:rsidR="0090660A">
              <w:rPr>
                <w:rFonts w:ascii="宋体" w:hAnsi="宋体" w:hint="eastAsia"/>
                <w:bCs/>
                <w:iCs/>
                <w:color w:val="000000"/>
              </w:rPr>
              <w:t>10</w:t>
            </w:r>
            <w:r>
              <w:rPr>
                <w:rFonts w:ascii="宋体" w:hAnsi="宋体" w:hint="eastAsia"/>
                <w:bCs/>
                <w:iCs/>
                <w:color w:val="000000"/>
              </w:rPr>
              <w:t>月</w:t>
            </w:r>
            <w:r w:rsidR="0028244A">
              <w:rPr>
                <w:rFonts w:ascii="宋体" w:hAnsi="宋体" w:hint="eastAsia"/>
                <w:bCs/>
                <w:iCs/>
                <w:color w:val="000000"/>
              </w:rPr>
              <w:t>-</w:t>
            </w:r>
            <w:r w:rsidR="00DA0757">
              <w:rPr>
                <w:rFonts w:ascii="宋体" w:hAnsi="宋体" w:hint="eastAsia"/>
                <w:bCs/>
                <w:iCs/>
                <w:color w:val="000000"/>
              </w:rPr>
              <w:t>1</w:t>
            </w:r>
            <w:r w:rsidR="002C246D">
              <w:rPr>
                <w:rFonts w:ascii="宋体" w:hAnsi="宋体" w:hint="eastAsia"/>
                <w:bCs/>
                <w:iCs/>
                <w:color w:val="000000"/>
              </w:rPr>
              <w:t>1</w:t>
            </w:r>
            <w:r w:rsidR="0028244A">
              <w:rPr>
                <w:rFonts w:ascii="宋体" w:hAnsi="宋体" w:hint="eastAsia"/>
                <w:bCs/>
                <w:iCs/>
                <w:color w:val="000000"/>
              </w:rPr>
              <w:t>月</w:t>
            </w:r>
          </w:p>
        </w:tc>
      </w:tr>
      <w:tr w:rsidR="00A8679F" w:rsidRPr="00BB1B05" w14:paraId="23E6767A" w14:textId="77777777" w:rsidTr="00970BC7">
        <w:trPr>
          <w:jc w:val="center"/>
        </w:trPr>
        <w:tc>
          <w:tcPr>
            <w:tcW w:w="1908" w:type="dxa"/>
            <w:tcBorders>
              <w:top w:val="single" w:sz="4" w:space="0" w:color="auto"/>
              <w:left w:val="single" w:sz="4" w:space="0" w:color="auto"/>
              <w:bottom w:val="single" w:sz="4" w:space="0" w:color="auto"/>
              <w:right w:val="single" w:sz="4" w:space="0" w:color="auto"/>
            </w:tcBorders>
            <w:vAlign w:val="center"/>
          </w:tcPr>
          <w:p w14:paraId="416709BA" w14:textId="77777777" w:rsidR="00A8679F" w:rsidRPr="00BB1B05" w:rsidRDefault="00A8679F" w:rsidP="00970BC7">
            <w:pPr>
              <w:ind w:firstLineChars="0" w:firstLine="0"/>
              <w:rPr>
                <w:rFonts w:ascii="宋体" w:hAnsi="宋体" w:hint="eastAsia"/>
                <w:bCs/>
                <w:iCs/>
                <w:color w:val="000000"/>
              </w:rPr>
            </w:pPr>
            <w:r w:rsidRPr="00BB1B05">
              <w:rPr>
                <w:rFonts w:ascii="宋体" w:hAnsi="宋体" w:hint="eastAsia"/>
                <w:bCs/>
                <w:iCs/>
                <w:color w:val="000000"/>
              </w:rPr>
              <w:t>地点</w:t>
            </w:r>
          </w:p>
        </w:tc>
        <w:tc>
          <w:tcPr>
            <w:tcW w:w="6614" w:type="dxa"/>
            <w:tcBorders>
              <w:top w:val="single" w:sz="4" w:space="0" w:color="auto"/>
              <w:left w:val="single" w:sz="4" w:space="0" w:color="auto"/>
              <w:bottom w:val="single" w:sz="4" w:space="0" w:color="auto"/>
              <w:right w:val="single" w:sz="4" w:space="0" w:color="auto"/>
            </w:tcBorders>
          </w:tcPr>
          <w:p w14:paraId="28ECEA55" w14:textId="6BF67D3C" w:rsidR="00A8679F" w:rsidRPr="00BB1B05" w:rsidRDefault="00C43D70" w:rsidP="00970BC7">
            <w:pPr>
              <w:spacing w:line="480" w:lineRule="atLeast"/>
              <w:ind w:firstLineChars="0" w:firstLine="0"/>
              <w:rPr>
                <w:rFonts w:ascii="宋体" w:hAnsi="宋体" w:hint="eastAsia"/>
                <w:bCs/>
                <w:iCs/>
                <w:color w:val="000000"/>
              </w:rPr>
            </w:pPr>
            <w:r>
              <w:rPr>
                <w:rFonts w:ascii="宋体" w:hAnsi="宋体" w:hint="eastAsia"/>
                <w:bCs/>
                <w:iCs/>
                <w:color w:val="000000"/>
              </w:rPr>
              <w:t>公司会议室、</w:t>
            </w:r>
            <w:r w:rsidR="0074191B">
              <w:rPr>
                <w:rFonts w:ascii="宋体" w:hAnsi="宋体" w:hint="eastAsia"/>
                <w:bCs/>
                <w:iCs/>
                <w:color w:val="000000"/>
              </w:rPr>
              <w:t>券商策略会现场</w:t>
            </w:r>
          </w:p>
        </w:tc>
      </w:tr>
      <w:tr w:rsidR="00A8679F" w:rsidRPr="00BB1B05" w14:paraId="4D6ACA87" w14:textId="77777777" w:rsidTr="00970BC7">
        <w:trPr>
          <w:jc w:val="center"/>
        </w:trPr>
        <w:tc>
          <w:tcPr>
            <w:tcW w:w="1908" w:type="dxa"/>
            <w:tcBorders>
              <w:top w:val="single" w:sz="4" w:space="0" w:color="auto"/>
              <w:left w:val="single" w:sz="4" w:space="0" w:color="auto"/>
              <w:bottom w:val="single" w:sz="4" w:space="0" w:color="auto"/>
              <w:right w:val="single" w:sz="4" w:space="0" w:color="auto"/>
            </w:tcBorders>
            <w:vAlign w:val="center"/>
          </w:tcPr>
          <w:p w14:paraId="5B5BF79E" w14:textId="77777777" w:rsidR="00A8679F" w:rsidRPr="00BB1B05" w:rsidRDefault="00A8679F" w:rsidP="00970BC7">
            <w:pPr>
              <w:ind w:firstLineChars="0" w:firstLine="0"/>
              <w:rPr>
                <w:rFonts w:ascii="宋体" w:hAnsi="宋体" w:hint="eastAsia"/>
                <w:bCs/>
                <w:iCs/>
                <w:color w:val="000000"/>
              </w:rPr>
            </w:pPr>
            <w:r w:rsidRPr="00BB1B05">
              <w:rPr>
                <w:rFonts w:ascii="宋体" w:hAnsi="宋体" w:hint="eastAsia"/>
                <w:bCs/>
                <w:iCs/>
                <w:color w:val="000000"/>
              </w:rPr>
              <w:t>上市公司接待人员姓名</w:t>
            </w:r>
          </w:p>
        </w:tc>
        <w:tc>
          <w:tcPr>
            <w:tcW w:w="6614" w:type="dxa"/>
            <w:tcBorders>
              <w:top w:val="single" w:sz="4" w:space="0" w:color="auto"/>
              <w:left w:val="single" w:sz="4" w:space="0" w:color="auto"/>
              <w:bottom w:val="single" w:sz="4" w:space="0" w:color="auto"/>
              <w:right w:val="single" w:sz="4" w:space="0" w:color="auto"/>
            </w:tcBorders>
          </w:tcPr>
          <w:p w14:paraId="6407961F" w14:textId="77CB0CDA" w:rsidR="002C246D" w:rsidRDefault="002C246D" w:rsidP="00970BC7">
            <w:pPr>
              <w:spacing w:line="480" w:lineRule="atLeast"/>
              <w:ind w:firstLineChars="0" w:firstLine="0"/>
              <w:rPr>
                <w:rFonts w:ascii="宋体" w:hAnsi="宋体" w:hint="eastAsia"/>
                <w:bCs/>
                <w:iCs/>
                <w:color w:val="000000"/>
              </w:rPr>
            </w:pPr>
            <w:r>
              <w:rPr>
                <w:rFonts w:ascii="宋体" w:hAnsi="宋体" w:hint="eastAsia"/>
                <w:bCs/>
                <w:iCs/>
                <w:color w:val="000000"/>
              </w:rPr>
              <w:t>刘杰：董事会秘书</w:t>
            </w:r>
          </w:p>
          <w:p w14:paraId="7237454F" w14:textId="69CE7E65" w:rsidR="00931BB3" w:rsidRPr="00BB1B05" w:rsidRDefault="00931BB3" w:rsidP="0028244A">
            <w:pPr>
              <w:spacing w:line="480" w:lineRule="atLeast"/>
              <w:ind w:firstLineChars="0" w:firstLine="0"/>
              <w:rPr>
                <w:rFonts w:ascii="宋体" w:hAnsi="宋体" w:hint="eastAsia"/>
                <w:bCs/>
                <w:iCs/>
                <w:color w:val="000000"/>
              </w:rPr>
            </w:pPr>
            <w:r>
              <w:rPr>
                <w:rFonts w:ascii="宋体" w:hAnsi="宋体" w:hint="eastAsia"/>
                <w:bCs/>
                <w:iCs/>
                <w:color w:val="000000"/>
              </w:rPr>
              <w:t>张翔宇</w:t>
            </w:r>
            <w:r w:rsidR="0028244A">
              <w:rPr>
                <w:rFonts w:ascii="宋体" w:hAnsi="宋体" w:hint="eastAsia"/>
                <w:bCs/>
                <w:iCs/>
                <w:color w:val="000000"/>
              </w:rPr>
              <w:t>：投资者关系</w:t>
            </w:r>
          </w:p>
        </w:tc>
      </w:tr>
      <w:tr w:rsidR="00A8679F" w:rsidRPr="00BB1B05" w14:paraId="7BDF39F2" w14:textId="77777777" w:rsidTr="00970BC7">
        <w:trPr>
          <w:jc w:val="center"/>
        </w:trPr>
        <w:tc>
          <w:tcPr>
            <w:tcW w:w="1908" w:type="dxa"/>
            <w:tcBorders>
              <w:top w:val="single" w:sz="4" w:space="0" w:color="auto"/>
              <w:left w:val="single" w:sz="4" w:space="0" w:color="auto"/>
              <w:bottom w:val="single" w:sz="4" w:space="0" w:color="auto"/>
              <w:right w:val="single" w:sz="4" w:space="0" w:color="auto"/>
            </w:tcBorders>
            <w:vAlign w:val="center"/>
          </w:tcPr>
          <w:p w14:paraId="14E88D5D" w14:textId="77777777" w:rsidR="00A8679F" w:rsidRPr="00BB1B05" w:rsidRDefault="00A8679F" w:rsidP="00970BC7">
            <w:pPr>
              <w:ind w:firstLineChars="0" w:firstLine="0"/>
              <w:rPr>
                <w:rFonts w:ascii="宋体" w:hAnsi="宋体" w:hint="eastAsia"/>
                <w:bCs/>
                <w:iCs/>
                <w:color w:val="000000"/>
              </w:rPr>
            </w:pPr>
            <w:r w:rsidRPr="00BB1B05">
              <w:rPr>
                <w:rFonts w:ascii="宋体" w:hAnsi="宋体" w:hint="eastAsia"/>
                <w:bCs/>
                <w:iCs/>
                <w:color w:val="000000"/>
              </w:rPr>
              <w:t>投资者关系活动主要内容介绍</w:t>
            </w:r>
          </w:p>
          <w:p w14:paraId="3883E6FA" w14:textId="77777777" w:rsidR="00A8679F" w:rsidRPr="00BB1B05" w:rsidRDefault="00A8679F" w:rsidP="00970BC7">
            <w:pPr>
              <w:ind w:firstLineChars="0" w:firstLine="0"/>
              <w:rPr>
                <w:rFonts w:ascii="宋体" w:hAnsi="宋体" w:hint="eastAsia"/>
                <w:bCs/>
                <w:iCs/>
                <w:color w:val="000000"/>
              </w:rPr>
            </w:pPr>
          </w:p>
        </w:tc>
        <w:tc>
          <w:tcPr>
            <w:tcW w:w="6614" w:type="dxa"/>
            <w:tcBorders>
              <w:top w:val="single" w:sz="4" w:space="0" w:color="auto"/>
              <w:left w:val="single" w:sz="4" w:space="0" w:color="auto"/>
              <w:bottom w:val="single" w:sz="4" w:space="0" w:color="auto"/>
              <w:right w:val="single" w:sz="4" w:space="0" w:color="auto"/>
            </w:tcBorders>
          </w:tcPr>
          <w:p w14:paraId="1C6F20B1" w14:textId="28FA00C7" w:rsidR="008C7685" w:rsidRPr="003367B0" w:rsidRDefault="008C7685" w:rsidP="008C7685">
            <w:pPr>
              <w:ind w:firstLine="482"/>
              <w:rPr>
                <w:rFonts w:ascii="宋体" w:hAnsi="宋体" w:hint="eastAsia"/>
              </w:rPr>
            </w:pPr>
            <w:r w:rsidRPr="003367B0">
              <w:rPr>
                <w:rFonts w:ascii="宋体" w:hAnsi="宋体" w:hint="eastAsia"/>
                <w:b/>
                <w:iCs/>
                <w:color w:val="000000"/>
              </w:rPr>
              <w:t>Q1:</w:t>
            </w:r>
            <w:r w:rsidRPr="008C7685">
              <w:rPr>
                <w:rFonts w:ascii="宋体" w:hAnsi="宋体"/>
                <w:b/>
                <w:iCs/>
                <w:color w:val="000000"/>
              </w:rPr>
              <w:t xml:space="preserve"> 公司</w:t>
            </w:r>
            <w:r>
              <w:rPr>
                <w:rFonts w:ascii="宋体" w:hAnsi="宋体" w:hint="eastAsia"/>
                <w:b/>
                <w:iCs/>
                <w:color w:val="000000"/>
              </w:rPr>
              <w:t>整体战略与未来的展望</w:t>
            </w:r>
            <w:r w:rsidRPr="003367B0">
              <w:rPr>
                <w:rFonts w:ascii="宋体" w:hAnsi="宋体" w:hint="eastAsia"/>
                <w:b/>
                <w:iCs/>
                <w:color w:val="000000"/>
              </w:rPr>
              <w:t>？</w:t>
            </w:r>
          </w:p>
          <w:p w14:paraId="076E1A91" w14:textId="41DA46ED" w:rsidR="008C7685" w:rsidRPr="00CE56FF" w:rsidRDefault="008C7685" w:rsidP="00CE56FF">
            <w:pPr>
              <w:ind w:firstLineChars="182" w:firstLine="437"/>
              <w:jc w:val="left"/>
              <w:rPr>
                <w:rFonts w:ascii="宋体" w:hAnsi="宋体" w:hint="eastAsia"/>
                <w:bCs/>
                <w:iCs/>
                <w:color w:val="000000"/>
              </w:rPr>
            </w:pPr>
            <w:r w:rsidRPr="00CE56FF">
              <w:rPr>
                <w:rFonts w:ascii="宋体" w:hAnsi="宋体" w:hint="eastAsia"/>
                <w:bCs/>
                <w:iCs/>
                <w:color w:val="000000"/>
              </w:rPr>
              <w:t>答：</w:t>
            </w:r>
            <w:r w:rsidRPr="00CE56FF">
              <w:rPr>
                <w:rFonts w:ascii="宋体" w:hAnsi="宋体"/>
                <w:bCs/>
                <w:iCs/>
                <w:color w:val="000000"/>
              </w:rPr>
              <w:t xml:space="preserve">公司始终坚持创新驱动发展战略，依托靶向蛋白降解（TPD）技术平台（包括PROTAC技术、分子胶降解技术等）、 </w:t>
            </w:r>
            <w:proofErr w:type="gramStart"/>
            <w:r w:rsidRPr="00CE56FF">
              <w:rPr>
                <w:rFonts w:ascii="宋体" w:hAnsi="宋体"/>
                <w:bCs/>
                <w:iCs/>
                <w:color w:val="000000"/>
              </w:rPr>
              <w:t>氘代药物</w:t>
            </w:r>
            <w:proofErr w:type="gramEnd"/>
            <w:r w:rsidRPr="00CE56FF">
              <w:rPr>
                <w:rFonts w:ascii="宋体" w:hAnsi="宋体"/>
                <w:bCs/>
                <w:iCs/>
                <w:color w:val="000000"/>
              </w:rPr>
              <w:t>研发平台及转化医学技术平台</w:t>
            </w:r>
            <w:r w:rsidR="00700589">
              <w:rPr>
                <w:rFonts w:ascii="宋体" w:hAnsi="宋体" w:hint="eastAsia"/>
                <w:bCs/>
                <w:iCs/>
                <w:color w:val="000000"/>
              </w:rPr>
              <w:t>三大</w:t>
            </w:r>
            <w:r w:rsidRPr="00CE56FF">
              <w:rPr>
                <w:rFonts w:ascii="宋体" w:hAnsi="宋体"/>
                <w:bCs/>
                <w:iCs/>
                <w:color w:val="000000"/>
              </w:rPr>
              <w:t>核心平台，聚焦癌症、代谢性疾病及自身免疫性疾病/慢性炎症等具有重大市场潜力、临床需求迫切的治疗领域，构建了覆盖“早期研发—临床开发—商业化落地” 的全周期研发体系。</w:t>
            </w:r>
          </w:p>
          <w:p w14:paraId="0304F9D6" w14:textId="7E18C97F" w:rsidR="008C7685" w:rsidRPr="00CE56FF" w:rsidRDefault="008C7685" w:rsidP="00CE56FF">
            <w:pPr>
              <w:ind w:firstLineChars="182" w:firstLine="437"/>
              <w:jc w:val="left"/>
              <w:rPr>
                <w:rFonts w:ascii="宋体" w:hAnsi="宋体" w:hint="eastAsia"/>
                <w:bCs/>
                <w:iCs/>
                <w:color w:val="000000"/>
              </w:rPr>
            </w:pPr>
            <w:r w:rsidRPr="00CE56FF">
              <w:rPr>
                <w:rFonts w:ascii="宋体" w:hAnsi="宋体" w:hint="eastAsia"/>
                <w:bCs/>
                <w:iCs/>
                <w:color w:val="000000"/>
              </w:rPr>
              <w:t>公司在肿瘤领域坚持深耕前列腺癌，并且聚焦市场空白的细分领域，坚持差异化开发策略</w:t>
            </w:r>
            <w:r w:rsidR="00CE56FF" w:rsidRPr="00CE56FF">
              <w:rPr>
                <w:rFonts w:ascii="宋体" w:hAnsi="宋体" w:hint="eastAsia"/>
                <w:bCs/>
                <w:iCs/>
                <w:color w:val="000000"/>
              </w:rPr>
              <w:t>。一方面，公司利用氘代技术平台研发出了氘恩扎鲁胺，在经阿比特龙/化疗后的</w:t>
            </w:r>
            <w:r w:rsidR="00CE56FF" w:rsidRPr="00CE56FF">
              <w:rPr>
                <w:rFonts w:ascii="宋体" w:hAnsi="宋体" w:hint="eastAsia"/>
                <w:bCs/>
                <w:iCs/>
                <w:color w:val="000000"/>
              </w:rPr>
              <w:lastRenderedPageBreak/>
              <w:t>转移性去势抵抗性前列腺癌（mCRPC）人群中验证了疗效和安全性，已于2025年5月经NMPA获批该适应症并成功商业化。基于患者的临床需求和公司差异化临床开发策略，公司正在积极探索高风险生化复发（BCR）的早期前列腺癌适应症的临床开发。</w:t>
            </w:r>
          </w:p>
          <w:p w14:paraId="17E345F6" w14:textId="5953C990" w:rsidR="008C7685" w:rsidRPr="00CE56FF" w:rsidRDefault="008C7685" w:rsidP="00CE56FF">
            <w:pPr>
              <w:ind w:firstLine="480"/>
              <w:jc w:val="left"/>
              <w:rPr>
                <w:rFonts w:ascii="宋体" w:hAnsi="宋体" w:hint="eastAsia"/>
                <w:bCs/>
                <w:iCs/>
                <w:color w:val="000000"/>
              </w:rPr>
            </w:pPr>
            <w:r w:rsidRPr="00CE56FF">
              <w:rPr>
                <w:rFonts w:ascii="宋体" w:hAnsi="宋体"/>
                <w:bCs/>
                <w:iCs/>
                <w:color w:val="000000"/>
              </w:rPr>
              <w:t>在非肿瘤领域，公司依靠小分子平台以及分子降解平台，布局代谢性疾病领域及自身免疫性疾病领域，形成一款目前处于II期临床的HP515及多款临床前产品的非肿瘤产品梯队。</w:t>
            </w:r>
          </w:p>
          <w:p w14:paraId="7B122978" w14:textId="4DD24964" w:rsidR="008C7685" w:rsidRPr="008C7685" w:rsidRDefault="008C7685" w:rsidP="00CE56FF">
            <w:pPr>
              <w:ind w:firstLine="480"/>
              <w:jc w:val="left"/>
              <w:rPr>
                <w:rFonts w:ascii="宋体" w:hAnsi="宋体" w:hint="eastAsia"/>
                <w:bCs/>
                <w:iCs/>
                <w:color w:val="000000"/>
              </w:rPr>
            </w:pPr>
            <w:r w:rsidRPr="008C7685">
              <w:rPr>
                <w:rFonts w:ascii="宋体" w:hAnsi="宋体"/>
                <w:bCs/>
                <w:iCs/>
                <w:color w:val="000000"/>
              </w:rPr>
              <w:t>在代谢性疾病领域，公司聚焦MASH和减重两大全球前沿赛道，核心产品HP515（THR-β激动剂）针对MASH适应症的临床IIa期试验最终分析结果达到主要终点和关键次要终点。在临床前动物实验研究表明，HP515与GLP-1R激动剂联合使用在增强减重同时保持瘦体重/体重比方面显示出良好的潜力。</w:t>
            </w:r>
          </w:p>
          <w:p w14:paraId="31A62A02" w14:textId="202D74C0" w:rsidR="008C7685" w:rsidRDefault="008C7685" w:rsidP="00CE56FF">
            <w:pPr>
              <w:ind w:firstLine="480"/>
              <w:jc w:val="left"/>
              <w:rPr>
                <w:rFonts w:ascii="宋体" w:hAnsi="宋体" w:hint="eastAsia"/>
                <w:bCs/>
                <w:iCs/>
                <w:color w:val="000000"/>
              </w:rPr>
            </w:pPr>
            <w:r w:rsidRPr="00CE56FF">
              <w:rPr>
                <w:rFonts w:ascii="宋体" w:hAnsi="宋体"/>
                <w:bCs/>
                <w:iCs/>
                <w:color w:val="000000"/>
              </w:rPr>
              <w:t>在自身免疫性疾病/慢性炎症领域，公司依托分子降解平台开发了HP570（VAV1分子胶）及高选择性HC-X049（STAT6 PROTAC</w:t>
            </w:r>
            <w:r w:rsidR="004509FE">
              <w:rPr>
                <w:rFonts w:ascii="宋体" w:hAnsi="宋体" w:hint="eastAsia"/>
                <w:bCs/>
                <w:iCs/>
                <w:color w:val="000000"/>
              </w:rPr>
              <w:t>以及STAT6</w:t>
            </w:r>
            <w:r w:rsidR="004509FE" w:rsidRPr="004509FE">
              <w:rPr>
                <w:rFonts w:ascii="宋体" w:hAnsi="宋体" w:hint="eastAsia"/>
                <w:bCs/>
                <w:iCs/>
                <w:color w:val="000000"/>
              </w:rPr>
              <w:t>小分子抑制剂</w:t>
            </w:r>
            <w:r w:rsidRPr="00CE56FF">
              <w:rPr>
                <w:rFonts w:ascii="宋体" w:hAnsi="宋体"/>
                <w:bCs/>
                <w:iCs/>
                <w:color w:val="000000"/>
              </w:rPr>
              <w:t>），瞄准国内外尚未有上市药物的蓝海靶点，具备成为同类最佳（BIC）的潜力。</w:t>
            </w:r>
          </w:p>
          <w:p w14:paraId="0663BC11" w14:textId="77777777" w:rsidR="00CE56FF" w:rsidRPr="00CE56FF" w:rsidRDefault="00CE56FF" w:rsidP="00CE56FF">
            <w:pPr>
              <w:ind w:firstLine="480"/>
              <w:jc w:val="left"/>
              <w:rPr>
                <w:rFonts w:ascii="宋体" w:hAnsi="宋体" w:hint="eastAsia"/>
                <w:bCs/>
                <w:iCs/>
                <w:color w:val="000000"/>
              </w:rPr>
            </w:pPr>
          </w:p>
          <w:p w14:paraId="1F0CBD54" w14:textId="75EE7EA1" w:rsidR="00822F20" w:rsidRPr="003367B0" w:rsidRDefault="00822F20" w:rsidP="002C246D">
            <w:pPr>
              <w:ind w:firstLine="482"/>
              <w:rPr>
                <w:rFonts w:ascii="宋体" w:hAnsi="宋体" w:hint="eastAsia"/>
              </w:rPr>
            </w:pPr>
            <w:r w:rsidRPr="003367B0">
              <w:rPr>
                <w:rFonts w:ascii="宋体" w:hAnsi="宋体" w:hint="eastAsia"/>
                <w:b/>
                <w:iCs/>
                <w:color w:val="000000"/>
              </w:rPr>
              <w:t>Q</w:t>
            </w:r>
            <w:r w:rsidR="00CE56FF">
              <w:rPr>
                <w:rFonts w:ascii="宋体" w:hAnsi="宋体" w:hint="eastAsia"/>
                <w:b/>
                <w:iCs/>
                <w:color w:val="000000"/>
              </w:rPr>
              <w:t>2</w:t>
            </w:r>
            <w:r w:rsidRPr="003367B0">
              <w:rPr>
                <w:rFonts w:ascii="宋体" w:hAnsi="宋体" w:hint="eastAsia"/>
                <w:b/>
                <w:iCs/>
                <w:color w:val="000000"/>
              </w:rPr>
              <w:t>:</w:t>
            </w:r>
            <w:r w:rsidR="002C246D" w:rsidRPr="003367B0">
              <w:rPr>
                <w:rFonts w:ascii="宋体" w:hAnsi="宋体"/>
                <w:b/>
              </w:rPr>
              <w:t xml:space="preserve"> 公司三季度的业绩情况，今年对业绩的整体预期如何</w:t>
            </w:r>
            <w:r w:rsidRPr="003367B0">
              <w:rPr>
                <w:rFonts w:ascii="宋体" w:hAnsi="宋体" w:hint="eastAsia"/>
                <w:b/>
                <w:iCs/>
                <w:color w:val="000000"/>
              </w:rPr>
              <w:t>？</w:t>
            </w:r>
          </w:p>
          <w:p w14:paraId="6EEF79F5" w14:textId="6DDFC424" w:rsidR="003367B0" w:rsidRPr="003367B0" w:rsidRDefault="00822F20" w:rsidP="003367B0">
            <w:pPr>
              <w:ind w:firstLine="480"/>
              <w:rPr>
                <w:rFonts w:ascii="宋体" w:hAnsi="宋体" w:hint="eastAsia"/>
              </w:rPr>
            </w:pPr>
            <w:r w:rsidRPr="003367B0">
              <w:rPr>
                <w:rFonts w:ascii="宋体" w:hAnsi="宋体" w:hint="eastAsia"/>
                <w:bCs/>
                <w:iCs/>
                <w:color w:val="000000"/>
              </w:rPr>
              <w:t>答:</w:t>
            </w:r>
            <w:bookmarkStart w:id="0" w:name="_Hlk233401581"/>
            <w:r w:rsidR="003367B0" w:rsidRPr="003367B0">
              <w:rPr>
                <w:rFonts w:ascii="宋体" w:hAnsi="宋体"/>
              </w:rPr>
              <w:t xml:space="preserve"> 2026年</w:t>
            </w:r>
            <w:r w:rsidR="003367B0" w:rsidRPr="003367B0">
              <w:rPr>
                <w:rFonts w:ascii="宋体" w:hAnsi="宋体" w:hint="eastAsia"/>
              </w:rPr>
              <w:t>前三季度</w:t>
            </w:r>
            <w:r w:rsidR="003367B0" w:rsidRPr="003367B0">
              <w:rPr>
                <w:rFonts w:ascii="宋体" w:hAnsi="宋体"/>
              </w:rPr>
              <w:t>，公司实现营业收入</w:t>
            </w:r>
            <w:r w:rsidR="003367B0" w:rsidRPr="003367B0">
              <w:rPr>
                <w:rFonts w:ascii="宋体" w:hAnsi="宋体" w:hint="eastAsia"/>
              </w:rPr>
              <w:t>8</w:t>
            </w:r>
            <w:r w:rsidR="003367B0" w:rsidRPr="003367B0">
              <w:rPr>
                <w:rFonts w:ascii="宋体" w:hAnsi="宋体"/>
              </w:rPr>
              <w:t>,</w:t>
            </w:r>
            <w:r w:rsidR="003367B0" w:rsidRPr="003367B0">
              <w:rPr>
                <w:rFonts w:ascii="宋体" w:hAnsi="宋体" w:hint="eastAsia"/>
              </w:rPr>
              <w:t>572</w:t>
            </w:r>
            <w:r w:rsidR="003367B0" w:rsidRPr="003367B0">
              <w:rPr>
                <w:rFonts w:ascii="宋体" w:hAnsi="宋体"/>
              </w:rPr>
              <w:t>.</w:t>
            </w:r>
            <w:r w:rsidR="003367B0" w:rsidRPr="003367B0">
              <w:rPr>
                <w:rFonts w:ascii="宋体" w:hAnsi="宋体" w:hint="eastAsia"/>
              </w:rPr>
              <w:t>77</w:t>
            </w:r>
            <w:r w:rsidR="003367B0" w:rsidRPr="003367B0">
              <w:rPr>
                <w:rFonts w:ascii="宋体" w:hAnsi="宋体"/>
              </w:rPr>
              <w:t>万元，同比增长</w:t>
            </w:r>
            <w:r w:rsidR="003367B0" w:rsidRPr="003367B0">
              <w:rPr>
                <w:rFonts w:ascii="宋体" w:hAnsi="宋体" w:hint="eastAsia"/>
              </w:rPr>
              <w:t>267</w:t>
            </w:r>
            <w:r w:rsidR="003367B0" w:rsidRPr="003367B0">
              <w:rPr>
                <w:rFonts w:ascii="宋体" w:hAnsi="宋体"/>
              </w:rPr>
              <w:t>.</w:t>
            </w:r>
            <w:r w:rsidR="003367B0" w:rsidRPr="003367B0">
              <w:rPr>
                <w:rFonts w:ascii="宋体" w:hAnsi="宋体" w:hint="eastAsia"/>
              </w:rPr>
              <w:t>11</w:t>
            </w:r>
            <w:r w:rsidR="003367B0" w:rsidRPr="003367B0">
              <w:rPr>
                <w:rFonts w:ascii="宋体" w:hAnsi="宋体"/>
              </w:rPr>
              <w:t>%；归属于上市公司股东的净利润亏损</w:t>
            </w:r>
            <w:r w:rsidR="003367B0" w:rsidRPr="003367B0">
              <w:rPr>
                <w:rFonts w:ascii="宋体" w:hAnsi="宋体" w:hint="eastAsia"/>
              </w:rPr>
              <w:t>10</w:t>
            </w:r>
            <w:r w:rsidR="003367B0" w:rsidRPr="003367B0">
              <w:rPr>
                <w:rFonts w:ascii="宋体" w:hAnsi="宋体"/>
              </w:rPr>
              <w:t>,</w:t>
            </w:r>
            <w:r w:rsidR="003367B0" w:rsidRPr="003367B0">
              <w:rPr>
                <w:rFonts w:ascii="宋体" w:hAnsi="宋体" w:hint="eastAsia"/>
              </w:rPr>
              <w:t>052</w:t>
            </w:r>
            <w:r w:rsidR="003367B0" w:rsidRPr="003367B0">
              <w:rPr>
                <w:rFonts w:ascii="宋体" w:hAnsi="宋体"/>
              </w:rPr>
              <w:t>.</w:t>
            </w:r>
            <w:r w:rsidR="003367B0" w:rsidRPr="003367B0">
              <w:rPr>
                <w:rFonts w:ascii="宋体" w:hAnsi="宋体" w:hint="eastAsia"/>
              </w:rPr>
              <w:t>19</w:t>
            </w:r>
            <w:r w:rsidR="003367B0" w:rsidRPr="003367B0">
              <w:rPr>
                <w:rFonts w:ascii="宋体" w:hAnsi="宋体"/>
              </w:rPr>
              <w:t>万元，亏损规模同比</w:t>
            </w:r>
            <w:r w:rsidR="00700589">
              <w:rPr>
                <w:rFonts w:ascii="宋体" w:hAnsi="宋体" w:hint="eastAsia"/>
              </w:rPr>
              <w:t>扩大</w:t>
            </w:r>
            <w:r w:rsidR="003367B0" w:rsidRPr="003367B0">
              <w:rPr>
                <w:rFonts w:ascii="宋体" w:hAnsi="宋体" w:hint="eastAsia"/>
              </w:rPr>
              <w:t>1.39%</w:t>
            </w:r>
            <w:r w:rsidR="003367B0" w:rsidRPr="003367B0">
              <w:rPr>
                <w:rFonts w:ascii="宋体" w:hAnsi="宋体"/>
              </w:rPr>
              <w:t>。</w:t>
            </w:r>
            <w:r w:rsidR="004509FE">
              <w:rPr>
                <w:rFonts w:ascii="宋体" w:hAnsi="宋体" w:hint="eastAsia"/>
              </w:rPr>
              <w:t>根据公司2026年半年报披露</w:t>
            </w:r>
            <w:r w:rsidR="003367B0" w:rsidRPr="003367B0">
              <w:rPr>
                <w:rFonts w:ascii="宋体" w:hAnsi="宋体"/>
              </w:rPr>
              <w:t>，终端覆盖全国250余个城市、500余家医院、700余家药房，正式进入全国性商业化放量阶段。</w:t>
            </w:r>
          </w:p>
          <w:p w14:paraId="7426AB14" w14:textId="1888FDA6" w:rsidR="003367B0" w:rsidRPr="003367B0" w:rsidRDefault="003367B0" w:rsidP="003367B0">
            <w:pPr>
              <w:ind w:firstLine="480"/>
              <w:rPr>
                <w:rFonts w:ascii="宋体" w:hAnsi="宋体" w:hint="eastAsia"/>
              </w:rPr>
            </w:pPr>
            <w:r w:rsidRPr="003367B0">
              <w:rPr>
                <w:rFonts w:ascii="宋体" w:hAnsi="宋体"/>
              </w:rPr>
              <w:t>随着医保政策的持续落地以及学术推广的持续深化，</w:t>
            </w:r>
            <w:r w:rsidRPr="003367B0">
              <w:rPr>
                <w:rFonts w:ascii="宋体" w:hAnsi="宋体"/>
              </w:rPr>
              <w:lastRenderedPageBreak/>
              <w:t>氘恩扎鲁胺终端覆盖范围持续扩大。全年的财务数据请以公司后续披露的定期报告为准，公司将稳步推进各项商业化工作，力争实现良好的经营业绩。</w:t>
            </w:r>
          </w:p>
          <w:p w14:paraId="3A2A0B2A" w14:textId="77777777" w:rsidR="00822F20" w:rsidRPr="003367B0" w:rsidRDefault="00822F20" w:rsidP="00BE2449">
            <w:pPr>
              <w:spacing w:line="240" w:lineRule="auto"/>
              <w:ind w:firstLineChars="0" w:firstLine="0"/>
              <w:rPr>
                <w:rFonts w:ascii="宋体" w:hAnsi="宋体" w:hint="eastAsia"/>
                <w:bCs/>
                <w:iCs/>
                <w:color w:val="000000"/>
              </w:rPr>
            </w:pPr>
          </w:p>
          <w:p w14:paraId="516EFEE0" w14:textId="239774EC" w:rsidR="003367B0" w:rsidRPr="003367B0" w:rsidRDefault="00822F20" w:rsidP="003367B0">
            <w:pPr>
              <w:ind w:firstLine="482"/>
              <w:rPr>
                <w:rFonts w:ascii="宋体" w:hAnsi="宋体" w:hint="eastAsia"/>
              </w:rPr>
            </w:pPr>
            <w:r w:rsidRPr="003367B0">
              <w:rPr>
                <w:rFonts w:ascii="宋体" w:hAnsi="宋体" w:hint="eastAsia"/>
                <w:b/>
                <w:iCs/>
                <w:color w:val="000000"/>
              </w:rPr>
              <w:t>Q</w:t>
            </w:r>
            <w:r w:rsidR="00CE56FF">
              <w:rPr>
                <w:rFonts w:ascii="宋体" w:hAnsi="宋体" w:hint="eastAsia"/>
                <w:b/>
                <w:iCs/>
                <w:color w:val="000000"/>
              </w:rPr>
              <w:t>3</w:t>
            </w:r>
            <w:r w:rsidRPr="003367B0">
              <w:rPr>
                <w:rFonts w:ascii="宋体" w:hAnsi="宋体" w:hint="eastAsia"/>
                <w:b/>
                <w:iCs/>
                <w:color w:val="000000"/>
              </w:rPr>
              <w:t>:</w:t>
            </w:r>
            <w:r w:rsidR="003367B0" w:rsidRPr="003367B0">
              <w:rPr>
                <w:rFonts w:ascii="宋体" w:hAnsi="宋体"/>
                <w:b/>
              </w:rPr>
              <w:t xml:space="preserve"> 公司氘恩扎鲁胺的早期高危生化复发的BCR适应症已经拿到了临床批件，何时开展临床入组，该适应症介绍，市场空间有多大？</w:t>
            </w:r>
          </w:p>
          <w:p w14:paraId="739FD29F" w14:textId="16D71D27" w:rsidR="003367B0" w:rsidRPr="003367B0" w:rsidRDefault="00822F20" w:rsidP="003367B0">
            <w:pPr>
              <w:ind w:firstLine="480"/>
              <w:rPr>
                <w:rFonts w:ascii="宋体" w:hAnsi="宋体" w:hint="eastAsia"/>
              </w:rPr>
            </w:pPr>
            <w:r w:rsidRPr="003367B0">
              <w:rPr>
                <w:rFonts w:ascii="宋体" w:hAnsi="宋体" w:hint="eastAsia"/>
                <w:bCs/>
                <w:iCs/>
                <w:color w:val="000000"/>
              </w:rPr>
              <w:t>答:</w:t>
            </w:r>
            <w:r w:rsidR="003367B0" w:rsidRPr="003367B0">
              <w:rPr>
                <w:rFonts w:ascii="宋体" w:hAnsi="宋体"/>
              </w:rPr>
              <w:t xml:space="preserve"> 2026年7月15日，公司收到中国国家药品监督管理局（NMPA）核准签发的《药物临床试验批准通知书》，</w:t>
            </w:r>
            <w:proofErr w:type="gramStart"/>
            <w:r w:rsidR="003367B0" w:rsidRPr="003367B0">
              <w:rPr>
                <w:rFonts w:ascii="宋体" w:hAnsi="宋体"/>
              </w:rPr>
              <w:t>同意氘恩扎鲁胺软胶囊</w:t>
            </w:r>
            <w:proofErr w:type="gramEnd"/>
            <w:r w:rsidR="003367B0" w:rsidRPr="003367B0">
              <w:rPr>
                <w:rFonts w:ascii="宋体" w:hAnsi="宋体"/>
              </w:rPr>
              <w:t>开展高风险生化复发（BCR）前列腺癌的III期临床研究。该研究是一项在高风险生化复发前列腺癌患者中比较氘恩扎鲁胺联合雄激素剥夺治疗（ADT）与安慰剂联合ADT的随机、双盲、安慰剂对照III期研究，旨在针对早期前列腺癌根治性治疗后复发的患者，延缓疾病进展、降低远处转移风险，改善长期生存获益。</w:t>
            </w:r>
          </w:p>
          <w:p w14:paraId="55600D1B" w14:textId="57CFA23E" w:rsidR="003367B0" w:rsidRPr="003367B0" w:rsidRDefault="003367B0" w:rsidP="003367B0">
            <w:pPr>
              <w:ind w:firstLine="480"/>
              <w:rPr>
                <w:rFonts w:ascii="宋体" w:hAnsi="宋体" w:hint="eastAsia"/>
              </w:rPr>
            </w:pPr>
            <w:r w:rsidRPr="003367B0">
              <w:rPr>
                <w:rFonts w:ascii="宋体" w:hAnsi="宋体"/>
              </w:rPr>
              <w:t>截至当前，国内尚无任何新型AR抑制剂获批高危BCR前列腺癌适应症，该领域存在巨大未被满足的临床刚需。根据</w:t>
            </w:r>
            <w:r w:rsidR="00CE56FF">
              <w:rPr>
                <w:rFonts w:ascii="宋体" w:hAnsi="宋体" w:hint="eastAsia"/>
              </w:rPr>
              <w:t>统计</w:t>
            </w:r>
            <w:r w:rsidRPr="003367B0">
              <w:rPr>
                <w:rFonts w:ascii="宋体" w:hAnsi="宋体"/>
              </w:rPr>
              <w:t>，中国约2/3的初诊患者处于局限期或局部进展期，50%-60%的初诊患者会进行根治性治疗，大约30%的初诊患者在前列腺癌初步根治性治疗后的5年内会出现生化复发。</w:t>
            </w:r>
            <w:r w:rsidR="00700589">
              <w:rPr>
                <w:rFonts w:ascii="宋体" w:hAnsi="宋体" w:hint="eastAsia"/>
              </w:rPr>
              <w:t>根据行业相关数据显示，</w:t>
            </w:r>
            <w:r w:rsidRPr="003367B0">
              <w:rPr>
                <w:rFonts w:ascii="宋体" w:hAnsi="宋体"/>
              </w:rPr>
              <w:t>国内高风险BCR存量患者约10万人，市场规模约80亿元。目前，公司正加速全国研究中心启动、受试者入组与临床数据采集工作。</w:t>
            </w:r>
            <w:r w:rsidRPr="003367B0">
              <w:rPr>
                <w:rFonts w:ascii="宋体" w:hAnsi="宋体" w:hint="eastAsia"/>
              </w:rPr>
              <w:t>后续临床进度以公司公告为准。</w:t>
            </w:r>
          </w:p>
          <w:p w14:paraId="21050825" w14:textId="60E39BA6" w:rsidR="00822F20" w:rsidRPr="003367B0" w:rsidRDefault="00822F20" w:rsidP="00822F20">
            <w:pPr>
              <w:spacing w:line="240" w:lineRule="auto"/>
              <w:ind w:firstLine="480"/>
              <w:rPr>
                <w:rFonts w:ascii="宋体" w:hAnsi="宋体" w:hint="eastAsia"/>
                <w:bCs/>
                <w:iCs/>
                <w:color w:val="000000"/>
              </w:rPr>
            </w:pPr>
          </w:p>
          <w:bookmarkEnd w:id="0"/>
          <w:p w14:paraId="78FDF357" w14:textId="4CE634FF" w:rsidR="0074191B" w:rsidRPr="003367B0" w:rsidRDefault="00822F20" w:rsidP="003367B0">
            <w:pPr>
              <w:ind w:firstLine="482"/>
              <w:rPr>
                <w:rFonts w:ascii="宋体" w:hAnsi="宋体" w:hint="eastAsia"/>
              </w:rPr>
            </w:pPr>
            <w:r w:rsidRPr="003367B0">
              <w:rPr>
                <w:rFonts w:ascii="宋体" w:hAnsi="宋体" w:hint="eastAsia"/>
                <w:b/>
                <w:iCs/>
                <w:color w:val="000000"/>
              </w:rPr>
              <w:t>Q</w:t>
            </w:r>
            <w:r w:rsidR="00CE56FF">
              <w:rPr>
                <w:rFonts w:ascii="宋体" w:hAnsi="宋体" w:hint="eastAsia"/>
                <w:b/>
                <w:iCs/>
                <w:color w:val="000000"/>
              </w:rPr>
              <w:t>4</w:t>
            </w:r>
            <w:r w:rsidRPr="003367B0">
              <w:rPr>
                <w:rFonts w:ascii="宋体" w:hAnsi="宋体" w:hint="eastAsia"/>
                <w:b/>
                <w:iCs/>
                <w:color w:val="000000"/>
              </w:rPr>
              <w:t>:</w:t>
            </w:r>
            <w:r w:rsidR="003367B0" w:rsidRPr="003367B0">
              <w:rPr>
                <w:rFonts w:ascii="宋体" w:hAnsi="宋体"/>
                <w:b/>
              </w:rPr>
              <w:t xml:space="preserve"> HP515被美国肝脏疾病协会2026年会接受为LBA，如何解读该事件？</w:t>
            </w:r>
          </w:p>
          <w:p w14:paraId="76B198B5" w14:textId="3935CFE0" w:rsidR="003367B0" w:rsidRPr="003367B0" w:rsidRDefault="00822F20" w:rsidP="003367B0">
            <w:pPr>
              <w:ind w:firstLine="480"/>
              <w:rPr>
                <w:rFonts w:ascii="宋体" w:hAnsi="宋体" w:hint="eastAsia"/>
              </w:rPr>
            </w:pPr>
            <w:r w:rsidRPr="003367B0">
              <w:rPr>
                <w:rFonts w:ascii="宋体" w:hAnsi="宋体" w:hint="eastAsia"/>
                <w:bCs/>
                <w:iCs/>
                <w:color w:val="000000"/>
              </w:rPr>
              <w:t>答:</w:t>
            </w:r>
            <w:r w:rsidR="003367B0" w:rsidRPr="003367B0">
              <w:rPr>
                <w:rFonts w:ascii="宋体" w:hAnsi="宋体"/>
              </w:rPr>
              <w:t xml:space="preserve"> 2026年10月9日，公司发布公告，自主研发的拟用于治疗代谢相关脂肪性肝炎（MASH）的1类创新药物HP515片的IIa期临床试验数据，被全球肝病研究领域权威</w:t>
            </w:r>
            <w:r w:rsidR="003367B0" w:rsidRPr="003367B0">
              <w:rPr>
                <w:rFonts w:ascii="宋体" w:hAnsi="宋体"/>
              </w:rPr>
              <w:lastRenderedPageBreak/>
              <w:t>专业学术机构——美国肝病研究协会（AASLD）正式接受为2026年会的最新突破摘要（Late-Breaking Abstract，简称LBA）壁报展示。</w:t>
            </w:r>
          </w:p>
          <w:p w14:paraId="163C520A" w14:textId="77777777" w:rsidR="003367B0" w:rsidRPr="003367B0" w:rsidRDefault="003367B0" w:rsidP="003367B0">
            <w:pPr>
              <w:ind w:firstLine="480"/>
              <w:rPr>
                <w:rFonts w:ascii="宋体" w:hAnsi="宋体" w:hint="eastAsia"/>
              </w:rPr>
            </w:pPr>
            <w:r w:rsidRPr="003367B0">
              <w:rPr>
                <w:rFonts w:ascii="宋体" w:hAnsi="宋体"/>
              </w:rPr>
              <w:t>本次试验数据被美肝会接受为年会最新突破摘要，系国际学术界对公司MASH创新药HP515片临床研究成果的高度认可。最新突破摘要是美肝会年会专为具备重大临床意义的新近研究成果设立的特殊摘要类别，主要用于发布常规摘要截止时间之后取得的重要临床数据，入选门槛高、竞争激烈，代表国际肝病学术界对HP515的创新性与临床价值的充分肯定，有利于提升公司的国际学术影响力。</w:t>
            </w:r>
          </w:p>
          <w:p w14:paraId="2F4133C2" w14:textId="23240DE5" w:rsidR="00822F20" w:rsidRPr="003367B0" w:rsidRDefault="00822F20" w:rsidP="00781686">
            <w:pPr>
              <w:widowControl/>
              <w:spacing w:line="240" w:lineRule="auto"/>
              <w:ind w:firstLineChars="0" w:firstLine="0"/>
              <w:rPr>
                <w:rFonts w:ascii="宋体" w:hAnsi="宋体" w:hint="eastAsia"/>
                <w:bCs/>
                <w:iCs/>
                <w:color w:val="000000"/>
              </w:rPr>
            </w:pPr>
          </w:p>
          <w:p w14:paraId="6211A39E" w14:textId="3428A73B" w:rsidR="003367B0" w:rsidRPr="003367B0" w:rsidRDefault="00822F20" w:rsidP="0074191B">
            <w:pPr>
              <w:spacing w:line="240" w:lineRule="auto"/>
              <w:ind w:firstLine="482"/>
              <w:rPr>
                <w:rFonts w:ascii="宋体" w:hAnsi="宋体" w:hint="eastAsia"/>
                <w:b/>
              </w:rPr>
            </w:pPr>
            <w:r w:rsidRPr="003367B0">
              <w:rPr>
                <w:rFonts w:ascii="宋体" w:hAnsi="宋体" w:hint="eastAsia"/>
                <w:b/>
                <w:iCs/>
                <w:color w:val="000000"/>
              </w:rPr>
              <w:t>Q</w:t>
            </w:r>
            <w:r w:rsidR="00CE56FF">
              <w:rPr>
                <w:rFonts w:ascii="宋体" w:hAnsi="宋体" w:hint="eastAsia"/>
                <w:b/>
                <w:iCs/>
                <w:color w:val="000000"/>
              </w:rPr>
              <w:t>5</w:t>
            </w:r>
            <w:r w:rsidRPr="003367B0">
              <w:rPr>
                <w:rFonts w:ascii="宋体" w:hAnsi="宋体" w:hint="eastAsia"/>
                <w:b/>
                <w:iCs/>
                <w:color w:val="000000"/>
              </w:rPr>
              <w:t>:</w:t>
            </w:r>
            <w:r w:rsidR="003367B0" w:rsidRPr="003367B0">
              <w:rPr>
                <w:rFonts w:ascii="宋体" w:hAnsi="宋体"/>
                <w:b/>
              </w:rPr>
              <w:t xml:space="preserve"> HP515单药治疗MASH的下一步临床进展，何时入组首例患者？</w:t>
            </w:r>
          </w:p>
          <w:p w14:paraId="399C0E90" w14:textId="77777777" w:rsidR="003367B0" w:rsidRPr="003367B0" w:rsidRDefault="00822F20" w:rsidP="003367B0">
            <w:pPr>
              <w:ind w:firstLine="480"/>
              <w:rPr>
                <w:rFonts w:ascii="宋体" w:hAnsi="宋体" w:hint="eastAsia"/>
              </w:rPr>
            </w:pPr>
            <w:r w:rsidRPr="003367B0">
              <w:rPr>
                <w:rFonts w:ascii="宋体" w:hAnsi="宋体" w:hint="eastAsia"/>
                <w:bCs/>
                <w:iCs/>
                <w:color w:val="000000"/>
              </w:rPr>
              <w:t>答：</w:t>
            </w:r>
            <w:r w:rsidR="003367B0" w:rsidRPr="003367B0">
              <w:rPr>
                <w:rFonts w:ascii="宋体" w:hAnsi="宋体"/>
              </w:rPr>
              <w:t>HP515片是公司自主研发的一种口服高选择性、高活性THR-β（甲状腺激素受体β亚型）激动剂。公司已完成中国IIa期临床试验并达到主要研究终点和关键次要终点，研究结果表明HP515片能显著改善肝脂肪代谢，同时可以改善血脂异常，且其总体安全性良好。具体数据显示，各剂量组（40mg、50mg、60mg）12周平均肝脂肪分数（LFC）较基线均降低50%以上，显著优于安慰剂组（降幅3.5%），差异具有高度统计学意义（P&lt;0.001），且未发生药物相关严重不良事件。</w:t>
            </w:r>
          </w:p>
          <w:p w14:paraId="05DC638C" w14:textId="3141B2FC" w:rsidR="0074191B" w:rsidRPr="003367B0" w:rsidRDefault="003367B0" w:rsidP="003367B0">
            <w:pPr>
              <w:ind w:firstLine="480"/>
              <w:rPr>
                <w:rFonts w:ascii="宋体" w:hAnsi="宋体" w:hint="eastAsia"/>
              </w:rPr>
            </w:pPr>
            <w:r w:rsidRPr="003367B0">
              <w:rPr>
                <w:rFonts w:ascii="宋体" w:hAnsi="宋体"/>
              </w:rPr>
              <w:t>HP515用于治疗MASH的临床试验申请已于2024年8月获NMPA批准、2024年9月获美国FDA批准。</w:t>
            </w:r>
            <w:r w:rsidR="004509FE">
              <w:rPr>
                <w:rFonts w:ascii="宋体" w:hAnsi="宋体" w:hint="eastAsia"/>
              </w:rPr>
              <w:t>国内已完成IIa期临床试验，</w:t>
            </w:r>
            <w:r w:rsidRPr="003367B0">
              <w:rPr>
                <w:rFonts w:ascii="宋体" w:hAnsi="宋体"/>
              </w:rPr>
              <w:t>下一步公司将稳步推进</w:t>
            </w:r>
            <w:r w:rsidRPr="003367B0">
              <w:rPr>
                <w:rFonts w:ascii="宋体" w:hAnsi="宋体" w:hint="eastAsia"/>
              </w:rPr>
              <w:t>国内</w:t>
            </w:r>
            <w:r w:rsidR="004509FE">
              <w:rPr>
                <w:rFonts w:ascii="宋体" w:hAnsi="宋体" w:hint="eastAsia"/>
              </w:rPr>
              <w:t>进一步的</w:t>
            </w:r>
            <w:r w:rsidRPr="003367B0">
              <w:rPr>
                <w:rFonts w:ascii="宋体" w:hAnsi="宋体"/>
              </w:rPr>
              <w:t>临床开发。首例患者入组时间，请以公司公告为准</w:t>
            </w:r>
            <w:r w:rsidR="0074191B" w:rsidRPr="003367B0">
              <w:rPr>
                <w:rFonts w:ascii="宋体" w:hAnsi="宋体"/>
                <w:bCs/>
                <w:iCs/>
                <w:color w:val="000000"/>
              </w:rPr>
              <w:t>。</w:t>
            </w:r>
          </w:p>
          <w:p w14:paraId="16072192" w14:textId="77777777" w:rsidR="001B0808" w:rsidRPr="003367B0" w:rsidRDefault="001B0808" w:rsidP="0074191B">
            <w:pPr>
              <w:spacing w:line="240" w:lineRule="auto"/>
              <w:ind w:firstLine="480"/>
              <w:rPr>
                <w:rFonts w:ascii="宋体" w:hAnsi="宋体" w:hint="eastAsia"/>
                <w:bCs/>
                <w:iCs/>
                <w:color w:val="000000"/>
              </w:rPr>
            </w:pPr>
          </w:p>
          <w:p w14:paraId="0086D34D" w14:textId="3AED75AC" w:rsidR="003367B0" w:rsidRPr="003367B0" w:rsidRDefault="001B0808" w:rsidP="003367B0">
            <w:pPr>
              <w:ind w:firstLine="482"/>
              <w:rPr>
                <w:rFonts w:ascii="宋体" w:hAnsi="宋体" w:hint="eastAsia"/>
              </w:rPr>
            </w:pPr>
            <w:r w:rsidRPr="003367B0">
              <w:rPr>
                <w:rFonts w:ascii="宋体" w:hAnsi="宋体" w:hint="eastAsia"/>
                <w:b/>
                <w:iCs/>
                <w:color w:val="000000"/>
              </w:rPr>
              <w:t>Q</w:t>
            </w:r>
            <w:r w:rsidR="00CE56FF">
              <w:rPr>
                <w:rFonts w:ascii="宋体" w:hAnsi="宋体" w:hint="eastAsia"/>
                <w:b/>
                <w:iCs/>
                <w:color w:val="000000"/>
              </w:rPr>
              <w:t>6</w:t>
            </w:r>
            <w:r w:rsidRPr="003367B0">
              <w:rPr>
                <w:rFonts w:ascii="宋体" w:hAnsi="宋体" w:hint="eastAsia"/>
                <w:b/>
                <w:iCs/>
                <w:color w:val="000000"/>
              </w:rPr>
              <w:t>:</w:t>
            </w:r>
            <w:r w:rsidR="003367B0" w:rsidRPr="003367B0">
              <w:rPr>
                <w:rFonts w:ascii="宋体" w:hAnsi="宋体"/>
                <w:b/>
              </w:rPr>
              <w:t xml:space="preserve"> HP515联用司美格鲁肽的</w:t>
            </w:r>
            <w:proofErr w:type="spellStart"/>
            <w:r w:rsidR="003367B0" w:rsidRPr="003367B0">
              <w:rPr>
                <w:rFonts w:ascii="宋体" w:hAnsi="宋体"/>
                <w:b/>
              </w:rPr>
              <w:t>Ib</w:t>
            </w:r>
            <w:proofErr w:type="spellEnd"/>
            <w:r w:rsidR="003367B0" w:rsidRPr="003367B0">
              <w:rPr>
                <w:rFonts w:ascii="宋体" w:hAnsi="宋体"/>
                <w:b/>
              </w:rPr>
              <w:t>期临床试验</w:t>
            </w:r>
            <w:r w:rsidR="003367B0" w:rsidRPr="003367B0">
              <w:rPr>
                <w:rFonts w:ascii="宋体" w:hAnsi="宋体" w:hint="eastAsia"/>
                <w:b/>
              </w:rPr>
              <w:t>进度</w:t>
            </w:r>
            <w:r w:rsidR="003367B0" w:rsidRPr="003367B0">
              <w:rPr>
                <w:rFonts w:ascii="宋体" w:hAnsi="宋体"/>
                <w:b/>
              </w:rPr>
              <w:t>，以及介绍后续的临床安排？</w:t>
            </w:r>
          </w:p>
          <w:p w14:paraId="1D2FCD08" w14:textId="77777777" w:rsidR="003367B0" w:rsidRPr="003367B0" w:rsidRDefault="003367B0" w:rsidP="003367B0">
            <w:pPr>
              <w:ind w:firstLine="480"/>
              <w:rPr>
                <w:rFonts w:ascii="宋体" w:hAnsi="宋体" w:hint="eastAsia"/>
              </w:rPr>
            </w:pPr>
            <w:r w:rsidRPr="003367B0">
              <w:rPr>
                <w:rFonts w:ascii="宋体" w:hAnsi="宋体"/>
              </w:rPr>
              <w:t>在临床前研究中，公司已系统完成HP515与主流GLP-1类药物（司美格鲁肽、替尔泊肽）的联合用药研究，相关</w:t>
            </w:r>
            <w:r w:rsidRPr="003367B0">
              <w:rPr>
                <w:rFonts w:ascii="宋体" w:hAnsi="宋体"/>
              </w:rPr>
              <w:lastRenderedPageBreak/>
              <w:t>数据先后在第32届欧洲肥胖症大会（ECO）以口头报告、第三届国际肥胖与减重药物开发峰会以口头报告大会主讲形式发布，获得国际代谢领域的学术认可。核心结果如下：</w:t>
            </w:r>
          </w:p>
          <w:p w14:paraId="4DD9696C" w14:textId="77777777" w:rsidR="003367B0" w:rsidRPr="003367B0" w:rsidRDefault="003367B0" w:rsidP="003367B0">
            <w:pPr>
              <w:ind w:firstLine="480"/>
              <w:rPr>
                <w:rFonts w:ascii="宋体" w:hAnsi="宋体" w:hint="eastAsia"/>
              </w:rPr>
            </w:pPr>
            <w:r w:rsidRPr="003367B0">
              <w:rPr>
                <w:rFonts w:ascii="宋体" w:hAnsi="宋体"/>
              </w:rPr>
              <w:t>（1）减重幅度协同跃升：在食物诱导的肥胖小鼠模型中，司美格鲁肽单药组体重下降15.1%，联合HP515后体重降幅达到37.2%，减重效果提升超1倍；替尔泊肽单药组体重下降24.4%，联合后达42.2%，进一步放大了全身减重获益。</w:t>
            </w:r>
          </w:p>
          <w:p w14:paraId="28AE32F2" w14:textId="77777777" w:rsidR="003367B0" w:rsidRPr="003367B0" w:rsidRDefault="003367B0" w:rsidP="003367B0">
            <w:pPr>
              <w:ind w:firstLine="480"/>
              <w:rPr>
                <w:rFonts w:ascii="宋体" w:hAnsi="宋体" w:hint="eastAsia"/>
              </w:rPr>
            </w:pPr>
            <w:r w:rsidRPr="003367B0">
              <w:rPr>
                <w:rFonts w:ascii="宋体" w:hAnsi="宋体"/>
              </w:rPr>
              <w:t>（2）核心差异化——减脂不减肌：针对GLP-1类药物减重过程中普遍伴随肌肉流失的临床痛点，司美格鲁肽单药组瘦体重/总体重占比仅为52.3%，联合用药组提升至65.0%，甚至高于正常饮食对照组的63.6%。</w:t>
            </w:r>
          </w:p>
          <w:p w14:paraId="3DE5382B" w14:textId="77777777" w:rsidR="003367B0" w:rsidRPr="003367B0" w:rsidRDefault="003367B0" w:rsidP="003367B0">
            <w:pPr>
              <w:ind w:firstLine="480"/>
              <w:rPr>
                <w:rFonts w:ascii="宋体" w:hAnsi="宋体" w:hint="eastAsia"/>
              </w:rPr>
            </w:pPr>
            <w:r w:rsidRPr="003367B0">
              <w:rPr>
                <w:rFonts w:ascii="宋体" w:hAnsi="宋体"/>
              </w:rPr>
              <w:t>（3）机制互补协同：HP515侧重提升脂质代谢、提高基础代谢水平，GLP-1侧重抑制食欲，两者通路互补。联合方案可降低GLP-1用药剂量，减少胃肠道副作用，进一步提升长期用药安全性与依从性。</w:t>
            </w:r>
          </w:p>
          <w:p w14:paraId="496166D0" w14:textId="18A68DE4" w:rsidR="001B0808" w:rsidRPr="003367B0" w:rsidRDefault="003367B0" w:rsidP="003367B0">
            <w:pPr>
              <w:ind w:firstLine="480"/>
              <w:rPr>
                <w:rFonts w:ascii="宋体" w:hAnsi="宋体" w:hint="eastAsia"/>
              </w:rPr>
            </w:pPr>
            <w:r w:rsidRPr="00486058">
              <w:rPr>
                <w:rFonts w:ascii="宋体" w:hAnsi="宋体"/>
              </w:rPr>
              <w:t>公司将根据</w:t>
            </w:r>
            <w:r w:rsidR="00486058">
              <w:rPr>
                <w:rFonts w:ascii="宋体" w:hAnsi="宋体" w:hint="eastAsia"/>
              </w:rPr>
              <w:t>HP515与司美格鲁肽的</w:t>
            </w:r>
            <w:r w:rsidR="00486058" w:rsidRPr="00486058">
              <w:rPr>
                <w:rFonts w:ascii="宋体" w:hAnsi="宋体" w:hint="eastAsia"/>
              </w:rPr>
              <w:t>药物-药物相互作用（</w:t>
            </w:r>
            <w:r w:rsidRPr="00486058">
              <w:rPr>
                <w:rFonts w:ascii="宋体" w:hAnsi="宋体"/>
              </w:rPr>
              <w:t>DDI</w:t>
            </w:r>
            <w:r w:rsidR="00486058" w:rsidRPr="00486058">
              <w:rPr>
                <w:rFonts w:ascii="宋体" w:hAnsi="宋体" w:hint="eastAsia"/>
              </w:rPr>
              <w:t>）</w:t>
            </w:r>
            <w:r w:rsidR="00486058">
              <w:rPr>
                <w:rFonts w:ascii="宋体" w:hAnsi="宋体" w:hint="eastAsia"/>
              </w:rPr>
              <w:t>试验</w:t>
            </w:r>
            <w:r w:rsidRPr="003367B0">
              <w:rPr>
                <w:rFonts w:ascii="宋体" w:hAnsi="宋体"/>
              </w:rPr>
              <w:t>结果</w:t>
            </w:r>
            <w:r w:rsidRPr="003367B0">
              <w:rPr>
                <w:rFonts w:ascii="宋体" w:hAnsi="宋体" w:hint="eastAsia"/>
              </w:rPr>
              <w:t>继续</w:t>
            </w:r>
            <w:r w:rsidRPr="003367B0">
              <w:rPr>
                <w:rFonts w:ascii="宋体" w:hAnsi="宋体"/>
              </w:rPr>
              <w:t>推进联合用药的</w:t>
            </w:r>
            <w:r w:rsidR="004765FB">
              <w:rPr>
                <w:rFonts w:ascii="宋体" w:hAnsi="宋体" w:hint="eastAsia"/>
              </w:rPr>
              <w:t>II期</w:t>
            </w:r>
            <w:r w:rsidRPr="003367B0">
              <w:rPr>
                <w:rFonts w:ascii="宋体" w:hAnsi="宋体"/>
              </w:rPr>
              <w:t>临床研究。</w:t>
            </w:r>
          </w:p>
          <w:p w14:paraId="2714A7C4" w14:textId="77777777" w:rsidR="00094794" w:rsidRPr="003367B0" w:rsidRDefault="00094794" w:rsidP="001B0808">
            <w:pPr>
              <w:spacing w:line="240" w:lineRule="auto"/>
              <w:ind w:firstLine="480"/>
              <w:rPr>
                <w:rFonts w:ascii="宋体" w:hAnsi="宋体" w:hint="eastAsia"/>
                <w:bCs/>
                <w:iCs/>
                <w:color w:val="000000"/>
              </w:rPr>
            </w:pPr>
          </w:p>
          <w:p w14:paraId="7BACDF0C" w14:textId="5418A8AD" w:rsidR="003367B0" w:rsidRPr="003367B0" w:rsidRDefault="00094794" w:rsidP="003367B0">
            <w:pPr>
              <w:ind w:firstLine="482"/>
              <w:rPr>
                <w:rFonts w:ascii="宋体" w:hAnsi="宋体" w:hint="eastAsia"/>
              </w:rPr>
            </w:pPr>
            <w:r w:rsidRPr="003367B0">
              <w:rPr>
                <w:rFonts w:ascii="宋体" w:hAnsi="宋体" w:cs="宋体"/>
                <w:b/>
                <w:bCs/>
                <w:color w:val="000000"/>
                <w:kern w:val="0"/>
              </w:rPr>
              <w:t>Q</w:t>
            </w:r>
            <w:r w:rsidR="00CE56FF">
              <w:rPr>
                <w:rFonts w:ascii="宋体" w:hAnsi="宋体" w:cs="宋体" w:hint="eastAsia"/>
                <w:b/>
                <w:bCs/>
                <w:color w:val="000000"/>
                <w:kern w:val="0"/>
              </w:rPr>
              <w:t>7</w:t>
            </w:r>
            <w:r w:rsidRPr="003367B0">
              <w:rPr>
                <w:rFonts w:ascii="宋体" w:hAnsi="宋体" w:cs="宋体"/>
                <w:b/>
                <w:bCs/>
                <w:color w:val="000000"/>
                <w:kern w:val="0"/>
              </w:rPr>
              <w:t>：</w:t>
            </w:r>
            <w:r w:rsidR="003367B0" w:rsidRPr="003367B0">
              <w:rPr>
                <w:rFonts w:ascii="宋体" w:hAnsi="宋体"/>
                <w:b/>
              </w:rPr>
              <w:t>公司的HP570，即VAV1分子胶在CDE官网看到已受理，预计何时获批？</w:t>
            </w:r>
          </w:p>
          <w:p w14:paraId="381C5523" w14:textId="65CC745E" w:rsidR="003367B0" w:rsidRPr="003367B0" w:rsidRDefault="003367B0" w:rsidP="003367B0">
            <w:pPr>
              <w:ind w:firstLine="480"/>
              <w:rPr>
                <w:rFonts w:ascii="宋体" w:hAnsi="宋体" w:hint="eastAsia"/>
              </w:rPr>
            </w:pPr>
            <w:r w:rsidRPr="003367B0">
              <w:rPr>
                <w:rFonts w:ascii="宋体" w:hAnsi="宋体"/>
              </w:rPr>
              <w:t>HP570是公司自主研发的靶向VAV1的口服分子胶降解剂，目前处于IND申报阶段，</w:t>
            </w:r>
            <w:r w:rsidRPr="003367B0">
              <w:rPr>
                <w:rFonts w:ascii="宋体" w:hAnsi="宋体" w:hint="eastAsia"/>
              </w:rPr>
              <w:t>国内监管已受理IND申请</w:t>
            </w:r>
            <w:r w:rsidRPr="003367B0">
              <w:rPr>
                <w:rFonts w:ascii="宋体" w:hAnsi="宋体"/>
              </w:rPr>
              <w:t>。</w:t>
            </w:r>
          </w:p>
          <w:p w14:paraId="31FAEAA5" w14:textId="77777777" w:rsidR="003367B0" w:rsidRPr="003367B0" w:rsidRDefault="003367B0" w:rsidP="003367B0">
            <w:pPr>
              <w:ind w:firstLine="480"/>
              <w:rPr>
                <w:rFonts w:ascii="宋体" w:hAnsi="宋体" w:hint="eastAsia"/>
              </w:rPr>
            </w:pPr>
            <w:r w:rsidRPr="003367B0">
              <w:rPr>
                <w:rFonts w:ascii="宋体" w:hAnsi="宋体"/>
              </w:rPr>
              <w:t>HP570旨在通过诱导VAV1蛋白选择性降解，用于治疗多种T细胞和/或B细胞驱动的自身免疫及慢性炎症性疾病。VAV1主要在造血系统细胞中表达，是T细胞受体（TCR）及B细胞受体（BCR）信号通路中的关键调控蛋白，在T细胞和B细胞的发育、活化及免疫应答过程中发挥重要作用。临床前研究显示，HP570在多个免疫炎症模型中表现出良好的疾病控制作用，在较低药物暴露水平下实现与对</w:t>
            </w:r>
            <w:r w:rsidRPr="003367B0">
              <w:rPr>
                <w:rFonts w:ascii="宋体" w:hAnsi="宋体"/>
              </w:rPr>
              <w:lastRenderedPageBreak/>
              <w:t>照分子相当或更优的药效，亚纳摩尔级DC50具有强大的蛋白敲落能力，具备成为同类最佳（BIC）的潜力。</w:t>
            </w:r>
          </w:p>
          <w:p w14:paraId="1C560320" w14:textId="0AECCC6A" w:rsidR="003367B0" w:rsidRPr="003367B0" w:rsidRDefault="003367B0" w:rsidP="003367B0">
            <w:pPr>
              <w:ind w:firstLine="480"/>
              <w:rPr>
                <w:rFonts w:ascii="宋体" w:hAnsi="宋体" w:hint="eastAsia"/>
              </w:rPr>
            </w:pPr>
            <w:r w:rsidRPr="003367B0">
              <w:rPr>
                <w:rFonts w:ascii="宋体" w:hAnsi="宋体"/>
              </w:rPr>
              <w:t>关于</w:t>
            </w:r>
            <w:r w:rsidRPr="003367B0">
              <w:rPr>
                <w:rFonts w:ascii="宋体" w:hAnsi="宋体" w:hint="eastAsia"/>
              </w:rPr>
              <w:t>IND受理</w:t>
            </w:r>
            <w:r w:rsidR="00486058">
              <w:rPr>
                <w:rFonts w:ascii="宋体" w:hAnsi="宋体" w:hint="eastAsia"/>
              </w:rPr>
              <w:t>审批</w:t>
            </w:r>
            <w:r w:rsidRPr="003367B0">
              <w:rPr>
                <w:rFonts w:ascii="宋体" w:hAnsi="宋体"/>
              </w:rPr>
              <w:t>的具体情况，以公司官方公告为准。公司</w:t>
            </w:r>
            <w:r w:rsidR="00881448">
              <w:rPr>
                <w:rFonts w:ascii="宋体" w:hAnsi="宋体" w:hint="eastAsia"/>
              </w:rPr>
              <w:t>正</w:t>
            </w:r>
            <w:r w:rsidRPr="003367B0">
              <w:rPr>
                <w:rFonts w:ascii="宋体" w:hAnsi="宋体"/>
              </w:rPr>
              <w:t>计划积极推动其后续开发进程。</w:t>
            </w:r>
          </w:p>
          <w:p w14:paraId="2D189FC2" w14:textId="72E39A78" w:rsidR="00822F20" w:rsidRPr="003367B0" w:rsidRDefault="00822F20" w:rsidP="00094794">
            <w:pPr>
              <w:spacing w:line="240" w:lineRule="auto"/>
              <w:ind w:firstLineChars="0" w:firstLine="0"/>
              <w:rPr>
                <w:rFonts w:ascii="宋体" w:hAnsi="宋体" w:hint="eastAsia"/>
                <w:bCs/>
                <w:iCs/>
                <w:color w:val="000000"/>
              </w:rPr>
            </w:pPr>
          </w:p>
          <w:p w14:paraId="33FDF6AC" w14:textId="65A3C3E1" w:rsidR="00822F20" w:rsidRPr="003367B0" w:rsidRDefault="00822F20" w:rsidP="003367B0">
            <w:pPr>
              <w:ind w:firstLine="482"/>
              <w:rPr>
                <w:rFonts w:ascii="宋体" w:hAnsi="宋体" w:hint="eastAsia"/>
              </w:rPr>
            </w:pPr>
            <w:r w:rsidRPr="003367B0">
              <w:rPr>
                <w:rFonts w:ascii="宋体" w:hAnsi="宋体" w:hint="eastAsia"/>
                <w:b/>
                <w:iCs/>
                <w:color w:val="000000"/>
              </w:rPr>
              <w:t>Q</w:t>
            </w:r>
            <w:r w:rsidR="00CE56FF">
              <w:rPr>
                <w:rFonts w:ascii="宋体" w:hAnsi="宋体" w:hint="eastAsia"/>
                <w:b/>
                <w:iCs/>
                <w:color w:val="000000"/>
              </w:rPr>
              <w:t>8</w:t>
            </w:r>
            <w:r w:rsidRPr="003367B0">
              <w:rPr>
                <w:rFonts w:ascii="宋体" w:hAnsi="宋体" w:hint="eastAsia"/>
                <w:b/>
                <w:iCs/>
                <w:color w:val="000000"/>
              </w:rPr>
              <w:t>:</w:t>
            </w:r>
            <w:r w:rsidR="003367B0" w:rsidRPr="003367B0">
              <w:rPr>
                <w:rFonts w:ascii="宋体" w:hAnsi="宋体"/>
                <w:b/>
              </w:rPr>
              <w:t xml:space="preserve"> 公司的HP518，即AR PROTAC目前的临床进展介绍？</w:t>
            </w:r>
          </w:p>
          <w:p w14:paraId="71B13F72" w14:textId="77777777" w:rsidR="003367B0" w:rsidRPr="003367B0" w:rsidRDefault="003367B0" w:rsidP="003367B0">
            <w:pPr>
              <w:ind w:firstLine="480"/>
              <w:rPr>
                <w:rFonts w:ascii="宋体" w:hAnsi="宋体" w:hint="eastAsia"/>
              </w:rPr>
            </w:pPr>
            <w:r w:rsidRPr="003367B0">
              <w:rPr>
                <w:rFonts w:ascii="宋体" w:hAnsi="宋体"/>
              </w:rPr>
              <w:t>HP518是公司基于蛋白降解靶向联合体（PROTAC）核心技术平台自主研发的口服靶向降解雄激素受体（AR）的PROTAC药物，拟联合抗肿瘤药物治疗晚期前列腺癌。截至目前，HP518研发进展如下：</w:t>
            </w:r>
          </w:p>
          <w:p w14:paraId="37DBF70B" w14:textId="77777777" w:rsidR="003367B0" w:rsidRPr="003367B0" w:rsidRDefault="003367B0" w:rsidP="003367B0">
            <w:pPr>
              <w:ind w:firstLine="480"/>
              <w:rPr>
                <w:rFonts w:ascii="宋体" w:hAnsi="宋体" w:hint="eastAsia"/>
              </w:rPr>
            </w:pPr>
            <w:r w:rsidRPr="003367B0">
              <w:rPr>
                <w:rFonts w:ascii="宋体" w:hAnsi="宋体"/>
              </w:rPr>
              <w:t>（1）联合用药开发：2025年11月，公司获NMPA批准开展HP518片联合抗肿瘤药物治疗晚期前列腺癌的</w:t>
            </w:r>
            <w:proofErr w:type="spellStart"/>
            <w:r w:rsidRPr="003367B0">
              <w:rPr>
                <w:rFonts w:ascii="宋体" w:hAnsi="宋体"/>
              </w:rPr>
              <w:t>Ib</w:t>
            </w:r>
            <w:proofErr w:type="spellEnd"/>
            <w:r w:rsidRPr="003367B0">
              <w:rPr>
                <w:rFonts w:ascii="宋体" w:hAnsi="宋体"/>
              </w:rPr>
              <w:t>/II期临床试验</w:t>
            </w:r>
            <w:r w:rsidRPr="003367B0">
              <w:rPr>
                <w:rFonts w:ascii="宋体" w:hAnsi="宋体" w:hint="eastAsia"/>
              </w:rPr>
              <w:t>，目前正积极推动临床试验</w:t>
            </w:r>
            <w:r w:rsidRPr="003367B0">
              <w:rPr>
                <w:rFonts w:ascii="宋体" w:hAnsi="宋体"/>
              </w:rPr>
              <w:t>。</w:t>
            </w:r>
          </w:p>
          <w:p w14:paraId="0CA139F0" w14:textId="77777777" w:rsidR="003367B0" w:rsidRPr="003367B0" w:rsidRDefault="003367B0" w:rsidP="003367B0">
            <w:pPr>
              <w:ind w:firstLine="480"/>
              <w:rPr>
                <w:rFonts w:ascii="宋体" w:hAnsi="宋体" w:hint="eastAsia"/>
              </w:rPr>
            </w:pPr>
            <w:r w:rsidRPr="003367B0">
              <w:rPr>
                <w:rFonts w:ascii="宋体" w:hAnsi="宋体"/>
              </w:rPr>
              <w:t>（</w:t>
            </w:r>
            <w:r w:rsidRPr="003367B0">
              <w:rPr>
                <w:rFonts w:ascii="宋体" w:hAnsi="宋体" w:hint="eastAsia"/>
              </w:rPr>
              <w:t>2</w:t>
            </w:r>
            <w:r w:rsidRPr="003367B0">
              <w:rPr>
                <w:rFonts w:ascii="宋体" w:hAnsi="宋体"/>
              </w:rPr>
              <w:t>）海外临床进展：HP518同适应症临床试验申请已于2023年1月获美国FDA批准，澳大利亚同适应症的I期临床试验已完成，研究结果入选2024年ASCO-GU及2024年ASCO年会，并在国际期刊《Investigational New Drugs》发表。</w:t>
            </w:r>
          </w:p>
          <w:p w14:paraId="203876F8" w14:textId="77777777" w:rsidR="003367B0" w:rsidRPr="003367B0" w:rsidRDefault="003367B0" w:rsidP="003367B0">
            <w:pPr>
              <w:ind w:firstLine="480"/>
              <w:rPr>
                <w:rFonts w:ascii="宋体" w:hAnsi="宋体" w:hint="eastAsia"/>
              </w:rPr>
            </w:pPr>
            <w:r w:rsidRPr="003367B0">
              <w:rPr>
                <w:rFonts w:ascii="宋体" w:hAnsi="宋体"/>
              </w:rPr>
              <w:t>（</w:t>
            </w:r>
            <w:r w:rsidRPr="003367B0">
              <w:rPr>
                <w:rFonts w:ascii="宋体" w:hAnsi="宋体" w:hint="eastAsia"/>
              </w:rPr>
              <w:t>3</w:t>
            </w:r>
            <w:r w:rsidRPr="003367B0">
              <w:rPr>
                <w:rFonts w:ascii="宋体" w:hAnsi="宋体"/>
              </w:rPr>
              <w:t>）快速通道认定：2024年6月，HP518用于AR阳性三阴乳腺癌获美国FDA授予快速通道认定（FTD），进一步拓宽市场空间。</w:t>
            </w:r>
          </w:p>
          <w:p w14:paraId="0A227657" w14:textId="77777777" w:rsidR="00750F67" w:rsidRPr="003367B0" w:rsidRDefault="00750F67" w:rsidP="00750F67">
            <w:pPr>
              <w:spacing w:line="240" w:lineRule="auto"/>
              <w:ind w:firstLine="480"/>
              <w:rPr>
                <w:rFonts w:ascii="宋体" w:hAnsi="宋体" w:hint="eastAsia"/>
                <w:bCs/>
                <w:iCs/>
                <w:color w:val="000000"/>
              </w:rPr>
            </w:pPr>
          </w:p>
          <w:p w14:paraId="67F6334E" w14:textId="1777B7EC" w:rsidR="00BE2449" w:rsidRPr="003367B0" w:rsidRDefault="00750F67" w:rsidP="003367B0">
            <w:pPr>
              <w:ind w:firstLine="482"/>
              <w:rPr>
                <w:rFonts w:ascii="宋体" w:hAnsi="宋体" w:hint="eastAsia"/>
              </w:rPr>
            </w:pPr>
            <w:r w:rsidRPr="003367B0">
              <w:rPr>
                <w:rFonts w:ascii="宋体" w:hAnsi="宋体" w:hint="eastAsia"/>
                <w:b/>
                <w:iCs/>
                <w:color w:val="000000"/>
              </w:rPr>
              <w:t>Q</w:t>
            </w:r>
            <w:r w:rsidR="00CE56FF">
              <w:rPr>
                <w:rFonts w:ascii="宋体" w:hAnsi="宋体" w:hint="eastAsia"/>
                <w:b/>
                <w:iCs/>
                <w:color w:val="000000"/>
              </w:rPr>
              <w:t>9</w:t>
            </w:r>
            <w:r w:rsidRPr="003367B0">
              <w:rPr>
                <w:rFonts w:ascii="宋体" w:hAnsi="宋体" w:hint="eastAsia"/>
                <w:b/>
                <w:iCs/>
                <w:color w:val="000000"/>
              </w:rPr>
              <w:t>:</w:t>
            </w:r>
            <w:r w:rsidR="003367B0" w:rsidRPr="003367B0">
              <w:rPr>
                <w:rFonts w:ascii="宋体" w:hAnsi="宋体"/>
                <w:b/>
              </w:rPr>
              <w:t xml:space="preserve"> 请介绍一下HC-X049的分子情况以及国际上STAT6靶点的临床进展？</w:t>
            </w:r>
          </w:p>
          <w:p w14:paraId="2D4C59DD" w14:textId="77777777" w:rsidR="003367B0" w:rsidRPr="003367B0" w:rsidRDefault="003367B0" w:rsidP="003367B0">
            <w:pPr>
              <w:ind w:firstLine="480"/>
              <w:rPr>
                <w:rFonts w:ascii="宋体" w:hAnsi="宋体" w:hint="eastAsia"/>
              </w:rPr>
            </w:pPr>
            <w:r w:rsidRPr="003367B0">
              <w:rPr>
                <w:rFonts w:ascii="宋体" w:hAnsi="宋体"/>
              </w:rPr>
              <w:t>HC-X049是公司围绕STAT6（Signal Transducer and Activator of Transcription 6）靶点布局的创新小分子项目。STAT6是白细胞介素-4（IL-4）和白细胞介素-13（IL-13）信号通路的关键转录因子，在Th2细胞分化、IgE类型转换重组、嗜酸性粒细胞相关炎症反应、上皮屏障功能异</w:t>
            </w:r>
            <w:r w:rsidRPr="003367B0">
              <w:rPr>
                <w:rFonts w:ascii="宋体" w:hAnsi="宋体"/>
              </w:rPr>
              <w:lastRenderedPageBreak/>
              <w:t>常及黏液高分泌等病理过程中发挥核心调控作用。</w:t>
            </w:r>
          </w:p>
          <w:p w14:paraId="652030F3" w14:textId="77777777" w:rsidR="003367B0" w:rsidRPr="003367B0" w:rsidRDefault="003367B0" w:rsidP="003367B0">
            <w:pPr>
              <w:ind w:firstLine="480"/>
              <w:rPr>
                <w:rFonts w:ascii="宋体" w:hAnsi="宋体" w:hint="eastAsia"/>
              </w:rPr>
            </w:pPr>
            <w:r w:rsidRPr="003367B0">
              <w:rPr>
                <w:rFonts w:ascii="宋体" w:hAnsi="宋体"/>
              </w:rPr>
              <w:t>公司采用PROTAC与小分子抑制剂（inhibitor）双技术路径并行推进，同步推进STAT6 PROTAC和STAT6 inhibitor两类口服小分子药物开发，拟用于多种Th2炎症驱动疾病的治疗，包括特应性皮炎、哮喘、慢性阻塞性肺病、嗜酸性食管炎、慢性鼻窦炎伴鼻息肉等。</w:t>
            </w:r>
          </w:p>
          <w:p w14:paraId="1F02C6ED" w14:textId="77777777" w:rsidR="003367B0" w:rsidRPr="003367B0" w:rsidRDefault="003367B0" w:rsidP="003367B0">
            <w:pPr>
              <w:ind w:firstLine="480"/>
              <w:rPr>
                <w:rFonts w:ascii="宋体" w:hAnsi="宋体" w:hint="eastAsia"/>
              </w:rPr>
            </w:pPr>
            <w:r w:rsidRPr="003367B0">
              <w:rPr>
                <w:rFonts w:ascii="宋体" w:hAnsi="宋体"/>
              </w:rPr>
              <w:t>目前两款候选药物已到PCC（先导化合物）阶段，后续将申报IND。临床前研究结果显示：STAT6 PROTAC具有显著的STAT6降解活性，两类化合物均可有效抑制IL-4/IL-13-STAT6相关信号通路并展现出高选择性。在体内药效研究中，相关候选化合物在较低给药剂量下即表现出与度普利尤单抗（dupilumab）相当的药效水平，显示出良好的体内活性和转化潜力。项目化合物初步药代动力学性质良好，并在早期安全性评价中表现出较好的耐受性，有望成为该领域具有竞争力的Best-in-Class（BIC）口服创新药物。</w:t>
            </w:r>
          </w:p>
          <w:p w14:paraId="4896341C" w14:textId="77777777" w:rsidR="003367B0" w:rsidRPr="003367B0" w:rsidRDefault="003367B0" w:rsidP="003367B0">
            <w:pPr>
              <w:ind w:firstLine="480"/>
              <w:rPr>
                <w:rFonts w:ascii="宋体" w:hAnsi="宋体" w:hint="eastAsia"/>
              </w:rPr>
            </w:pPr>
            <w:r w:rsidRPr="003367B0">
              <w:rPr>
                <w:rFonts w:ascii="宋体" w:hAnsi="宋体"/>
              </w:rPr>
              <w:t>截至公告披露日，国内外尚无STAT6靶点小分子药物获批上市。</w:t>
            </w:r>
          </w:p>
          <w:p w14:paraId="195FA36B" w14:textId="77777777" w:rsidR="00094794" w:rsidRPr="003367B0" w:rsidRDefault="00094794" w:rsidP="00BE2449">
            <w:pPr>
              <w:spacing w:line="240" w:lineRule="auto"/>
              <w:ind w:firstLine="480"/>
              <w:rPr>
                <w:rFonts w:ascii="宋体" w:hAnsi="宋体" w:hint="eastAsia"/>
                <w:bCs/>
                <w:iCs/>
                <w:color w:val="000000"/>
              </w:rPr>
            </w:pPr>
          </w:p>
          <w:p w14:paraId="0E5D65F3" w14:textId="6BA02FCE" w:rsidR="003367B0" w:rsidRPr="003367B0" w:rsidRDefault="00094794" w:rsidP="003367B0">
            <w:pPr>
              <w:ind w:firstLine="482"/>
              <w:rPr>
                <w:rFonts w:ascii="宋体" w:hAnsi="宋体" w:hint="eastAsia"/>
              </w:rPr>
            </w:pPr>
            <w:r w:rsidRPr="003367B0">
              <w:rPr>
                <w:rFonts w:ascii="宋体" w:hAnsi="宋体" w:hint="eastAsia"/>
                <w:b/>
                <w:iCs/>
                <w:color w:val="000000"/>
              </w:rPr>
              <w:t>Q</w:t>
            </w:r>
            <w:r w:rsidR="00CE56FF">
              <w:rPr>
                <w:rFonts w:ascii="宋体" w:hAnsi="宋体" w:hint="eastAsia"/>
                <w:b/>
                <w:iCs/>
                <w:color w:val="000000"/>
              </w:rPr>
              <w:t>10</w:t>
            </w:r>
            <w:r w:rsidRPr="003367B0">
              <w:rPr>
                <w:rFonts w:ascii="宋体" w:hAnsi="宋体" w:hint="eastAsia"/>
                <w:b/>
                <w:iCs/>
                <w:color w:val="000000"/>
              </w:rPr>
              <w:t>:</w:t>
            </w:r>
            <w:r w:rsidR="003367B0" w:rsidRPr="003367B0">
              <w:rPr>
                <w:rFonts w:ascii="宋体" w:hAnsi="宋体"/>
                <w:b/>
              </w:rPr>
              <w:t xml:space="preserve"> 公司临床前除了已披露的HP570，以及HC-X049，是否还有其他研发储备？</w:t>
            </w:r>
          </w:p>
          <w:p w14:paraId="36753918" w14:textId="34AC82A0" w:rsidR="003367B0" w:rsidRPr="003367B0" w:rsidRDefault="003367B0" w:rsidP="003367B0">
            <w:pPr>
              <w:ind w:firstLine="480"/>
              <w:rPr>
                <w:rFonts w:ascii="宋体" w:hAnsi="宋体" w:hint="eastAsia"/>
              </w:rPr>
            </w:pPr>
            <w:r w:rsidRPr="003367B0">
              <w:rPr>
                <w:rFonts w:ascii="宋体" w:hAnsi="宋体"/>
              </w:rPr>
              <w:t>公司依托靶向蛋白降解（TPD）技术平台（包括PROTAC技术、分子胶降解技术等）、氘代药物研发平台及转化医学技术平台，布局肿瘤、代谢疾病、自身免疫疾病三大核心赛道，除已披露的HP570（VAV1分子胶）和HC-X049（STAT6 PROTAC</w:t>
            </w:r>
            <w:r w:rsidR="00486058">
              <w:rPr>
                <w:rFonts w:ascii="宋体" w:hAnsi="宋体" w:hint="eastAsia"/>
              </w:rPr>
              <w:t>及STAT6小分子抑制剂</w:t>
            </w:r>
            <w:r w:rsidRPr="003367B0">
              <w:rPr>
                <w:rFonts w:ascii="宋体" w:hAnsi="宋体"/>
              </w:rPr>
              <w:t>）外，临床前阶段还有其他研发储备如下：</w:t>
            </w:r>
          </w:p>
          <w:p w14:paraId="4A1C2CCD" w14:textId="77777777" w:rsidR="003367B0" w:rsidRPr="003367B0" w:rsidRDefault="003367B0" w:rsidP="003367B0">
            <w:pPr>
              <w:ind w:firstLine="480"/>
              <w:rPr>
                <w:rFonts w:ascii="宋体" w:hAnsi="宋体" w:hint="eastAsia"/>
              </w:rPr>
            </w:pPr>
            <w:r w:rsidRPr="003367B0">
              <w:rPr>
                <w:rFonts w:ascii="宋体" w:hAnsi="宋体"/>
              </w:rPr>
              <w:t>（</w:t>
            </w:r>
            <w:r w:rsidRPr="003367B0">
              <w:rPr>
                <w:rFonts w:ascii="宋体" w:hAnsi="宋体" w:hint="eastAsia"/>
              </w:rPr>
              <w:t>1</w:t>
            </w:r>
            <w:r w:rsidRPr="003367B0">
              <w:rPr>
                <w:rFonts w:ascii="宋体" w:hAnsi="宋体"/>
              </w:rPr>
              <w:t>）口服小分子GLP-1候选药物：处于临床前阶段，覆盖肥胖、MASH双适应症，同时规划单药用药及与HP515联合用药多条研发路径，与现有代谢产品形成协同互补的产品矩阵。</w:t>
            </w:r>
          </w:p>
          <w:p w14:paraId="35EFA192" w14:textId="1FA2249E" w:rsidR="003367B0" w:rsidRPr="003367B0" w:rsidRDefault="003367B0" w:rsidP="003367B0">
            <w:pPr>
              <w:ind w:firstLine="480"/>
              <w:rPr>
                <w:rFonts w:ascii="宋体" w:hAnsi="宋体" w:hint="eastAsia"/>
              </w:rPr>
            </w:pPr>
            <w:r w:rsidRPr="003367B0">
              <w:rPr>
                <w:rFonts w:ascii="宋体" w:hAnsi="宋体"/>
              </w:rPr>
              <w:lastRenderedPageBreak/>
              <w:t>（</w:t>
            </w:r>
            <w:r w:rsidRPr="003367B0">
              <w:rPr>
                <w:rFonts w:ascii="宋体" w:hAnsi="宋体" w:hint="eastAsia"/>
              </w:rPr>
              <w:t>2</w:t>
            </w:r>
            <w:r w:rsidRPr="003367B0">
              <w:rPr>
                <w:rFonts w:ascii="宋体" w:hAnsi="宋体"/>
              </w:rPr>
              <w:t>）</w:t>
            </w:r>
            <w:r w:rsidRPr="003367B0">
              <w:rPr>
                <w:rFonts w:ascii="宋体" w:hAnsi="宋体" w:hint="eastAsia"/>
              </w:rPr>
              <w:t>依靠公司的蛋白降解平台、氘代药物开发平台、靶向药物发现与验证平台、转化医学平台，</w:t>
            </w:r>
            <w:r w:rsidRPr="003367B0">
              <w:rPr>
                <w:rFonts w:ascii="宋体" w:hAnsi="宋体"/>
              </w:rPr>
              <w:t>公司正围绕肿瘤、代谢、自身免疫三大领域</w:t>
            </w:r>
            <w:r w:rsidRPr="003367B0">
              <w:rPr>
                <w:rFonts w:ascii="宋体" w:hAnsi="宋体" w:hint="eastAsia"/>
              </w:rPr>
              <w:t>持续</w:t>
            </w:r>
            <w:r w:rsidRPr="003367B0">
              <w:rPr>
                <w:rFonts w:ascii="宋体" w:hAnsi="宋体"/>
              </w:rPr>
              <w:t>布局，将研发资源向更具临床价值与市场空间的方向集中。</w:t>
            </w:r>
            <w:r w:rsidRPr="003367B0">
              <w:rPr>
                <w:rFonts w:ascii="宋体" w:hAnsi="宋体" w:hint="eastAsia"/>
              </w:rPr>
              <w:t>具体</w:t>
            </w:r>
            <w:r w:rsidR="00486058">
              <w:rPr>
                <w:rFonts w:ascii="宋体" w:hAnsi="宋体" w:hint="eastAsia"/>
              </w:rPr>
              <w:t>技术</w:t>
            </w:r>
            <w:r w:rsidRPr="003367B0">
              <w:rPr>
                <w:rFonts w:ascii="宋体" w:hAnsi="宋体" w:hint="eastAsia"/>
              </w:rPr>
              <w:t>平台和分子</w:t>
            </w:r>
            <w:r w:rsidR="00486058">
              <w:rPr>
                <w:rFonts w:ascii="宋体" w:hAnsi="宋体" w:hint="eastAsia"/>
              </w:rPr>
              <w:t>研发储备</w:t>
            </w:r>
            <w:r w:rsidRPr="003367B0">
              <w:rPr>
                <w:rFonts w:ascii="宋体" w:hAnsi="宋体" w:hint="eastAsia"/>
              </w:rPr>
              <w:t>请以公司公告为准。</w:t>
            </w:r>
          </w:p>
          <w:p w14:paraId="1C55588C" w14:textId="77777777" w:rsidR="00750F67" w:rsidRPr="003367B0" w:rsidRDefault="00750F67" w:rsidP="00750F67">
            <w:pPr>
              <w:spacing w:line="240" w:lineRule="auto"/>
              <w:ind w:firstLine="480"/>
              <w:rPr>
                <w:rFonts w:ascii="宋体" w:hAnsi="宋体" w:hint="eastAsia"/>
                <w:bCs/>
                <w:iCs/>
                <w:color w:val="000000"/>
              </w:rPr>
            </w:pPr>
          </w:p>
          <w:p w14:paraId="71B17FE4" w14:textId="347CBB35" w:rsidR="003367B0" w:rsidRPr="003367B0" w:rsidRDefault="00750F67" w:rsidP="003367B0">
            <w:pPr>
              <w:ind w:firstLine="482"/>
              <w:rPr>
                <w:rFonts w:ascii="宋体" w:hAnsi="宋体" w:hint="eastAsia"/>
              </w:rPr>
            </w:pPr>
            <w:r w:rsidRPr="003367B0">
              <w:rPr>
                <w:rFonts w:ascii="宋体" w:hAnsi="宋体" w:hint="eastAsia"/>
                <w:b/>
                <w:iCs/>
                <w:color w:val="000000"/>
              </w:rPr>
              <w:t>Q</w:t>
            </w:r>
            <w:r w:rsidR="00094794" w:rsidRPr="003367B0">
              <w:rPr>
                <w:rFonts w:ascii="宋体" w:hAnsi="宋体" w:hint="eastAsia"/>
                <w:b/>
                <w:iCs/>
                <w:color w:val="000000"/>
              </w:rPr>
              <w:t>1</w:t>
            </w:r>
            <w:r w:rsidR="00CE56FF">
              <w:rPr>
                <w:rFonts w:ascii="宋体" w:hAnsi="宋体" w:hint="eastAsia"/>
                <w:b/>
                <w:iCs/>
                <w:color w:val="000000"/>
              </w:rPr>
              <w:t>1</w:t>
            </w:r>
            <w:r w:rsidRPr="003367B0">
              <w:rPr>
                <w:rFonts w:ascii="宋体" w:hAnsi="宋体" w:hint="eastAsia"/>
                <w:b/>
                <w:iCs/>
                <w:color w:val="000000"/>
              </w:rPr>
              <w:t>:</w:t>
            </w:r>
            <w:r w:rsidR="003367B0" w:rsidRPr="003367B0">
              <w:rPr>
                <w:rFonts w:ascii="宋体" w:hAnsi="宋体"/>
                <w:b/>
              </w:rPr>
              <w:t xml:space="preserve"> 公司的氘恩扎鲁胺、HP570、HP515、HP518、HC-X049以及临床前其他分子，哪些产品在洽谈海外BD，预计多久能BD落地？</w:t>
            </w:r>
          </w:p>
          <w:p w14:paraId="08BB19C8" w14:textId="52EEDABF" w:rsidR="004E0858" w:rsidRPr="001576DB" w:rsidRDefault="003367B0" w:rsidP="001576DB">
            <w:pPr>
              <w:ind w:firstLine="480"/>
              <w:rPr>
                <w:rFonts w:ascii="宋体" w:hAnsi="宋体" w:hint="eastAsia"/>
              </w:rPr>
            </w:pPr>
            <w:r w:rsidRPr="001576DB">
              <w:rPr>
                <w:rFonts w:ascii="宋体" w:hAnsi="宋体" w:hint="eastAsia"/>
              </w:rPr>
              <w:t>公司拥有专职的海外</w:t>
            </w:r>
            <w:r w:rsidRPr="001576DB">
              <w:rPr>
                <w:rFonts w:ascii="宋体" w:hAnsi="宋体"/>
              </w:rPr>
              <w:t>BD</w:t>
            </w:r>
            <w:r w:rsidRPr="001576DB">
              <w:rPr>
                <w:rFonts w:ascii="宋体" w:hAnsi="宋体" w:hint="eastAsia"/>
              </w:rPr>
              <w:t>团队，</w:t>
            </w:r>
            <w:r w:rsidRPr="001576DB">
              <w:rPr>
                <w:rFonts w:ascii="宋体" w:hAnsi="宋体"/>
              </w:rPr>
              <w:t>BD</w:t>
            </w:r>
            <w:r w:rsidRPr="001576DB">
              <w:rPr>
                <w:rFonts w:ascii="宋体" w:hAnsi="宋体" w:hint="eastAsia"/>
              </w:rPr>
              <w:t>业务处于积极推动阶段。</w:t>
            </w:r>
            <w:r w:rsidRPr="001576DB">
              <w:rPr>
                <w:rFonts w:ascii="宋体" w:hAnsi="宋体"/>
              </w:rPr>
              <w:t>BD</w:t>
            </w:r>
            <w:r w:rsidRPr="001576DB">
              <w:rPr>
                <w:rFonts w:ascii="宋体" w:hAnsi="宋体" w:hint="eastAsia"/>
              </w:rPr>
              <w:t>涉及产品及后续</w:t>
            </w:r>
            <w:r w:rsidRPr="001576DB">
              <w:rPr>
                <w:rFonts w:ascii="宋体" w:hAnsi="宋体"/>
              </w:rPr>
              <w:t>BD</w:t>
            </w:r>
            <w:r w:rsidRPr="001576DB">
              <w:rPr>
                <w:rFonts w:ascii="宋体" w:hAnsi="宋体" w:hint="eastAsia"/>
              </w:rPr>
              <w:t>的进展以公司公告披露为准。</w:t>
            </w:r>
          </w:p>
          <w:p w14:paraId="548B378F" w14:textId="74234C46" w:rsidR="00300F3D" w:rsidRPr="004E0858" w:rsidRDefault="00300F3D" w:rsidP="00300F3D">
            <w:pPr>
              <w:spacing w:line="240" w:lineRule="auto"/>
              <w:ind w:firstLine="480"/>
              <w:rPr>
                <w:rFonts w:ascii="宋体" w:hAnsi="宋体" w:hint="eastAsia"/>
                <w:bCs/>
                <w:iCs/>
                <w:color w:val="000000"/>
              </w:rPr>
            </w:pPr>
          </w:p>
        </w:tc>
      </w:tr>
      <w:tr w:rsidR="00A8679F" w:rsidRPr="00BB1B05" w14:paraId="2D08619F" w14:textId="77777777" w:rsidTr="00970BC7">
        <w:trPr>
          <w:jc w:val="center"/>
        </w:trPr>
        <w:tc>
          <w:tcPr>
            <w:tcW w:w="1908" w:type="dxa"/>
            <w:tcBorders>
              <w:top w:val="single" w:sz="4" w:space="0" w:color="auto"/>
              <w:left w:val="single" w:sz="4" w:space="0" w:color="auto"/>
              <w:bottom w:val="single" w:sz="4" w:space="0" w:color="auto"/>
              <w:right w:val="single" w:sz="4" w:space="0" w:color="auto"/>
            </w:tcBorders>
            <w:vAlign w:val="center"/>
          </w:tcPr>
          <w:p w14:paraId="3DBEE051" w14:textId="77777777" w:rsidR="00A8679F" w:rsidRPr="00BB1B05" w:rsidRDefault="00A8679F" w:rsidP="00970BC7">
            <w:pPr>
              <w:ind w:firstLineChars="0" w:firstLine="0"/>
              <w:rPr>
                <w:rFonts w:ascii="宋体" w:hAnsi="宋体" w:hint="eastAsia"/>
                <w:bCs/>
                <w:iCs/>
                <w:color w:val="000000"/>
              </w:rPr>
            </w:pPr>
            <w:r w:rsidRPr="00BB1B05">
              <w:rPr>
                <w:rFonts w:ascii="宋体" w:hAnsi="宋体" w:hint="eastAsia"/>
                <w:bCs/>
                <w:iCs/>
                <w:color w:val="000000"/>
              </w:rPr>
              <w:lastRenderedPageBreak/>
              <w:t>附件清单（如有）</w:t>
            </w:r>
          </w:p>
        </w:tc>
        <w:tc>
          <w:tcPr>
            <w:tcW w:w="6614" w:type="dxa"/>
            <w:tcBorders>
              <w:top w:val="single" w:sz="4" w:space="0" w:color="auto"/>
              <w:left w:val="single" w:sz="4" w:space="0" w:color="auto"/>
              <w:bottom w:val="single" w:sz="4" w:space="0" w:color="auto"/>
              <w:right w:val="single" w:sz="4" w:space="0" w:color="auto"/>
            </w:tcBorders>
          </w:tcPr>
          <w:p w14:paraId="5EB05060" w14:textId="023E7390" w:rsidR="00A8679F" w:rsidRPr="00BB1B05" w:rsidRDefault="00931BB3" w:rsidP="00970BC7">
            <w:pPr>
              <w:spacing w:line="480" w:lineRule="atLeast"/>
              <w:ind w:firstLineChars="0" w:firstLine="0"/>
              <w:rPr>
                <w:rFonts w:ascii="宋体" w:hAnsi="宋体" w:hint="eastAsia"/>
                <w:bCs/>
                <w:iCs/>
                <w:color w:val="000000"/>
              </w:rPr>
            </w:pPr>
            <w:r>
              <w:rPr>
                <w:rFonts w:ascii="宋体" w:hAnsi="宋体" w:hint="eastAsia"/>
                <w:bCs/>
                <w:iCs/>
                <w:color w:val="000000"/>
              </w:rPr>
              <w:t>无</w:t>
            </w:r>
          </w:p>
        </w:tc>
      </w:tr>
    </w:tbl>
    <w:p w14:paraId="6DD9E873" w14:textId="77777777" w:rsidR="00800501" w:rsidRDefault="00800501">
      <w:pPr>
        <w:ind w:firstLine="480"/>
      </w:pPr>
    </w:p>
    <w:p w14:paraId="1DC1B86F" w14:textId="77777777" w:rsidR="00931BB3" w:rsidRDefault="00931BB3">
      <w:pPr>
        <w:ind w:firstLine="480"/>
      </w:pPr>
    </w:p>
    <w:p w14:paraId="5F86E915" w14:textId="77777777" w:rsidR="00931BB3" w:rsidRDefault="00931BB3">
      <w:pPr>
        <w:ind w:firstLine="480"/>
      </w:pPr>
    </w:p>
    <w:p w14:paraId="455AD77E" w14:textId="77777777" w:rsidR="00931BB3" w:rsidRDefault="00931BB3">
      <w:pPr>
        <w:ind w:firstLine="480"/>
      </w:pPr>
    </w:p>
    <w:sectPr w:rsidR="00931BB3">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37807" w14:textId="77777777" w:rsidR="00D13567" w:rsidRDefault="00D13567" w:rsidP="00A8679F">
      <w:pPr>
        <w:spacing w:line="240" w:lineRule="auto"/>
        <w:ind w:firstLine="480"/>
      </w:pPr>
      <w:r>
        <w:separator/>
      </w:r>
    </w:p>
  </w:endnote>
  <w:endnote w:type="continuationSeparator" w:id="0">
    <w:p w14:paraId="4C02D741" w14:textId="77777777" w:rsidR="00D13567" w:rsidRDefault="00D13567" w:rsidP="00A8679F">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2">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67EE2" w14:textId="77777777" w:rsidR="00931BB3" w:rsidRDefault="00931BB3">
    <w:pPr>
      <w:pStyle w:val="a5"/>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E9466" w14:textId="77777777" w:rsidR="00931BB3" w:rsidRDefault="00931BB3">
    <w:pPr>
      <w:pStyle w:val="a5"/>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43E68" w14:textId="77777777" w:rsidR="00931BB3" w:rsidRDefault="00931BB3">
    <w:pPr>
      <w:pStyle w:val="a5"/>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466B6" w14:textId="77777777" w:rsidR="00D13567" w:rsidRDefault="00D13567" w:rsidP="00A8679F">
      <w:pPr>
        <w:spacing w:line="240" w:lineRule="auto"/>
        <w:ind w:firstLine="480"/>
      </w:pPr>
      <w:r>
        <w:separator/>
      </w:r>
    </w:p>
  </w:footnote>
  <w:footnote w:type="continuationSeparator" w:id="0">
    <w:p w14:paraId="517BBDAC" w14:textId="77777777" w:rsidR="00D13567" w:rsidRDefault="00D13567" w:rsidP="00A8679F">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72552" w14:textId="77777777" w:rsidR="00931BB3" w:rsidRDefault="00931BB3">
    <w:pPr>
      <w:pStyle w:val="a3"/>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7F278" w14:textId="77777777" w:rsidR="00931BB3" w:rsidRDefault="00931BB3">
    <w:pPr>
      <w:pStyle w:val="a3"/>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2A158" w14:textId="77777777" w:rsidR="00931BB3" w:rsidRDefault="00931BB3">
    <w:pPr>
      <w:pStyle w:val="a3"/>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A85"/>
    <w:rsid w:val="000229B6"/>
    <w:rsid w:val="00036F35"/>
    <w:rsid w:val="00055DCB"/>
    <w:rsid w:val="000715D0"/>
    <w:rsid w:val="00094794"/>
    <w:rsid w:val="000A22DF"/>
    <w:rsid w:val="000B2E2F"/>
    <w:rsid w:val="000C270C"/>
    <w:rsid w:val="000F0BC1"/>
    <w:rsid w:val="000F2A05"/>
    <w:rsid w:val="001303B4"/>
    <w:rsid w:val="001576DB"/>
    <w:rsid w:val="001A70AD"/>
    <w:rsid w:val="001B0808"/>
    <w:rsid w:val="001D226F"/>
    <w:rsid w:val="001F0BE0"/>
    <w:rsid w:val="001F0BEB"/>
    <w:rsid w:val="001F59A4"/>
    <w:rsid w:val="00220B0E"/>
    <w:rsid w:val="00234653"/>
    <w:rsid w:val="002408F0"/>
    <w:rsid w:val="00267F1F"/>
    <w:rsid w:val="0028244A"/>
    <w:rsid w:val="002C246D"/>
    <w:rsid w:val="002D12B6"/>
    <w:rsid w:val="00300F3D"/>
    <w:rsid w:val="00313731"/>
    <w:rsid w:val="0033014A"/>
    <w:rsid w:val="003367B0"/>
    <w:rsid w:val="00352902"/>
    <w:rsid w:val="003933E8"/>
    <w:rsid w:val="003F76D3"/>
    <w:rsid w:val="004051E8"/>
    <w:rsid w:val="004205D5"/>
    <w:rsid w:val="00430CEB"/>
    <w:rsid w:val="004509FE"/>
    <w:rsid w:val="004654EC"/>
    <w:rsid w:val="004765FB"/>
    <w:rsid w:val="00482A6C"/>
    <w:rsid w:val="00486058"/>
    <w:rsid w:val="004A1EB9"/>
    <w:rsid w:val="004C03B2"/>
    <w:rsid w:val="004E0858"/>
    <w:rsid w:val="004F67DD"/>
    <w:rsid w:val="004F7318"/>
    <w:rsid w:val="00511649"/>
    <w:rsid w:val="005422AD"/>
    <w:rsid w:val="00555A46"/>
    <w:rsid w:val="00580EE5"/>
    <w:rsid w:val="00581CE7"/>
    <w:rsid w:val="005A42A4"/>
    <w:rsid w:val="005A5167"/>
    <w:rsid w:val="005D3720"/>
    <w:rsid w:val="006110AB"/>
    <w:rsid w:val="0064611C"/>
    <w:rsid w:val="00654129"/>
    <w:rsid w:val="006A1730"/>
    <w:rsid w:val="006B2074"/>
    <w:rsid w:val="006B2DB4"/>
    <w:rsid w:val="006D4E49"/>
    <w:rsid w:val="006E584B"/>
    <w:rsid w:val="00700589"/>
    <w:rsid w:val="00707E8D"/>
    <w:rsid w:val="0072015D"/>
    <w:rsid w:val="0072144D"/>
    <w:rsid w:val="007370AF"/>
    <w:rsid w:val="0074191B"/>
    <w:rsid w:val="00746FED"/>
    <w:rsid w:val="00750F67"/>
    <w:rsid w:val="00762E71"/>
    <w:rsid w:val="00775C00"/>
    <w:rsid w:val="00781686"/>
    <w:rsid w:val="00800501"/>
    <w:rsid w:val="00800D90"/>
    <w:rsid w:val="00822F20"/>
    <w:rsid w:val="00834C81"/>
    <w:rsid w:val="00865F81"/>
    <w:rsid w:val="00881448"/>
    <w:rsid w:val="00896F50"/>
    <w:rsid w:val="008C7685"/>
    <w:rsid w:val="008E3972"/>
    <w:rsid w:val="008F7BFF"/>
    <w:rsid w:val="0090660A"/>
    <w:rsid w:val="00910DDB"/>
    <w:rsid w:val="009144F2"/>
    <w:rsid w:val="00927132"/>
    <w:rsid w:val="00931BB3"/>
    <w:rsid w:val="009705D3"/>
    <w:rsid w:val="0097455E"/>
    <w:rsid w:val="009E758C"/>
    <w:rsid w:val="00A20E82"/>
    <w:rsid w:val="00A34D9E"/>
    <w:rsid w:val="00A8679F"/>
    <w:rsid w:val="00AB77DC"/>
    <w:rsid w:val="00B07DB1"/>
    <w:rsid w:val="00B62A85"/>
    <w:rsid w:val="00BD3125"/>
    <w:rsid w:val="00BE2449"/>
    <w:rsid w:val="00C13357"/>
    <w:rsid w:val="00C33610"/>
    <w:rsid w:val="00C43D70"/>
    <w:rsid w:val="00C51F30"/>
    <w:rsid w:val="00C57509"/>
    <w:rsid w:val="00C641E2"/>
    <w:rsid w:val="00C75C44"/>
    <w:rsid w:val="00CA2429"/>
    <w:rsid w:val="00CC7043"/>
    <w:rsid w:val="00CD3AEF"/>
    <w:rsid w:val="00CE56FF"/>
    <w:rsid w:val="00CE654F"/>
    <w:rsid w:val="00D13567"/>
    <w:rsid w:val="00D170EE"/>
    <w:rsid w:val="00D360E2"/>
    <w:rsid w:val="00DA0042"/>
    <w:rsid w:val="00DA0757"/>
    <w:rsid w:val="00DA533B"/>
    <w:rsid w:val="00E23348"/>
    <w:rsid w:val="00E62870"/>
    <w:rsid w:val="00E71219"/>
    <w:rsid w:val="00E719F0"/>
    <w:rsid w:val="00E74716"/>
    <w:rsid w:val="00E76F39"/>
    <w:rsid w:val="00E8614A"/>
    <w:rsid w:val="00EB37F2"/>
    <w:rsid w:val="00EC3669"/>
    <w:rsid w:val="00EE4969"/>
    <w:rsid w:val="00EF3669"/>
    <w:rsid w:val="00F02558"/>
    <w:rsid w:val="00F26988"/>
    <w:rsid w:val="00F30826"/>
    <w:rsid w:val="00F37304"/>
    <w:rsid w:val="00F42818"/>
    <w:rsid w:val="00F54D66"/>
    <w:rsid w:val="00F96101"/>
    <w:rsid w:val="00FC22A5"/>
    <w:rsid w:val="00FC2D48"/>
    <w:rsid w:val="00FD33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FDB74B"/>
  <w15:chartTrackingRefBased/>
  <w15:docId w15:val="{53AF74A4-F8ED-4F6B-A024-11DAA0640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679F"/>
    <w:pPr>
      <w:widowControl w:val="0"/>
      <w:spacing w:line="360" w:lineRule="auto"/>
      <w:ind w:firstLineChars="200" w:firstLine="200"/>
      <w:jc w:val="both"/>
    </w:pPr>
    <w:rPr>
      <w:rFonts w:ascii="Times New Roman" w:eastAsia="宋体"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8679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8679F"/>
    <w:rPr>
      <w:sz w:val="18"/>
      <w:szCs w:val="18"/>
    </w:rPr>
  </w:style>
  <w:style w:type="paragraph" w:styleId="a5">
    <w:name w:val="footer"/>
    <w:basedOn w:val="a"/>
    <w:link w:val="a6"/>
    <w:uiPriority w:val="99"/>
    <w:unhideWhenUsed/>
    <w:rsid w:val="00A8679F"/>
    <w:pPr>
      <w:tabs>
        <w:tab w:val="center" w:pos="4153"/>
        <w:tab w:val="right" w:pos="8306"/>
      </w:tabs>
      <w:snapToGrid w:val="0"/>
      <w:jc w:val="left"/>
    </w:pPr>
    <w:rPr>
      <w:sz w:val="18"/>
      <w:szCs w:val="18"/>
    </w:rPr>
  </w:style>
  <w:style w:type="character" w:customStyle="1" w:styleId="a6">
    <w:name w:val="页脚 字符"/>
    <w:basedOn w:val="a0"/>
    <w:link w:val="a5"/>
    <w:uiPriority w:val="99"/>
    <w:rsid w:val="00A8679F"/>
    <w:rPr>
      <w:sz w:val="18"/>
      <w:szCs w:val="18"/>
    </w:rPr>
  </w:style>
  <w:style w:type="character" w:customStyle="1" w:styleId="fontstyle01">
    <w:name w:val="fontstyle01"/>
    <w:basedOn w:val="a0"/>
    <w:rsid w:val="00931BB3"/>
    <w:rPr>
      <w:rFonts w:ascii="Wingdings2" w:hAnsi="Wingdings2" w:hint="default"/>
      <w:b w:val="0"/>
      <w:bCs w:val="0"/>
      <w:i w:val="0"/>
      <w:iCs w:val="0"/>
      <w:color w:val="000000"/>
      <w:sz w:val="24"/>
      <w:szCs w:val="24"/>
    </w:rPr>
  </w:style>
  <w:style w:type="paragraph" w:styleId="a7">
    <w:name w:val="Revision"/>
    <w:hidden/>
    <w:uiPriority w:val="99"/>
    <w:semiHidden/>
    <w:rsid w:val="00700589"/>
    <w:rPr>
      <w:rFonts w:ascii="Times New Roman" w:eastAsia="宋体"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463530">
      <w:bodyDiv w:val="1"/>
      <w:marLeft w:val="0"/>
      <w:marRight w:val="0"/>
      <w:marTop w:val="0"/>
      <w:marBottom w:val="0"/>
      <w:divBdr>
        <w:top w:val="none" w:sz="0" w:space="0" w:color="auto"/>
        <w:left w:val="none" w:sz="0" w:space="0" w:color="auto"/>
        <w:bottom w:val="none" w:sz="0" w:space="0" w:color="auto"/>
        <w:right w:val="none" w:sz="0" w:space="0" w:color="auto"/>
      </w:divBdr>
    </w:div>
    <w:div w:id="849218236">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134373622">
      <w:bodyDiv w:val="1"/>
      <w:marLeft w:val="0"/>
      <w:marRight w:val="0"/>
      <w:marTop w:val="0"/>
      <w:marBottom w:val="0"/>
      <w:divBdr>
        <w:top w:val="none" w:sz="0" w:space="0" w:color="auto"/>
        <w:left w:val="none" w:sz="0" w:space="0" w:color="auto"/>
        <w:bottom w:val="none" w:sz="0" w:space="0" w:color="auto"/>
        <w:right w:val="none" w:sz="0" w:space="0" w:color="auto"/>
      </w:divBdr>
    </w:div>
    <w:div w:id="1466702092">
      <w:bodyDiv w:val="1"/>
      <w:marLeft w:val="0"/>
      <w:marRight w:val="0"/>
      <w:marTop w:val="0"/>
      <w:marBottom w:val="0"/>
      <w:divBdr>
        <w:top w:val="none" w:sz="0" w:space="0" w:color="auto"/>
        <w:left w:val="none" w:sz="0" w:space="0" w:color="auto"/>
        <w:bottom w:val="none" w:sz="0" w:space="0" w:color="auto"/>
        <w:right w:val="none" w:sz="0" w:space="0" w:color="auto"/>
      </w:divBdr>
    </w:div>
    <w:div w:id="1553422677">
      <w:bodyDiv w:val="1"/>
      <w:marLeft w:val="0"/>
      <w:marRight w:val="0"/>
      <w:marTop w:val="0"/>
      <w:marBottom w:val="0"/>
      <w:divBdr>
        <w:top w:val="none" w:sz="0" w:space="0" w:color="auto"/>
        <w:left w:val="none" w:sz="0" w:space="0" w:color="auto"/>
        <w:bottom w:val="none" w:sz="0" w:space="0" w:color="auto"/>
        <w:right w:val="none" w:sz="0" w:space="0" w:color="auto"/>
      </w:divBdr>
    </w:div>
    <w:div w:id="2055230665">
      <w:bodyDiv w:val="1"/>
      <w:marLeft w:val="0"/>
      <w:marRight w:val="0"/>
      <w:marTop w:val="0"/>
      <w:marBottom w:val="0"/>
      <w:divBdr>
        <w:top w:val="none" w:sz="0" w:space="0" w:color="auto"/>
        <w:left w:val="none" w:sz="0" w:space="0" w:color="auto"/>
        <w:bottom w:val="none" w:sz="0" w:space="0" w:color="auto"/>
        <w:right w:val="none" w:sz="0" w:space="0" w:color="auto"/>
      </w:divBdr>
    </w:div>
    <w:div w:id="2115704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DF923-2A84-4429-A27C-0765CAA1E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767</Words>
  <Characters>4376</Characters>
  <Application>Microsoft Office Word</Application>
  <DocSecurity>0</DocSecurity>
  <Lines>36</Lines>
  <Paragraphs>10</Paragraphs>
  <ScaleCrop>false</ScaleCrop>
  <Company/>
  <LinksUpToDate>false</LinksUpToDate>
  <CharactersWithSpaces>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霞</dc:creator>
  <cp:keywords/>
  <dc:description/>
  <cp:lastModifiedBy>202503181108</cp:lastModifiedBy>
  <cp:revision>4</cp:revision>
  <dcterms:created xsi:type="dcterms:W3CDTF">2026-11-04T09:01:00Z</dcterms:created>
  <dcterms:modified xsi:type="dcterms:W3CDTF">2026-11-04T09:13:00Z</dcterms:modified>
</cp:coreProperties>
</file>