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B4B948">
      <w:pPr>
        <w:pStyle w:val="2"/>
        <w:rPr>
          <w:rFonts w:ascii="Times New Roman" w:hAnsi="Times New Roman" w:eastAsia="宋体" w:cs="Times New Roman"/>
          <w:sz w:val="24"/>
          <w:szCs w:val="24"/>
          <w:lang w:val="en-US"/>
        </w:rPr>
      </w:pPr>
      <w:r>
        <w:rPr>
          <w:rFonts w:ascii="Times New Roman" w:hAnsi="Times New Roman" w:eastAsia="宋体" w:cs="Times New Roman"/>
          <w:sz w:val="24"/>
          <w:szCs w:val="24"/>
          <w:lang w:val="en-US"/>
        </w:rPr>
        <w:t>证券代码：688809                                   证券简称：强一股份</w:t>
      </w:r>
    </w:p>
    <w:p w14:paraId="615CE9C8">
      <w:pPr>
        <w:rPr>
          <w:rFonts w:hint="eastAsia"/>
          <w:lang w:val="en-US"/>
        </w:rPr>
      </w:pPr>
    </w:p>
    <w:p w14:paraId="0B8BEE00">
      <w:pPr>
        <w:spacing w:before="120" w:beforeLines="50" w:after="120" w:afterLines="50" w:line="480" w:lineRule="atLeast"/>
        <w:jc w:val="center"/>
        <w:rPr>
          <w:rFonts w:hint="eastAsia" w:ascii="黑体" w:hAnsi="黑体" w:eastAsia="黑体" w:cs="黑体"/>
          <w:b/>
          <w:bCs/>
          <w:sz w:val="36"/>
          <w:szCs w:val="36"/>
        </w:rPr>
      </w:pPr>
      <w:r>
        <w:rPr>
          <w:rFonts w:hint="eastAsia" w:ascii="黑体" w:hAnsi="黑体" w:eastAsia="黑体" w:cs="黑体"/>
          <w:b/>
          <w:bCs/>
          <w:sz w:val="36"/>
          <w:szCs w:val="36"/>
        </w:rPr>
        <w:t>强一半导体(苏州)股份有限公司</w:t>
      </w:r>
    </w:p>
    <w:p w14:paraId="16C03FAA">
      <w:pPr>
        <w:spacing w:before="120" w:beforeLines="50" w:after="120" w:afterLines="50" w:line="480" w:lineRule="atLeast"/>
        <w:jc w:val="center"/>
        <w:rPr>
          <w:rFonts w:hint="eastAsia" w:ascii="黑体" w:hAnsi="黑体" w:eastAsia="黑体" w:cs="黑体"/>
          <w:sz w:val="36"/>
          <w:szCs w:val="36"/>
        </w:rPr>
      </w:pPr>
      <w:r>
        <w:rPr>
          <w:rFonts w:hint="eastAsia" w:ascii="黑体" w:hAnsi="黑体" w:eastAsia="黑体" w:cs="黑体"/>
          <w:b/>
          <w:bCs/>
          <w:sz w:val="36"/>
          <w:szCs w:val="36"/>
        </w:rPr>
        <w:t>投资者关系活动记录表</w:t>
      </w:r>
    </w:p>
    <w:p w14:paraId="17D462A7">
      <w:pPr>
        <w:wordWrap w:val="0"/>
        <w:spacing w:before="51" w:after="32"/>
        <w:ind w:right="619"/>
        <w:jc w:val="right"/>
        <w:rPr>
          <w:rFonts w:hint="eastAsia" w:ascii="宋体" w:hAnsi="宋体" w:eastAsia="宋体" w:cs="宋体"/>
          <w:sz w:val="20"/>
          <w:szCs w:val="20"/>
        </w:rPr>
      </w:pPr>
      <w:r>
        <w:rPr>
          <w:rFonts w:hint="eastAsia" w:ascii="宋体" w:hAnsi="宋体" w:eastAsia="宋体" w:cs="宋体"/>
          <w:sz w:val="24"/>
          <w:szCs w:val="24"/>
          <w:lang w:val="en-US"/>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rPr>
        <w:t xml:space="preserve">  </w:t>
      </w:r>
      <w:r>
        <w:rPr>
          <w:rFonts w:hint="eastAsia" w:ascii="宋体" w:hAnsi="宋体" w:eastAsia="宋体" w:cs="宋体"/>
          <w:sz w:val="24"/>
          <w:szCs w:val="24"/>
        </w:rPr>
        <w:t>编号：</w:t>
      </w:r>
      <w:r>
        <w:rPr>
          <w:rFonts w:ascii="Times New Roman" w:hAnsi="Times New Roman" w:eastAsia="宋体" w:cs="Times New Roman"/>
          <w:sz w:val="24"/>
          <w:szCs w:val="24"/>
          <w:lang w:val="en-US"/>
        </w:rPr>
        <w:t>2026</w:t>
      </w:r>
      <w:r>
        <w:rPr>
          <w:rFonts w:hint="eastAsia" w:ascii="Times New Roman" w:hAnsi="Times New Roman" w:eastAsia="宋体" w:cs="Times New Roman"/>
          <w:sz w:val="24"/>
          <w:szCs w:val="24"/>
          <w:lang w:val="en-US"/>
        </w:rPr>
        <w:t>-</w:t>
      </w:r>
      <w:r>
        <w:rPr>
          <w:rFonts w:ascii="Times New Roman" w:hAnsi="Times New Roman" w:eastAsia="宋体" w:cs="Times New Roman"/>
          <w:sz w:val="24"/>
          <w:szCs w:val="24"/>
          <w:lang w:val="en-US"/>
        </w:rPr>
        <w:t>00</w:t>
      </w:r>
      <w:r>
        <w:rPr>
          <w:rFonts w:ascii="Times New Roman" w:hAnsi="Times New Roman" w:eastAsia="宋体" w:cs="Times New Roman"/>
          <w:sz w:val="24"/>
          <w:szCs w:val="24"/>
        </w:rPr>
        <w:t>6</w:t>
      </w:r>
    </w:p>
    <w:tbl>
      <w:tblPr>
        <w:tblStyle w:val="9"/>
        <w:tblW w:w="8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2580"/>
        <w:gridCol w:w="5945"/>
      </w:tblGrid>
      <w:tr w14:paraId="37BE3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570" w:hRule="atLeast"/>
          <w:jc w:val="center"/>
        </w:trPr>
        <w:tc>
          <w:tcPr>
            <w:tcW w:w="2580" w:type="dxa"/>
            <w:vAlign w:val="center"/>
          </w:tcPr>
          <w:p w14:paraId="539259CE">
            <w:pPr>
              <w:pStyle w:val="12"/>
              <w:spacing w:line="480" w:lineRule="atLeast"/>
              <w:jc w:val="both"/>
              <w:rPr>
                <w:rFonts w:ascii="Times New Roman" w:hAnsi="Times New Roman" w:eastAsia="宋体" w:cs="宋体"/>
                <w:b/>
                <w:bCs/>
                <w:sz w:val="24"/>
                <w:szCs w:val="24"/>
              </w:rPr>
            </w:pPr>
            <w:r>
              <w:rPr>
                <w:rFonts w:hint="eastAsia" w:ascii="Times New Roman" w:hAnsi="Times New Roman" w:eastAsia="宋体" w:cs="宋体"/>
                <w:b/>
                <w:bCs/>
                <w:sz w:val="24"/>
                <w:szCs w:val="24"/>
              </w:rPr>
              <w:t>投资者关系活动类别</w:t>
            </w:r>
          </w:p>
        </w:tc>
        <w:tc>
          <w:tcPr>
            <w:tcW w:w="5945" w:type="dxa"/>
            <w:vAlign w:val="center"/>
          </w:tcPr>
          <w:p w14:paraId="2A6A41B0">
            <w:pPr>
              <w:pStyle w:val="12"/>
              <w:tabs>
                <w:tab w:val="left" w:pos="2418"/>
              </w:tabs>
              <w:spacing w:line="480" w:lineRule="atLeast"/>
              <w:ind w:left="108"/>
              <w:rPr>
                <w:rFonts w:ascii="Times New Roman" w:hAnsi="Times New Roman" w:eastAsia="宋体" w:cs="宋体"/>
                <w:sz w:val="24"/>
                <w:szCs w:val="24"/>
              </w:rPr>
            </w:pPr>
            <w:sdt>
              <w:sdtPr>
                <w:rPr>
                  <w:rFonts w:hint="eastAsia" w:ascii="Times New Roman" w:hAnsi="Times New Roman" w:eastAsia="宋体" w:cs="宋体"/>
                  <w:sz w:val="24"/>
                  <w:szCs w:val="24"/>
                </w:rPr>
                <w:id w:val="249780449"/>
                <w14:checkbox>
                  <w14:checked w14:val="0"/>
                  <w14:checkedState w14:val="0052" w14:font="Wingdings 2"/>
                  <w14:uncheckedState w14:val="2610" w14:font="MS Gothic"/>
                </w14:checkbox>
              </w:sdtPr>
              <w:sdtEndPr>
                <w:rPr>
                  <w:rFonts w:hint="eastAsia" w:ascii="Times New Roman" w:hAnsi="Times New Roman" w:eastAsia="宋体" w:cs="宋体"/>
                  <w:sz w:val="24"/>
                  <w:szCs w:val="24"/>
                </w:rPr>
              </w:sdtEndPr>
              <w:sdtContent>
                <w:r>
                  <w:rPr>
                    <w:rFonts w:hint="eastAsia" w:ascii="Times New Roman" w:hAnsi="Times New Roman" w:eastAsia="宋体" w:cs="宋体"/>
                    <w:sz w:val="24"/>
                    <w:szCs w:val="24"/>
                  </w:rPr>
                  <w:t>☐</w:t>
                </w:r>
              </w:sdtContent>
            </w:sdt>
            <w:r>
              <w:rPr>
                <w:rFonts w:hint="eastAsia" w:ascii="Times New Roman" w:hAnsi="Times New Roman" w:eastAsia="宋体" w:cs="宋体"/>
                <w:sz w:val="24"/>
                <w:szCs w:val="24"/>
              </w:rPr>
              <w:t>特</w:t>
            </w:r>
            <w:r>
              <w:rPr>
                <w:rFonts w:hint="eastAsia" w:ascii="Times New Roman" w:hAnsi="Times New Roman" w:eastAsia="宋体" w:cs="宋体"/>
                <w:spacing w:val="-3"/>
                <w:sz w:val="24"/>
                <w:szCs w:val="24"/>
              </w:rPr>
              <w:t>定</w:t>
            </w:r>
            <w:r>
              <w:rPr>
                <w:rFonts w:hint="eastAsia" w:ascii="Times New Roman" w:hAnsi="Times New Roman" w:eastAsia="宋体" w:cs="宋体"/>
                <w:sz w:val="24"/>
                <w:szCs w:val="24"/>
              </w:rPr>
              <w:t>对</w:t>
            </w:r>
            <w:r>
              <w:rPr>
                <w:rFonts w:hint="eastAsia" w:ascii="Times New Roman" w:hAnsi="Times New Roman" w:eastAsia="宋体" w:cs="宋体"/>
                <w:spacing w:val="-3"/>
                <w:sz w:val="24"/>
                <w:szCs w:val="24"/>
              </w:rPr>
              <w:t>象</w:t>
            </w:r>
            <w:r>
              <w:rPr>
                <w:rFonts w:hint="eastAsia" w:ascii="Times New Roman" w:hAnsi="Times New Roman" w:eastAsia="宋体" w:cs="宋体"/>
                <w:sz w:val="24"/>
                <w:szCs w:val="24"/>
              </w:rPr>
              <w:t>调研</w:t>
            </w:r>
            <w:r>
              <w:rPr>
                <w:rFonts w:hint="eastAsia" w:ascii="Times New Roman" w:hAnsi="Times New Roman" w:eastAsia="宋体" w:cs="宋体"/>
                <w:sz w:val="24"/>
                <w:szCs w:val="24"/>
              </w:rPr>
              <w:tab/>
            </w:r>
            <w:sdt>
              <w:sdtPr>
                <w:rPr>
                  <w:rFonts w:hint="eastAsia" w:ascii="Times New Roman" w:hAnsi="Times New Roman" w:eastAsia="宋体" w:cs="宋体"/>
                  <w:sz w:val="24"/>
                  <w:szCs w:val="24"/>
                </w:rPr>
                <w:id w:val="-416875725"/>
                <w14:checkbox>
                  <w14:checked w14:val="0"/>
                  <w14:checkedState w14:val="0052" w14:font="Wingdings 2"/>
                  <w14:uncheckedState w14:val="2610" w14:font="MS Gothic"/>
                </w14:checkbox>
              </w:sdtPr>
              <w:sdtEndPr>
                <w:rPr>
                  <w:rFonts w:hint="eastAsia" w:ascii="Times New Roman" w:hAnsi="Times New Roman" w:eastAsia="宋体" w:cs="宋体"/>
                  <w:sz w:val="24"/>
                  <w:szCs w:val="24"/>
                </w:rPr>
              </w:sdtEndPr>
              <w:sdtContent>
                <w:r>
                  <w:rPr>
                    <w:rFonts w:hint="eastAsia" w:ascii="Times New Roman" w:hAnsi="Times New Roman" w:eastAsia="宋体" w:cs="宋体"/>
                    <w:sz w:val="24"/>
                    <w:szCs w:val="24"/>
                  </w:rPr>
                  <w:t>☐</w:t>
                </w:r>
              </w:sdtContent>
            </w:sdt>
            <w:r>
              <w:rPr>
                <w:rFonts w:hint="eastAsia" w:ascii="Times New Roman" w:hAnsi="Times New Roman" w:eastAsia="宋体" w:cs="宋体"/>
                <w:sz w:val="24"/>
                <w:szCs w:val="24"/>
              </w:rPr>
              <w:t>分</w:t>
            </w:r>
            <w:r>
              <w:rPr>
                <w:rFonts w:hint="eastAsia" w:ascii="Times New Roman" w:hAnsi="Times New Roman" w:eastAsia="宋体" w:cs="宋体"/>
                <w:spacing w:val="-3"/>
                <w:sz w:val="24"/>
                <w:szCs w:val="24"/>
              </w:rPr>
              <w:t>析</w:t>
            </w:r>
            <w:r>
              <w:rPr>
                <w:rFonts w:hint="eastAsia" w:ascii="Times New Roman" w:hAnsi="Times New Roman" w:eastAsia="宋体" w:cs="宋体"/>
                <w:sz w:val="24"/>
                <w:szCs w:val="24"/>
              </w:rPr>
              <w:t>师</w:t>
            </w:r>
            <w:r>
              <w:rPr>
                <w:rFonts w:hint="eastAsia" w:ascii="Times New Roman" w:hAnsi="Times New Roman" w:eastAsia="宋体" w:cs="宋体"/>
                <w:spacing w:val="-3"/>
                <w:sz w:val="24"/>
                <w:szCs w:val="24"/>
              </w:rPr>
              <w:t>会</w:t>
            </w:r>
            <w:r>
              <w:rPr>
                <w:rFonts w:hint="eastAsia" w:ascii="Times New Roman" w:hAnsi="Times New Roman" w:eastAsia="宋体" w:cs="宋体"/>
                <w:sz w:val="24"/>
                <w:szCs w:val="24"/>
              </w:rPr>
              <w:t>议</w:t>
            </w:r>
          </w:p>
          <w:p w14:paraId="461D5FBE">
            <w:pPr>
              <w:pStyle w:val="12"/>
              <w:tabs>
                <w:tab w:val="left" w:pos="2418"/>
              </w:tabs>
              <w:spacing w:line="480" w:lineRule="atLeast"/>
              <w:ind w:left="108"/>
              <w:rPr>
                <w:rFonts w:ascii="Times New Roman" w:hAnsi="Times New Roman" w:eastAsia="宋体" w:cs="宋体"/>
                <w:sz w:val="24"/>
                <w:szCs w:val="24"/>
              </w:rPr>
            </w:pPr>
            <w:sdt>
              <w:sdtPr>
                <w:rPr>
                  <w:rFonts w:hint="eastAsia" w:ascii="Times New Roman" w:hAnsi="Times New Roman" w:eastAsia="宋体" w:cs="宋体"/>
                  <w:sz w:val="24"/>
                  <w:szCs w:val="24"/>
                </w:rPr>
                <w:id w:val="1206906014"/>
                <w14:checkbox>
                  <w14:checked w14:val="0"/>
                  <w14:checkedState w14:val="0052" w14:font="Wingdings 2"/>
                  <w14:uncheckedState w14:val="2610" w14:font="MS Gothic"/>
                </w14:checkbox>
              </w:sdtPr>
              <w:sdtEndPr>
                <w:rPr>
                  <w:rFonts w:hint="eastAsia" w:ascii="Times New Roman" w:hAnsi="Times New Roman" w:eastAsia="宋体" w:cs="宋体"/>
                  <w:sz w:val="24"/>
                  <w:szCs w:val="24"/>
                </w:rPr>
              </w:sdtEndPr>
              <w:sdtContent>
                <w:r>
                  <w:rPr>
                    <w:rFonts w:hint="eastAsia" w:ascii="Times New Roman" w:hAnsi="Times New Roman" w:eastAsia="宋体" w:cs="宋体"/>
                    <w:sz w:val="24"/>
                    <w:szCs w:val="24"/>
                  </w:rPr>
                  <w:t>☐</w:t>
                </w:r>
              </w:sdtContent>
            </w:sdt>
            <w:r>
              <w:rPr>
                <w:rFonts w:hint="eastAsia" w:ascii="Times New Roman" w:hAnsi="Times New Roman" w:eastAsia="宋体" w:cs="宋体"/>
                <w:sz w:val="24"/>
                <w:szCs w:val="24"/>
              </w:rPr>
              <w:t>媒</w:t>
            </w:r>
            <w:r>
              <w:rPr>
                <w:rFonts w:hint="eastAsia" w:ascii="Times New Roman" w:hAnsi="Times New Roman" w:eastAsia="宋体" w:cs="宋体"/>
                <w:spacing w:val="-3"/>
                <w:sz w:val="24"/>
                <w:szCs w:val="24"/>
              </w:rPr>
              <w:t>体</w:t>
            </w:r>
            <w:r>
              <w:rPr>
                <w:rFonts w:hint="eastAsia" w:ascii="Times New Roman" w:hAnsi="Times New Roman" w:eastAsia="宋体" w:cs="宋体"/>
                <w:sz w:val="24"/>
                <w:szCs w:val="24"/>
              </w:rPr>
              <w:t>采访</w:t>
            </w:r>
            <w:r>
              <w:rPr>
                <w:rFonts w:hint="eastAsia" w:ascii="Times New Roman" w:hAnsi="Times New Roman" w:eastAsia="宋体" w:cs="宋体"/>
                <w:sz w:val="24"/>
                <w:szCs w:val="24"/>
              </w:rPr>
              <w:tab/>
            </w:r>
            <w:sdt>
              <w:sdtPr>
                <w:rPr>
                  <w:rFonts w:hint="eastAsia" w:ascii="Times New Roman" w:hAnsi="Times New Roman" w:eastAsia="宋体" w:cs="宋体"/>
                  <w:sz w:val="24"/>
                  <w:szCs w:val="24"/>
                </w:rPr>
                <w:id w:val="-66658901"/>
                <w14:checkbox>
                  <w14:checked w14:val="1"/>
                  <w14:checkedState w14:val="0052" w14:font="Wingdings 2"/>
                  <w14:uncheckedState w14:val="2610" w14:font="MS Gothic"/>
                </w14:checkbox>
              </w:sdtPr>
              <w:sdtEndPr>
                <w:rPr>
                  <w:rFonts w:hint="eastAsia" w:ascii="Times New Roman" w:hAnsi="Times New Roman" w:eastAsia="宋体" w:cs="宋体"/>
                  <w:sz w:val="24"/>
                  <w:szCs w:val="24"/>
                </w:rPr>
              </w:sdtEndPr>
              <w:sdtContent>
                <w:r>
                  <w:rPr>
                    <w:rFonts w:hint="eastAsia" w:ascii="Wingdings 2" w:hAnsi="Wingdings 2" w:eastAsia="宋体" w:cs="宋体"/>
                    <w:sz w:val="24"/>
                    <w:szCs w:val="24"/>
                  </w:rPr>
                  <w:t>R</w:t>
                </w:r>
              </w:sdtContent>
            </w:sdt>
            <w:r>
              <w:rPr>
                <w:rFonts w:hint="eastAsia" w:ascii="Times New Roman" w:hAnsi="Times New Roman" w:eastAsia="宋体" w:cs="宋体"/>
                <w:sz w:val="24"/>
                <w:szCs w:val="24"/>
              </w:rPr>
              <w:t>业</w:t>
            </w:r>
            <w:r>
              <w:rPr>
                <w:rFonts w:hint="eastAsia" w:ascii="Times New Roman" w:hAnsi="Times New Roman" w:eastAsia="宋体" w:cs="宋体"/>
                <w:spacing w:val="-3"/>
                <w:sz w:val="24"/>
                <w:szCs w:val="24"/>
              </w:rPr>
              <w:t>绩</w:t>
            </w:r>
            <w:r>
              <w:rPr>
                <w:rFonts w:hint="eastAsia" w:ascii="Times New Roman" w:hAnsi="Times New Roman" w:eastAsia="宋体" w:cs="宋体"/>
                <w:sz w:val="24"/>
                <w:szCs w:val="24"/>
              </w:rPr>
              <w:t>说</w:t>
            </w:r>
            <w:r>
              <w:rPr>
                <w:rFonts w:hint="eastAsia" w:ascii="Times New Roman" w:hAnsi="Times New Roman" w:eastAsia="宋体" w:cs="宋体"/>
                <w:spacing w:val="-3"/>
                <w:sz w:val="24"/>
                <w:szCs w:val="24"/>
              </w:rPr>
              <w:t>明</w:t>
            </w:r>
            <w:r>
              <w:rPr>
                <w:rFonts w:hint="eastAsia" w:ascii="Times New Roman" w:hAnsi="Times New Roman" w:eastAsia="宋体" w:cs="宋体"/>
                <w:sz w:val="24"/>
                <w:szCs w:val="24"/>
              </w:rPr>
              <w:t>会</w:t>
            </w:r>
          </w:p>
          <w:p w14:paraId="022AE769">
            <w:pPr>
              <w:pStyle w:val="12"/>
              <w:tabs>
                <w:tab w:val="left" w:pos="2418"/>
              </w:tabs>
              <w:spacing w:line="480" w:lineRule="atLeast"/>
              <w:ind w:left="108"/>
              <w:rPr>
                <w:rFonts w:ascii="Times New Roman" w:hAnsi="Times New Roman" w:eastAsia="宋体" w:cs="宋体"/>
                <w:sz w:val="24"/>
                <w:szCs w:val="24"/>
              </w:rPr>
            </w:pPr>
            <w:sdt>
              <w:sdtPr>
                <w:rPr>
                  <w:rFonts w:hint="eastAsia" w:ascii="Times New Roman" w:hAnsi="Times New Roman" w:eastAsia="宋体" w:cs="宋体"/>
                  <w:sz w:val="24"/>
                  <w:szCs w:val="24"/>
                </w:rPr>
                <w:id w:val="-1848167434"/>
                <w14:checkbox>
                  <w14:checked w14:val="0"/>
                  <w14:checkedState w14:val="0052" w14:font="Wingdings 2"/>
                  <w14:uncheckedState w14:val="2610" w14:font="MS Gothic"/>
                </w14:checkbox>
              </w:sdtPr>
              <w:sdtEndPr>
                <w:rPr>
                  <w:rFonts w:hint="eastAsia" w:ascii="Times New Roman" w:hAnsi="Times New Roman" w:eastAsia="宋体" w:cs="宋体"/>
                  <w:sz w:val="24"/>
                  <w:szCs w:val="24"/>
                </w:rPr>
              </w:sdtEndPr>
              <w:sdtContent>
                <w:r>
                  <w:rPr>
                    <w:rFonts w:hint="eastAsia" w:ascii="Times New Roman" w:hAnsi="Times New Roman" w:eastAsia="宋体" w:cs="宋体"/>
                    <w:sz w:val="24"/>
                    <w:szCs w:val="24"/>
                  </w:rPr>
                  <w:t>☐</w:t>
                </w:r>
              </w:sdtContent>
            </w:sdt>
            <w:r>
              <w:rPr>
                <w:rFonts w:hint="eastAsia" w:ascii="Times New Roman" w:hAnsi="Times New Roman" w:eastAsia="宋体" w:cs="宋体"/>
                <w:sz w:val="24"/>
                <w:szCs w:val="24"/>
              </w:rPr>
              <w:t>新</w:t>
            </w:r>
            <w:r>
              <w:rPr>
                <w:rFonts w:hint="eastAsia" w:ascii="Times New Roman" w:hAnsi="Times New Roman" w:eastAsia="宋体" w:cs="宋体"/>
                <w:spacing w:val="-3"/>
                <w:sz w:val="24"/>
                <w:szCs w:val="24"/>
              </w:rPr>
              <w:t>闻</w:t>
            </w:r>
            <w:r>
              <w:rPr>
                <w:rFonts w:hint="eastAsia" w:ascii="Times New Roman" w:hAnsi="Times New Roman" w:eastAsia="宋体" w:cs="宋体"/>
                <w:sz w:val="24"/>
                <w:szCs w:val="24"/>
              </w:rPr>
              <w:t>发</w:t>
            </w:r>
            <w:r>
              <w:rPr>
                <w:rFonts w:hint="eastAsia" w:ascii="Times New Roman" w:hAnsi="Times New Roman" w:eastAsia="宋体" w:cs="宋体"/>
                <w:spacing w:val="-3"/>
                <w:sz w:val="24"/>
                <w:szCs w:val="24"/>
              </w:rPr>
              <w:t>布</w:t>
            </w:r>
            <w:r>
              <w:rPr>
                <w:rFonts w:hint="eastAsia" w:ascii="Times New Roman" w:hAnsi="Times New Roman" w:eastAsia="宋体" w:cs="宋体"/>
                <w:sz w:val="24"/>
                <w:szCs w:val="24"/>
              </w:rPr>
              <w:t>会</w:t>
            </w:r>
            <w:r>
              <w:rPr>
                <w:rFonts w:hint="eastAsia" w:ascii="Times New Roman" w:hAnsi="Times New Roman" w:eastAsia="宋体" w:cs="宋体"/>
                <w:sz w:val="24"/>
                <w:szCs w:val="24"/>
              </w:rPr>
              <w:tab/>
            </w:r>
            <w:sdt>
              <w:sdtPr>
                <w:rPr>
                  <w:rFonts w:hint="eastAsia" w:ascii="Times New Roman" w:hAnsi="Times New Roman" w:eastAsia="宋体" w:cs="宋体"/>
                  <w:sz w:val="24"/>
                  <w:szCs w:val="24"/>
                </w:rPr>
                <w:id w:val="412049691"/>
                <w14:checkbox>
                  <w14:checked w14:val="0"/>
                  <w14:checkedState w14:val="0052" w14:font="Wingdings 2"/>
                  <w14:uncheckedState w14:val="2610" w14:font="MS Gothic"/>
                </w14:checkbox>
              </w:sdtPr>
              <w:sdtEndPr>
                <w:rPr>
                  <w:rFonts w:hint="eastAsia" w:ascii="Times New Roman" w:hAnsi="Times New Roman" w:eastAsia="宋体" w:cs="宋体"/>
                  <w:sz w:val="24"/>
                  <w:szCs w:val="24"/>
                </w:rPr>
              </w:sdtEndPr>
              <w:sdtContent>
                <w:r>
                  <w:rPr>
                    <w:rFonts w:hint="eastAsia" w:ascii="MS Gothic" w:hAnsi="MS Gothic" w:eastAsia="宋体" w:cs="宋体"/>
                    <w:sz w:val="24"/>
                    <w:szCs w:val="24"/>
                  </w:rPr>
                  <w:t>☐</w:t>
                </w:r>
              </w:sdtContent>
            </w:sdt>
            <w:r>
              <w:rPr>
                <w:rFonts w:hint="eastAsia" w:ascii="Times New Roman" w:hAnsi="Times New Roman" w:eastAsia="宋体" w:cs="宋体"/>
                <w:sz w:val="24"/>
                <w:szCs w:val="24"/>
              </w:rPr>
              <w:t>路</w:t>
            </w:r>
            <w:r>
              <w:rPr>
                <w:rFonts w:hint="eastAsia" w:ascii="Times New Roman" w:hAnsi="Times New Roman" w:eastAsia="宋体" w:cs="宋体"/>
                <w:spacing w:val="-3"/>
                <w:sz w:val="24"/>
                <w:szCs w:val="24"/>
              </w:rPr>
              <w:t>演</w:t>
            </w:r>
            <w:r>
              <w:rPr>
                <w:rFonts w:hint="eastAsia" w:ascii="Times New Roman" w:hAnsi="Times New Roman" w:eastAsia="宋体" w:cs="宋体"/>
                <w:sz w:val="24"/>
                <w:szCs w:val="24"/>
              </w:rPr>
              <w:t>活动</w:t>
            </w:r>
          </w:p>
          <w:p w14:paraId="7D6C68EC">
            <w:pPr>
              <w:pStyle w:val="12"/>
              <w:spacing w:line="480" w:lineRule="atLeast"/>
              <w:ind w:left="108"/>
              <w:rPr>
                <w:rFonts w:ascii="Times New Roman" w:hAnsi="Times New Roman" w:eastAsia="宋体" w:cs="宋体"/>
                <w:sz w:val="24"/>
                <w:szCs w:val="24"/>
              </w:rPr>
            </w:pPr>
            <w:sdt>
              <w:sdtPr>
                <w:rPr>
                  <w:rFonts w:hint="eastAsia" w:ascii="Times New Roman" w:hAnsi="Times New Roman" w:eastAsia="宋体" w:cs="宋体"/>
                  <w:sz w:val="24"/>
                  <w:szCs w:val="24"/>
                </w:rPr>
                <w:id w:val="-1333366911"/>
                <w14:checkbox>
                  <w14:checked w14:val="0"/>
                  <w14:checkedState w14:val="0052" w14:font="Wingdings 2"/>
                  <w14:uncheckedState w14:val="2610" w14:font="MS Gothic"/>
                </w14:checkbox>
              </w:sdtPr>
              <w:sdtEndPr>
                <w:rPr>
                  <w:rFonts w:hint="eastAsia" w:ascii="Times New Roman" w:hAnsi="Times New Roman" w:eastAsia="宋体" w:cs="宋体"/>
                  <w:sz w:val="24"/>
                  <w:szCs w:val="24"/>
                </w:rPr>
              </w:sdtEndPr>
              <w:sdtContent>
                <w:r>
                  <w:rPr>
                    <w:rFonts w:hint="eastAsia" w:ascii="Times New Roman" w:hAnsi="Times New Roman" w:eastAsia="宋体" w:cs="宋体"/>
                    <w:sz w:val="24"/>
                    <w:szCs w:val="24"/>
                  </w:rPr>
                  <w:t>☐</w:t>
                </w:r>
              </w:sdtContent>
            </w:sdt>
            <w:r>
              <w:rPr>
                <w:rFonts w:hint="eastAsia" w:ascii="Times New Roman" w:hAnsi="Times New Roman" w:eastAsia="宋体" w:cs="宋体"/>
                <w:sz w:val="24"/>
                <w:szCs w:val="24"/>
              </w:rPr>
              <w:t>现场参观</w:t>
            </w:r>
          </w:p>
          <w:p w14:paraId="056B08A1">
            <w:pPr>
              <w:pStyle w:val="12"/>
              <w:spacing w:line="480" w:lineRule="atLeast"/>
              <w:ind w:left="108"/>
              <w:rPr>
                <w:rFonts w:ascii="Times New Roman" w:hAnsi="Times New Roman" w:eastAsia="宋体" w:cs="宋体"/>
                <w:sz w:val="24"/>
                <w:szCs w:val="24"/>
              </w:rPr>
            </w:pPr>
            <w:sdt>
              <w:sdtPr>
                <w:rPr>
                  <w:rFonts w:hint="eastAsia" w:ascii="Times New Roman" w:hAnsi="Times New Roman" w:eastAsia="宋体" w:cs="宋体"/>
                  <w:sz w:val="24"/>
                  <w:szCs w:val="24"/>
                </w:rPr>
                <w:id w:val="400885218"/>
                <w14:checkbox>
                  <w14:checked w14:val="0"/>
                  <w14:checkedState w14:val="0052" w14:font="Wingdings 2"/>
                  <w14:uncheckedState w14:val="2610" w14:font="MS Gothic"/>
                </w14:checkbox>
              </w:sdtPr>
              <w:sdtEndPr>
                <w:rPr>
                  <w:rFonts w:hint="eastAsia" w:ascii="Times New Roman" w:hAnsi="Times New Roman" w:eastAsia="宋体" w:cs="宋体"/>
                  <w:sz w:val="24"/>
                  <w:szCs w:val="24"/>
                </w:rPr>
              </w:sdtEndPr>
              <w:sdtContent>
                <w:r>
                  <w:rPr>
                    <w:rFonts w:hint="eastAsia" w:ascii="Times New Roman" w:hAnsi="Times New Roman" w:eastAsia="宋体" w:cs="宋体"/>
                    <w:sz w:val="24"/>
                    <w:szCs w:val="24"/>
                  </w:rPr>
                  <w:t>☐</w:t>
                </w:r>
              </w:sdtContent>
            </w:sdt>
            <w:r>
              <w:rPr>
                <w:rFonts w:hint="eastAsia" w:ascii="Times New Roman" w:hAnsi="Times New Roman" w:eastAsia="宋体" w:cs="宋体"/>
                <w:sz w:val="24"/>
                <w:szCs w:val="24"/>
              </w:rPr>
              <w:t>其他（</w:t>
            </w:r>
            <w:r>
              <w:rPr>
                <w:rFonts w:hint="eastAsia" w:ascii="Times New Roman" w:hAnsi="Times New Roman" w:eastAsia="宋体" w:cs="宋体"/>
                <w:sz w:val="24"/>
                <w:szCs w:val="24"/>
                <w:u w:val="single"/>
              </w:rPr>
              <w:t>请文字说明其他活动内容）</w:t>
            </w:r>
          </w:p>
        </w:tc>
      </w:tr>
      <w:tr w14:paraId="365C2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1120" w:hRule="atLeast"/>
          <w:jc w:val="center"/>
        </w:trPr>
        <w:tc>
          <w:tcPr>
            <w:tcW w:w="2580" w:type="dxa"/>
            <w:vAlign w:val="center"/>
          </w:tcPr>
          <w:p w14:paraId="606F94B1">
            <w:pPr>
              <w:pStyle w:val="12"/>
              <w:spacing w:line="240" w:lineRule="auto"/>
              <w:ind w:right="96"/>
              <w:rPr>
                <w:rFonts w:ascii="Times New Roman" w:hAnsi="Times New Roman" w:eastAsia="宋体" w:cs="宋体"/>
                <w:b/>
                <w:bCs/>
                <w:sz w:val="24"/>
                <w:szCs w:val="24"/>
              </w:rPr>
            </w:pPr>
            <w:r>
              <w:rPr>
                <w:rFonts w:hint="eastAsia" w:ascii="Times New Roman" w:hAnsi="Times New Roman" w:eastAsia="宋体" w:cs="宋体"/>
                <w:b/>
                <w:bCs/>
                <w:sz w:val="24"/>
                <w:szCs w:val="24"/>
              </w:rPr>
              <w:t>参与单位名称及人员姓名</w:t>
            </w:r>
          </w:p>
        </w:tc>
        <w:tc>
          <w:tcPr>
            <w:tcW w:w="5945" w:type="dxa"/>
            <w:vAlign w:val="center"/>
          </w:tcPr>
          <w:p w14:paraId="29932C67">
            <w:pPr>
              <w:pStyle w:val="12"/>
              <w:spacing w:line="240" w:lineRule="auto"/>
              <w:rPr>
                <w:rFonts w:ascii="Times New Roman" w:hAnsi="Times New Roman" w:eastAsia="宋体" w:cs="宋体"/>
                <w:sz w:val="24"/>
                <w:szCs w:val="24"/>
                <w:lang w:val="en-US"/>
              </w:rPr>
            </w:pPr>
            <w:r>
              <w:rPr>
                <w:rFonts w:hint="eastAsia" w:ascii="Times New Roman" w:hAnsi="Times New Roman" w:eastAsia="宋体" w:cs="宋体"/>
                <w:sz w:val="24"/>
                <w:szCs w:val="24"/>
                <w:lang w:val="en-US"/>
              </w:rPr>
              <w:t>线上参与公司2026年第三季度业绩说明会的全体投资者</w:t>
            </w:r>
          </w:p>
        </w:tc>
      </w:tr>
      <w:tr w14:paraId="2DE20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558" w:hRule="atLeast"/>
          <w:jc w:val="center"/>
        </w:trPr>
        <w:tc>
          <w:tcPr>
            <w:tcW w:w="2580" w:type="dxa"/>
            <w:vAlign w:val="center"/>
          </w:tcPr>
          <w:p w14:paraId="5A4C5C67">
            <w:pPr>
              <w:pStyle w:val="12"/>
              <w:spacing w:line="240" w:lineRule="auto"/>
              <w:rPr>
                <w:rFonts w:ascii="Times New Roman" w:hAnsi="Times New Roman" w:eastAsia="宋体" w:cs="宋体"/>
                <w:b/>
                <w:bCs/>
                <w:sz w:val="24"/>
                <w:szCs w:val="24"/>
              </w:rPr>
            </w:pPr>
            <w:r>
              <w:rPr>
                <w:rFonts w:hint="eastAsia" w:ascii="Times New Roman" w:hAnsi="Times New Roman" w:eastAsia="宋体" w:cs="宋体"/>
                <w:b/>
                <w:bCs/>
                <w:sz w:val="24"/>
                <w:szCs w:val="24"/>
              </w:rPr>
              <w:t>时间</w:t>
            </w:r>
          </w:p>
        </w:tc>
        <w:tc>
          <w:tcPr>
            <w:tcW w:w="5945" w:type="dxa"/>
            <w:vAlign w:val="center"/>
          </w:tcPr>
          <w:p w14:paraId="741531CF">
            <w:pPr>
              <w:spacing w:line="240" w:lineRule="auto"/>
              <w:jc w:val="both"/>
              <w:rPr>
                <w:rFonts w:ascii="Times New Roman" w:hAnsi="Times New Roman" w:eastAsia="宋体"/>
                <w:sz w:val="24"/>
                <w:szCs w:val="24"/>
              </w:rPr>
            </w:pPr>
            <w:r>
              <w:rPr>
                <w:rFonts w:hint="eastAsia" w:ascii="Times New Roman" w:hAnsi="Times New Roman" w:eastAsia="宋体" w:cstheme="minorEastAsia"/>
                <w:sz w:val="24"/>
                <w:szCs w:val="24"/>
              </w:rPr>
              <w:t>2026年11月03日 15</w:t>
            </w:r>
            <w:r>
              <w:rPr>
                <w:rFonts w:hint="eastAsia" w:ascii="Times New Roman" w:hAnsi="Times New Roman" w:eastAsia="宋体" w:cstheme="minorEastAsia"/>
                <w:sz w:val="24"/>
                <w:szCs w:val="24"/>
                <w:lang w:val="en-US"/>
              </w:rPr>
              <w:t>:</w:t>
            </w:r>
            <w:r>
              <w:rPr>
                <w:rFonts w:hint="eastAsia" w:ascii="Times New Roman" w:hAnsi="Times New Roman" w:eastAsia="宋体" w:cstheme="minorEastAsia"/>
                <w:sz w:val="24"/>
                <w:szCs w:val="24"/>
              </w:rPr>
              <w:t>00-16</w:t>
            </w:r>
            <w:r>
              <w:rPr>
                <w:rFonts w:hint="eastAsia" w:ascii="Times New Roman" w:hAnsi="Times New Roman" w:eastAsia="宋体" w:cs="Times New Roman"/>
                <w:sz w:val="24"/>
                <w:szCs w:val="24"/>
                <w:lang w:val="en-US"/>
              </w:rPr>
              <w:t>:</w:t>
            </w:r>
            <w:r>
              <w:rPr>
                <w:rFonts w:hint="eastAsia" w:ascii="Times New Roman" w:hAnsi="Times New Roman" w:eastAsia="宋体" w:cstheme="minorEastAsia"/>
                <w:sz w:val="24"/>
                <w:szCs w:val="24"/>
              </w:rPr>
              <w:t>00</w:t>
            </w:r>
          </w:p>
        </w:tc>
      </w:tr>
      <w:tr w14:paraId="6F6B9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561" w:hRule="atLeast"/>
          <w:jc w:val="center"/>
        </w:trPr>
        <w:tc>
          <w:tcPr>
            <w:tcW w:w="2580" w:type="dxa"/>
            <w:vAlign w:val="center"/>
          </w:tcPr>
          <w:p w14:paraId="14A1B8CB">
            <w:pPr>
              <w:pStyle w:val="12"/>
              <w:spacing w:line="240" w:lineRule="auto"/>
              <w:rPr>
                <w:rFonts w:ascii="Times New Roman" w:hAnsi="Times New Roman" w:eastAsia="宋体" w:cs="宋体"/>
                <w:b/>
                <w:bCs/>
                <w:sz w:val="24"/>
                <w:szCs w:val="24"/>
              </w:rPr>
            </w:pPr>
            <w:r>
              <w:rPr>
                <w:rFonts w:hint="eastAsia" w:ascii="Times New Roman" w:hAnsi="Times New Roman" w:eastAsia="宋体" w:cs="宋体"/>
                <w:b/>
                <w:bCs/>
                <w:sz w:val="24"/>
                <w:szCs w:val="24"/>
              </w:rPr>
              <w:t>地点</w:t>
            </w:r>
          </w:p>
        </w:tc>
        <w:tc>
          <w:tcPr>
            <w:tcW w:w="5945" w:type="dxa"/>
            <w:vAlign w:val="center"/>
          </w:tcPr>
          <w:p w14:paraId="690F6AC3">
            <w:pPr>
              <w:pStyle w:val="12"/>
              <w:spacing w:line="240" w:lineRule="auto"/>
              <w:jc w:val="both"/>
              <w:rPr>
                <w:rFonts w:ascii="Times New Roman" w:hAnsi="Times New Roman" w:eastAsia="宋体" w:cs="宋体"/>
                <w:sz w:val="24"/>
                <w:szCs w:val="24"/>
              </w:rPr>
            </w:pPr>
            <w:r>
              <w:rPr>
                <w:rFonts w:ascii="Times New Roman" w:hAnsi="Times New Roman" w:eastAsia="宋体" w:cs="宋体"/>
                <w:sz w:val="24"/>
                <w:szCs w:val="24"/>
              </w:rPr>
              <w:t>价值在线（https</w:t>
            </w:r>
            <w:r>
              <w:rPr>
                <w:rFonts w:hint="eastAsia" w:ascii="Times New Roman" w:hAnsi="Times New Roman" w:eastAsia="宋体" w:cs="宋体"/>
                <w:sz w:val="24"/>
                <w:szCs w:val="24"/>
                <w:lang w:val="en-US"/>
              </w:rPr>
              <w:t>:</w:t>
            </w:r>
            <w:r>
              <w:rPr>
                <w:rFonts w:ascii="Times New Roman" w:hAnsi="Times New Roman" w:eastAsia="宋体" w:cs="宋体"/>
                <w:sz w:val="24"/>
                <w:szCs w:val="24"/>
              </w:rPr>
              <w:t>//www.ir-online.cn/）网络互动</w:t>
            </w:r>
          </w:p>
        </w:tc>
      </w:tr>
      <w:tr w14:paraId="6C085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1754" w:hRule="atLeast"/>
          <w:jc w:val="center"/>
        </w:trPr>
        <w:tc>
          <w:tcPr>
            <w:tcW w:w="2580" w:type="dxa"/>
            <w:vAlign w:val="center"/>
          </w:tcPr>
          <w:p w14:paraId="1181AB3A">
            <w:pPr>
              <w:pStyle w:val="12"/>
              <w:spacing w:line="240" w:lineRule="auto"/>
              <w:rPr>
                <w:rFonts w:ascii="Times New Roman" w:hAnsi="Times New Roman" w:eastAsia="宋体" w:cs="宋体"/>
                <w:b/>
                <w:bCs/>
                <w:sz w:val="24"/>
                <w:szCs w:val="24"/>
              </w:rPr>
            </w:pPr>
            <w:r>
              <w:rPr>
                <w:rFonts w:hint="eastAsia" w:ascii="Times New Roman" w:hAnsi="Times New Roman" w:eastAsia="宋体" w:cs="宋体"/>
                <w:b/>
                <w:bCs/>
                <w:sz w:val="24"/>
                <w:szCs w:val="24"/>
              </w:rPr>
              <w:t>上市公司接待人员姓名</w:t>
            </w:r>
          </w:p>
        </w:tc>
        <w:tc>
          <w:tcPr>
            <w:tcW w:w="5945" w:type="dxa"/>
            <w:vAlign w:val="center"/>
          </w:tcPr>
          <w:p w14:paraId="0662FE67">
            <w:pPr>
              <w:pStyle w:val="12"/>
              <w:spacing w:before="120" w:beforeLines="50" w:after="120" w:afterLines="50"/>
              <w:rPr>
                <w:rFonts w:ascii="Times New Roman" w:hAnsi="Times New Roman" w:eastAsia="宋体" w:cs="宋体"/>
                <w:sz w:val="24"/>
                <w:szCs w:val="24"/>
              </w:rPr>
            </w:pPr>
            <w:r>
              <w:rPr>
                <w:rFonts w:ascii="Times New Roman" w:hAnsi="Times New Roman" w:eastAsia="宋体" w:cs="宋体"/>
                <w:sz w:val="24"/>
                <w:szCs w:val="24"/>
              </w:rPr>
              <w:t>总经理、董事 刘明星先生</w:t>
            </w:r>
          </w:p>
          <w:p w14:paraId="239768AB">
            <w:pPr>
              <w:pStyle w:val="12"/>
              <w:spacing w:before="120" w:beforeLines="50" w:after="120" w:afterLines="50"/>
              <w:rPr>
                <w:rFonts w:ascii="Times New Roman" w:hAnsi="Times New Roman" w:eastAsia="宋体" w:cs="宋体"/>
                <w:sz w:val="24"/>
                <w:szCs w:val="24"/>
              </w:rPr>
            </w:pPr>
            <w:r>
              <w:rPr>
                <w:rFonts w:ascii="Times New Roman" w:hAnsi="Times New Roman" w:eastAsia="宋体" w:cs="宋体"/>
                <w:sz w:val="24"/>
                <w:szCs w:val="24"/>
              </w:rPr>
              <w:t>董事会秘书 张子涵女士</w:t>
            </w:r>
          </w:p>
          <w:p w14:paraId="4D0B3F62">
            <w:pPr>
              <w:pStyle w:val="12"/>
              <w:spacing w:before="120" w:beforeLines="50" w:after="120" w:afterLines="50"/>
              <w:rPr>
                <w:rFonts w:ascii="Times New Roman" w:hAnsi="Times New Roman" w:eastAsia="宋体" w:cs="宋体"/>
                <w:sz w:val="24"/>
                <w:szCs w:val="24"/>
              </w:rPr>
            </w:pPr>
            <w:r>
              <w:rPr>
                <w:rFonts w:ascii="Times New Roman" w:hAnsi="Times New Roman" w:eastAsia="宋体" w:cs="宋体"/>
                <w:sz w:val="24"/>
                <w:szCs w:val="24"/>
              </w:rPr>
              <w:t>财务总监 仇春琦女士</w:t>
            </w:r>
          </w:p>
          <w:p w14:paraId="467744D7">
            <w:pPr>
              <w:pStyle w:val="12"/>
              <w:spacing w:before="120" w:beforeLines="50" w:after="120" w:afterLines="50" w:line="240" w:lineRule="auto"/>
              <w:rPr>
                <w:rFonts w:ascii="Times New Roman" w:hAnsi="Times New Roman" w:eastAsia="宋体" w:cs="宋体"/>
                <w:sz w:val="24"/>
                <w:szCs w:val="24"/>
              </w:rPr>
            </w:pPr>
            <w:r>
              <w:rPr>
                <w:rFonts w:ascii="Times New Roman" w:hAnsi="Times New Roman" w:eastAsia="宋体" w:cs="宋体"/>
                <w:sz w:val="24"/>
                <w:szCs w:val="24"/>
              </w:rPr>
              <w:t>独立董事 叶小杰先生</w:t>
            </w:r>
          </w:p>
        </w:tc>
      </w:tr>
      <w:tr w14:paraId="29EF6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532" w:hRule="atLeast"/>
          <w:jc w:val="center"/>
        </w:trPr>
        <w:tc>
          <w:tcPr>
            <w:tcW w:w="2580" w:type="dxa"/>
            <w:vAlign w:val="center"/>
          </w:tcPr>
          <w:p w14:paraId="4489B7CF">
            <w:pPr>
              <w:pStyle w:val="12"/>
              <w:spacing w:line="240" w:lineRule="auto"/>
              <w:ind w:right="96"/>
              <w:rPr>
                <w:rFonts w:ascii="Times New Roman" w:hAnsi="Times New Roman" w:eastAsia="宋体" w:cs="宋体"/>
                <w:b/>
                <w:bCs/>
                <w:sz w:val="24"/>
                <w:szCs w:val="24"/>
              </w:rPr>
            </w:pPr>
            <w:r>
              <w:rPr>
                <w:rFonts w:hint="eastAsia" w:ascii="Times New Roman" w:hAnsi="Times New Roman" w:eastAsia="宋体" w:cs="宋体"/>
                <w:b/>
                <w:bCs/>
                <w:sz w:val="24"/>
                <w:szCs w:val="24"/>
              </w:rPr>
              <w:t>投资者关系活动主要内容介绍</w:t>
            </w:r>
          </w:p>
        </w:tc>
        <w:tc>
          <w:tcPr>
            <w:tcW w:w="5945" w:type="dxa"/>
            <w:vAlign w:val="center"/>
          </w:tcPr>
          <w:p w14:paraId="71B4CAC0">
            <w:pPr>
              <w:pStyle w:val="12"/>
              <w:spacing w:line="480" w:lineRule="atLeast"/>
              <w:ind w:firstLine="482" w:firstLineChars="200"/>
              <w:jc w:val="both"/>
              <w:rPr>
                <w:rFonts w:ascii="Times New Roman" w:hAnsi="Times New Roman" w:eastAsia="宋体" w:cs="宋体"/>
                <w:sz w:val="24"/>
                <w:szCs w:val="24"/>
              </w:rPr>
            </w:pPr>
            <w:r>
              <w:rPr>
                <w:rFonts w:ascii="Times New Roman" w:hAnsi="Times New Roman" w:eastAsia="宋体" w:cs="宋体"/>
                <w:b/>
                <w:sz w:val="24"/>
                <w:szCs w:val="24"/>
              </w:rPr>
              <w:t>1.请公司领导介绍下公司经营情况。</w:t>
            </w:r>
          </w:p>
          <w:p w14:paraId="3D79E7B3">
            <w:pPr>
              <w:pStyle w:val="12"/>
              <w:spacing w:line="480" w:lineRule="atLeast"/>
              <w:ind w:firstLine="480" w:firstLineChars="200"/>
              <w:jc w:val="both"/>
              <w:rPr>
                <w:rFonts w:ascii="Times New Roman" w:hAnsi="Times New Roman" w:eastAsia="宋体" w:cs="宋体"/>
                <w:sz w:val="24"/>
                <w:szCs w:val="24"/>
              </w:rPr>
            </w:pPr>
            <w:r>
              <w:rPr>
                <w:rFonts w:ascii="Times New Roman" w:hAnsi="Times New Roman" w:eastAsia="宋体" w:cs="宋体"/>
                <w:sz w:val="24"/>
                <w:szCs w:val="24"/>
              </w:rPr>
              <w:t>答</w:t>
            </w:r>
            <w:r>
              <w:rPr>
                <w:rFonts w:hint="eastAsia" w:ascii="Times New Roman" w:hAnsi="Times New Roman" w:eastAsia="宋体" w:cs="宋体"/>
                <w:sz w:val="24"/>
                <w:szCs w:val="24"/>
              </w:rPr>
              <w:t>：尊敬的投资者</w:t>
            </w:r>
            <w:r>
              <w:rPr>
                <w:rFonts w:hint="eastAsia" w:ascii="Times New Roman" w:hAnsi="Times New Roman" w:eastAsia="宋体" w:cs="宋体"/>
                <w:sz w:val="24"/>
                <w:szCs w:val="24"/>
                <w:lang w:val="en-US"/>
              </w:rPr>
              <w:t>您好，</w:t>
            </w:r>
            <w:r>
              <w:rPr>
                <w:rFonts w:ascii="Times New Roman" w:hAnsi="Times New Roman" w:eastAsia="宋体" w:cs="宋体"/>
                <w:sz w:val="24"/>
                <w:szCs w:val="24"/>
              </w:rPr>
              <w:t>截至2026年9月30日，公司总资产为49.25亿元，归属于上市公司股东的净资产为43.18亿元。2026年1-9月，公司实现营业收入10.55亿元，较上年同期增长63.07%；实现归属于上市公司股东的净利润3.72亿元，较上年同期增长49.12%；2026年7-9月，公司单季度实现营业收入4.31亿元，较上年同期增长58.08%；实现归属于上市公司股东的净利润1.50亿元，较上年同期增长34.10%，整体经营规模与盈利水平实现稳步提升。</w:t>
            </w:r>
          </w:p>
          <w:p w14:paraId="6F114CF8">
            <w:pPr>
              <w:pStyle w:val="12"/>
              <w:spacing w:line="480" w:lineRule="atLeast"/>
              <w:ind w:firstLine="482" w:firstLineChars="200"/>
              <w:jc w:val="both"/>
              <w:rPr>
                <w:rFonts w:ascii="Times New Roman" w:hAnsi="Times New Roman" w:eastAsia="宋体" w:cs="宋体"/>
                <w:b/>
                <w:sz w:val="24"/>
                <w:szCs w:val="24"/>
              </w:rPr>
            </w:pPr>
            <w:r>
              <w:rPr>
                <w:rFonts w:ascii="Times New Roman" w:hAnsi="Times New Roman" w:eastAsia="宋体" w:cs="宋体"/>
                <w:b/>
                <w:sz w:val="24"/>
                <w:szCs w:val="24"/>
              </w:rPr>
              <w:t>2.领导您好！今年以来，公司各季度毛利率呈现小幅下降趋势，方便解释下背后的原因，以及对Q4和2027年做个预测吗？随着27年工厂投产，是否会出现毛利率进一步下降的情况？</w:t>
            </w:r>
          </w:p>
          <w:p w14:paraId="79A8DCF3">
            <w:pPr>
              <w:pStyle w:val="12"/>
              <w:spacing w:line="480" w:lineRule="atLeast"/>
              <w:ind w:firstLine="480" w:firstLineChars="200"/>
              <w:jc w:val="both"/>
              <w:rPr>
                <w:rFonts w:ascii="Times New Roman" w:hAnsi="Times New Roman" w:eastAsia="宋体" w:cs="宋体"/>
                <w:sz w:val="24"/>
                <w:szCs w:val="24"/>
              </w:rPr>
            </w:pPr>
            <w:r>
              <w:rPr>
                <w:rFonts w:ascii="Times New Roman" w:hAnsi="Times New Roman" w:eastAsia="宋体" w:cs="宋体"/>
                <w:sz w:val="24"/>
                <w:szCs w:val="24"/>
              </w:rPr>
              <w:t>答</w:t>
            </w:r>
            <w:r>
              <w:rPr>
                <w:rFonts w:hint="eastAsia" w:ascii="Times New Roman" w:hAnsi="Times New Roman" w:eastAsia="宋体" w:cs="宋体"/>
                <w:sz w:val="24"/>
                <w:szCs w:val="24"/>
              </w:rPr>
              <w:t>：尊敬的投资者</w:t>
            </w:r>
            <w:r>
              <w:rPr>
                <w:rFonts w:hint="eastAsia" w:ascii="Times New Roman" w:hAnsi="Times New Roman" w:eastAsia="宋体" w:cs="宋体"/>
                <w:sz w:val="24"/>
                <w:szCs w:val="24"/>
                <w:lang w:val="en-US"/>
              </w:rPr>
              <w:t>您好，</w:t>
            </w:r>
            <w:r>
              <w:rPr>
                <w:rFonts w:ascii="Times New Roman" w:hAnsi="Times New Roman" w:eastAsia="宋体" w:cs="宋体"/>
                <w:sz w:val="24"/>
                <w:szCs w:val="24"/>
              </w:rPr>
              <w:t>2026年1-9月，公司毛利率为61.92%，同比下降6.28个百分点。公司的产品结构、售价、生产良率等无重大变化，主要系受成本端材料费用、人工费用上升以及新增大型生产设备折旧摊销带动制造费用上升等因素影响。</w:t>
            </w:r>
          </w:p>
          <w:p w14:paraId="5092F4AC">
            <w:pPr>
              <w:pStyle w:val="12"/>
              <w:spacing w:line="480" w:lineRule="atLeast"/>
              <w:ind w:firstLine="480" w:firstLineChars="200"/>
              <w:jc w:val="both"/>
              <w:rPr>
                <w:rFonts w:ascii="Times New Roman" w:hAnsi="Times New Roman" w:eastAsia="宋体" w:cs="宋体"/>
                <w:sz w:val="24"/>
                <w:szCs w:val="24"/>
              </w:rPr>
            </w:pPr>
            <w:r>
              <w:rPr>
                <w:rFonts w:ascii="Times New Roman" w:hAnsi="Times New Roman" w:eastAsia="宋体" w:cs="宋体"/>
                <w:sz w:val="24"/>
                <w:szCs w:val="24"/>
              </w:rPr>
              <w:t>展望未来，公司毛利率水平预计将维持在合理区间。一方面，随着南通工厂的持续建设与投产，生产线的自动化程度提高，</w:t>
            </w:r>
            <w:r>
              <w:rPr>
                <w:rFonts w:hint="eastAsia" w:ascii="Times New Roman" w:hAnsi="Times New Roman" w:eastAsia="宋体" w:cs="宋体"/>
                <w:sz w:val="24"/>
                <w:szCs w:val="24"/>
              </w:rPr>
              <w:t>公司拟通过智能制造提升生产效率，并在一定程度上摊薄单位固定成本；同时，随着产能逐步释放和产销规模扩大，规模效应有望在一定程度上缓解成本波动的影响。未来，公司将持续推进自动化升级和规模化发展，努力保持盈利能力的相对稳定。</w:t>
            </w:r>
          </w:p>
          <w:p w14:paraId="1C1A1EF5">
            <w:pPr>
              <w:pStyle w:val="12"/>
              <w:spacing w:line="480" w:lineRule="atLeast"/>
              <w:ind w:firstLine="482" w:firstLineChars="200"/>
              <w:jc w:val="both"/>
              <w:rPr>
                <w:rFonts w:ascii="Times New Roman" w:hAnsi="Times New Roman" w:eastAsia="宋体" w:cs="宋体"/>
                <w:b/>
                <w:sz w:val="24"/>
                <w:szCs w:val="24"/>
              </w:rPr>
            </w:pPr>
            <w:r>
              <w:rPr>
                <w:rFonts w:ascii="Times New Roman" w:hAnsi="Times New Roman" w:eastAsia="宋体" w:cs="宋体"/>
                <w:b/>
                <w:sz w:val="24"/>
                <w:szCs w:val="24"/>
              </w:rPr>
              <w:t>3.问题一：请说明净利润增长低于收</w:t>
            </w:r>
            <w:r>
              <w:rPr>
                <w:rFonts w:hint="eastAsia" w:ascii="Times New Roman" w:hAnsi="Times New Roman" w:eastAsia="宋体" w:cs="宋体"/>
                <w:b/>
                <w:sz w:val="24"/>
                <w:szCs w:val="24"/>
                <w:lang w:val="en-US"/>
              </w:rPr>
              <w:t>入</w:t>
            </w:r>
            <w:r>
              <w:rPr>
                <w:rFonts w:ascii="Times New Roman" w:hAnsi="Times New Roman" w:eastAsia="宋体" w:cs="宋体"/>
                <w:b/>
                <w:sz w:val="24"/>
                <w:szCs w:val="24"/>
              </w:rPr>
              <w:t>的原因；问题二：三季度收入和利润环比增长还是下降；问题三：说明一下四季度及全年业绩预计情况。</w:t>
            </w:r>
          </w:p>
          <w:p w14:paraId="7EE8FDCC">
            <w:pPr>
              <w:pStyle w:val="12"/>
              <w:spacing w:line="480" w:lineRule="atLeast"/>
              <w:ind w:firstLine="480" w:firstLineChars="200"/>
              <w:jc w:val="both"/>
              <w:rPr>
                <w:rFonts w:ascii="Times New Roman" w:hAnsi="Times New Roman" w:eastAsia="宋体" w:cs="宋体"/>
                <w:sz w:val="24"/>
                <w:szCs w:val="24"/>
              </w:rPr>
            </w:pPr>
            <w:r>
              <w:rPr>
                <w:rFonts w:ascii="Times New Roman" w:hAnsi="Times New Roman" w:eastAsia="宋体" w:cs="宋体"/>
                <w:sz w:val="24"/>
                <w:szCs w:val="24"/>
              </w:rPr>
              <w:t>答</w:t>
            </w:r>
            <w:r>
              <w:rPr>
                <w:rFonts w:hint="eastAsia" w:ascii="Times New Roman" w:hAnsi="Times New Roman" w:eastAsia="宋体" w:cs="宋体"/>
                <w:sz w:val="24"/>
                <w:szCs w:val="24"/>
              </w:rPr>
              <w:t>：尊敬的投资者您好，针对您的问题回复如下：</w:t>
            </w:r>
          </w:p>
          <w:p w14:paraId="63256797">
            <w:pPr>
              <w:pStyle w:val="12"/>
              <w:spacing w:line="480" w:lineRule="atLeast"/>
              <w:ind w:firstLine="480" w:firstLineChars="200"/>
              <w:jc w:val="both"/>
              <w:rPr>
                <w:rFonts w:ascii="Times New Roman" w:hAnsi="Times New Roman" w:eastAsia="宋体" w:cs="宋体"/>
                <w:sz w:val="24"/>
                <w:szCs w:val="24"/>
              </w:rPr>
            </w:pPr>
            <w:r>
              <w:rPr>
                <w:rFonts w:ascii="Times New Roman" w:hAnsi="Times New Roman" w:eastAsia="宋体" w:cs="宋体"/>
                <w:sz w:val="24"/>
                <w:szCs w:val="24"/>
              </w:rPr>
              <w:t>问题一：2026年1-9月，公司实现营业收入10.55亿元，较上年同期增长63.07%；实现归属于上市公司股东的净利润3.72亿元，较上年同期增长49.12%。净利润增速低于营业收入增速主要受成本端材料费用、人工费用上升以及新增大型生产设备折旧摊销带动制造费用上升等因素影响，公司营业成本增长高于营业收入增长，导致净利润增速低于营业收入增速。</w:t>
            </w:r>
          </w:p>
          <w:p w14:paraId="4EA27EB1">
            <w:pPr>
              <w:pStyle w:val="12"/>
              <w:spacing w:line="480" w:lineRule="atLeast"/>
              <w:ind w:firstLine="480" w:firstLineChars="200"/>
              <w:jc w:val="both"/>
              <w:rPr>
                <w:rFonts w:ascii="Times New Roman" w:hAnsi="Times New Roman" w:eastAsia="宋体" w:cs="宋体"/>
                <w:sz w:val="24"/>
                <w:szCs w:val="24"/>
              </w:rPr>
            </w:pPr>
            <w:r>
              <w:rPr>
                <w:rFonts w:ascii="Times New Roman" w:hAnsi="Times New Roman" w:eastAsia="宋体" w:cs="宋体"/>
                <w:sz w:val="24"/>
                <w:szCs w:val="24"/>
              </w:rPr>
              <w:t>问题二：2026年7-9月，公司实现营业收入</w:t>
            </w:r>
            <w:bookmarkStart w:id="0" w:name="OLE_LINK1"/>
            <w:r>
              <w:rPr>
                <w:rFonts w:ascii="Times New Roman" w:hAnsi="Times New Roman" w:eastAsia="宋体" w:cs="宋体"/>
                <w:sz w:val="24"/>
                <w:szCs w:val="24"/>
              </w:rPr>
              <w:t>43,106.00</w:t>
            </w:r>
            <w:bookmarkEnd w:id="0"/>
            <w:r>
              <w:rPr>
                <w:rFonts w:ascii="Times New Roman" w:hAnsi="Times New Roman" w:eastAsia="宋体" w:cs="宋体"/>
                <w:sz w:val="24"/>
                <w:szCs w:val="24"/>
              </w:rPr>
              <w:t>万元，环比二季度增长27.04%，实现归属于上市公司</w:t>
            </w:r>
            <w:r>
              <w:rPr>
                <w:rFonts w:hint="eastAsia" w:ascii="Times New Roman" w:hAnsi="Times New Roman" w:eastAsia="宋体" w:cs="宋体"/>
                <w:sz w:val="24"/>
                <w:szCs w:val="24"/>
              </w:rPr>
              <w:t>股东</w:t>
            </w:r>
            <w:r>
              <w:rPr>
                <w:rFonts w:ascii="Times New Roman" w:hAnsi="Times New Roman" w:eastAsia="宋体" w:cs="宋体"/>
                <w:sz w:val="24"/>
                <w:szCs w:val="24"/>
              </w:rPr>
              <w:t>的净利润15,005.65万元，环比二季度增长35.93%。</w:t>
            </w:r>
          </w:p>
          <w:p w14:paraId="1C1AAD21">
            <w:pPr>
              <w:pStyle w:val="12"/>
              <w:spacing w:line="480" w:lineRule="atLeast"/>
              <w:ind w:firstLine="480" w:firstLineChars="200"/>
              <w:jc w:val="both"/>
              <w:rPr>
                <w:rFonts w:ascii="Times New Roman" w:hAnsi="Times New Roman" w:eastAsia="宋体" w:cs="宋体"/>
                <w:sz w:val="24"/>
                <w:szCs w:val="24"/>
              </w:rPr>
            </w:pPr>
            <w:r>
              <w:rPr>
                <w:rFonts w:ascii="Times New Roman" w:hAnsi="Times New Roman" w:eastAsia="宋体" w:cs="宋体"/>
                <w:sz w:val="24"/>
                <w:szCs w:val="24"/>
              </w:rPr>
              <w:t>问题三：公司第四季度生产经营有序进行，关于四季度及全年业绩，请投资者以公司后续披露的</w:t>
            </w:r>
            <w:r>
              <w:rPr>
                <w:rFonts w:hint="eastAsia" w:ascii="Times New Roman" w:hAnsi="Times New Roman" w:eastAsia="宋体" w:cs="宋体"/>
                <w:sz w:val="24"/>
                <w:szCs w:val="24"/>
              </w:rPr>
              <w:t>公告及</w:t>
            </w:r>
            <w:r>
              <w:rPr>
                <w:rFonts w:ascii="Times New Roman" w:hAnsi="Times New Roman" w:eastAsia="宋体" w:cs="宋体"/>
                <w:sz w:val="24"/>
                <w:szCs w:val="24"/>
              </w:rPr>
              <w:t>定期报告为准，公司不便提供具体指引，敬请谅解。</w:t>
            </w:r>
          </w:p>
          <w:p w14:paraId="21014E79">
            <w:pPr>
              <w:pStyle w:val="12"/>
              <w:spacing w:line="480" w:lineRule="atLeast"/>
              <w:ind w:firstLine="482" w:firstLineChars="200"/>
              <w:jc w:val="both"/>
              <w:rPr>
                <w:rFonts w:ascii="Times New Roman" w:hAnsi="Times New Roman" w:eastAsia="宋体" w:cs="宋体"/>
                <w:b/>
                <w:sz w:val="24"/>
                <w:szCs w:val="24"/>
              </w:rPr>
            </w:pPr>
            <w:r>
              <w:rPr>
                <w:rFonts w:hint="default" w:ascii="Times New Roman" w:hAnsi="Times New Roman" w:eastAsia="宋体" w:cs="宋体"/>
                <w:b/>
                <w:sz w:val="24"/>
                <w:szCs w:val="24"/>
                <w:lang w:val="en-US" w:eastAsia="zh-CN"/>
              </w:rPr>
              <w:t>4</w:t>
            </w:r>
            <w:r>
              <w:rPr>
                <w:rFonts w:ascii="Times New Roman" w:hAnsi="Times New Roman" w:eastAsia="宋体" w:cs="宋体"/>
                <w:b/>
                <w:sz w:val="24"/>
                <w:szCs w:val="24"/>
              </w:rPr>
              <w:t>.材料成本的增加要持续多久？第四季度能否继续增加，增加幅度？</w:t>
            </w:r>
          </w:p>
          <w:p w14:paraId="40192928">
            <w:pPr>
              <w:pStyle w:val="12"/>
              <w:spacing w:line="480" w:lineRule="atLeast"/>
              <w:ind w:firstLine="480" w:firstLineChars="200"/>
              <w:jc w:val="both"/>
              <w:rPr>
                <w:rFonts w:ascii="Times New Roman" w:hAnsi="Times New Roman" w:eastAsia="宋体" w:cs="宋体"/>
                <w:sz w:val="24"/>
                <w:szCs w:val="24"/>
              </w:rPr>
            </w:pPr>
            <w:r>
              <w:rPr>
                <w:rFonts w:ascii="Times New Roman" w:hAnsi="Times New Roman" w:eastAsia="宋体" w:cs="宋体"/>
                <w:sz w:val="24"/>
                <w:szCs w:val="24"/>
              </w:rPr>
              <w:t>答</w:t>
            </w:r>
            <w:r>
              <w:rPr>
                <w:rFonts w:hint="eastAsia" w:ascii="Times New Roman" w:hAnsi="Times New Roman" w:eastAsia="宋体" w:cs="宋体"/>
                <w:sz w:val="24"/>
                <w:szCs w:val="24"/>
              </w:rPr>
              <w:t>：尊敬的投资者</w:t>
            </w:r>
            <w:r>
              <w:rPr>
                <w:rFonts w:hint="eastAsia" w:ascii="Times New Roman" w:hAnsi="Times New Roman" w:eastAsia="宋体" w:cs="宋体"/>
                <w:sz w:val="24"/>
                <w:szCs w:val="24"/>
                <w:lang w:val="en-US"/>
              </w:rPr>
              <w:t>您好，</w:t>
            </w:r>
            <w:r>
              <w:rPr>
                <w:rFonts w:ascii="Times New Roman" w:hAnsi="Times New Roman" w:eastAsia="宋体" w:cs="宋体"/>
                <w:sz w:val="24"/>
                <w:szCs w:val="24"/>
              </w:rPr>
              <w:t>报告期内公司材料成本上升，主要与产品升级</w:t>
            </w:r>
            <w:r>
              <w:rPr>
                <w:rFonts w:hint="eastAsia" w:ascii="Times New Roman" w:hAnsi="Times New Roman" w:eastAsia="宋体" w:cs="宋体"/>
                <w:sz w:val="24"/>
                <w:szCs w:val="24"/>
                <w:lang w:val="en-US"/>
              </w:rPr>
              <w:t>趋势</w:t>
            </w:r>
            <w:r>
              <w:rPr>
                <w:rFonts w:ascii="Times New Roman" w:hAnsi="Times New Roman" w:eastAsia="宋体" w:cs="宋体"/>
                <w:sz w:val="24"/>
                <w:szCs w:val="24"/>
              </w:rPr>
              <w:t>相关：随着下游芯片测试难度不断提升，公司产品持续向高端迭代，所需定制化原材料的规格要求相应提高，定制采购成本随之上升。关于持续时间和幅度，定制化原材料的成本变化与产品迭代节奏、客户需求结构直接相关，公司难以准确预判。</w:t>
            </w:r>
          </w:p>
          <w:p w14:paraId="02661F4A">
            <w:pPr>
              <w:pStyle w:val="12"/>
              <w:spacing w:line="480" w:lineRule="atLeast"/>
              <w:ind w:firstLine="480" w:firstLineChars="200"/>
              <w:jc w:val="both"/>
              <w:rPr>
                <w:rFonts w:ascii="Times New Roman" w:hAnsi="Times New Roman" w:eastAsia="宋体" w:cs="宋体"/>
                <w:sz w:val="24"/>
                <w:szCs w:val="24"/>
              </w:rPr>
            </w:pPr>
            <w:r>
              <w:rPr>
                <w:rFonts w:ascii="Times New Roman" w:hAnsi="Times New Roman" w:eastAsia="宋体" w:cs="宋体"/>
                <w:sz w:val="24"/>
                <w:szCs w:val="24"/>
              </w:rPr>
              <w:t>从长期看，产品向高端迭代是公司提升竞争力、优化产品结构的必然方向，公司也将努力通过供应链战略合作以及核心零部件自主研制与国产替代等方式，逐步消化定制化成本压力。相关变化存在不确定性，敬请投资者注意投资风险。</w:t>
            </w:r>
          </w:p>
          <w:p w14:paraId="5801322C">
            <w:pPr>
              <w:pStyle w:val="12"/>
              <w:spacing w:line="480" w:lineRule="atLeast"/>
              <w:ind w:firstLine="482" w:firstLineChars="200"/>
              <w:jc w:val="both"/>
              <w:rPr>
                <w:rFonts w:ascii="Times New Roman" w:hAnsi="Times New Roman" w:eastAsia="宋体" w:cs="宋体"/>
                <w:b/>
                <w:sz w:val="24"/>
                <w:szCs w:val="24"/>
              </w:rPr>
            </w:pPr>
            <w:r>
              <w:rPr>
                <w:rFonts w:hint="eastAsia" w:ascii="Times New Roman" w:hAnsi="Times New Roman" w:eastAsia="宋体" w:cs="宋体"/>
                <w:b/>
                <w:sz w:val="24"/>
                <w:szCs w:val="24"/>
                <w:lang w:val="en-US" w:eastAsia="zh-CN"/>
              </w:rPr>
              <w:t>5</w:t>
            </w:r>
            <w:r>
              <w:rPr>
                <w:rFonts w:ascii="Times New Roman" w:hAnsi="Times New Roman" w:eastAsia="宋体" w:cs="宋体"/>
                <w:b/>
                <w:sz w:val="24"/>
                <w:szCs w:val="24"/>
              </w:rPr>
              <w:t>.市场推广</w:t>
            </w:r>
            <w:r>
              <w:rPr>
                <w:rFonts w:hint="eastAsia" w:ascii="Times New Roman" w:hAnsi="Times New Roman" w:eastAsia="宋体" w:cs="宋体"/>
                <w:b/>
                <w:sz w:val="24"/>
                <w:szCs w:val="24"/>
                <w:lang w:val="en-US"/>
              </w:rPr>
              <w:t>方面，</w:t>
            </w:r>
            <w:r>
              <w:rPr>
                <w:rFonts w:ascii="Times New Roman" w:hAnsi="Times New Roman" w:eastAsia="宋体" w:cs="宋体"/>
                <w:b/>
                <w:sz w:val="24"/>
                <w:szCs w:val="24"/>
              </w:rPr>
              <w:t>公司有什么举措扩大销售额吗？</w:t>
            </w:r>
          </w:p>
          <w:p w14:paraId="58FC33F0">
            <w:pPr>
              <w:pStyle w:val="12"/>
              <w:spacing w:line="480" w:lineRule="atLeast"/>
              <w:ind w:firstLine="480" w:firstLineChars="200"/>
              <w:jc w:val="both"/>
              <w:rPr>
                <w:rFonts w:ascii="Times New Roman" w:hAnsi="Times New Roman" w:eastAsia="宋体" w:cs="宋体"/>
                <w:sz w:val="24"/>
                <w:szCs w:val="24"/>
              </w:rPr>
            </w:pPr>
            <w:r>
              <w:rPr>
                <w:rFonts w:ascii="Times New Roman" w:hAnsi="Times New Roman" w:eastAsia="宋体" w:cs="宋体"/>
                <w:sz w:val="24"/>
                <w:szCs w:val="24"/>
              </w:rPr>
              <w:t>答</w:t>
            </w:r>
            <w:r>
              <w:rPr>
                <w:rFonts w:hint="eastAsia" w:ascii="Times New Roman" w:hAnsi="Times New Roman" w:eastAsia="宋体" w:cs="宋体"/>
                <w:sz w:val="24"/>
                <w:szCs w:val="24"/>
              </w:rPr>
              <w:t>：尊敬的投资者</w:t>
            </w:r>
            <w:r>
              <w:rPr>
                <w:rFonts w:hint="eastAsia" w:ascii="Times New Roman" w:hAnsi="Times New Roman" w:eastAsia="宋体" w:cs="宋体"/>
                <w:sz w:val="24"/>
                <w:szCs w:val="24"/>
                <w:lang w:val="en-US"/>
              </w:rPr>
              <w:t>您好，</w:t>
            </w:r>
            <w:r>
              <w:rPr>
                <w:rFonts w:ascii="Times New Roman" w:hAnsi="Times New Roman" w:eastAsia="宋体" w:cs="宋体"/>
                <w:sz w:val="24"/>
                <w:szCs w:val="24"/>
              </w:rPr>
              <w:t>市场推广方面公司主要有以下两点举措：</w:t>
            </w:r>
          </w:p>
          <w:p w14:paraId="404C4C62">
            <w:pPr>
              <w:pStyle w:val="12"/>
              <w:spacing w:line="480" w:lineRule="atLeast"/>
              <w:ind w:firstLine="480" w:firstLineChars="200"/>
              <w:jc w:val="both"/>
              <w:rPr>
                <w:rFonts w:ascii="Times New Roman" w:hAnsi="Times New Roman" w:eastAsia="宋体" w:cs="宋体"/>
                <w:sz w:val="24"/>
                <w:szCs w:val="24"/>
              </w:rPr>
            </w:pPr>
            <w:r>
              <w:rPr>
                <w:rFonts w:ascii="Times New Roman" w:hAnsi="Times New Roman" w:eastAsia="宋体" w:cs="宋体"/>
                <w:sz w:val="24"/>
                <w:szCs w:val="24"/>
              </w:rPr>
              <w:t>一是加强客户需求对接和前期技术协同。公司密切关注下游芯片技术及测试需求的发展，通过技术交流、方案沟通、样品验证等方式，较早参与客户测试方案讨论，提高产品与客户需求的匹配程度。</w:t>
            </w:r>
          </w:p>
          <w:p w14:paraId="217B97E0">
            <w:pPr>
              <w:pStyle w:val="12"/>
              <w:spacing w:line="480" w:lineRule="atLeast"/>
              <w:ind w:firstLine="480" w:firstLineChars="200"/>
              <w:jc w:val="both"/>
              <w:rPr>
                <w:rFonts w:ascii="Times New Roman" w:hAnsi="Times New Roman" w:eastAsia="宋体" w:cs="宋体"/>
                <w:sz w:val="24"/>
                <w:szCs w:val="24"/>
              </w:rPr>
            </w:pPr>
            <w:r>
              <w:rPr>
                <w:rFonts w:ascii="Times New Roman" w:hAnsi="Times New Roman" w:eastAsia="宋体" w:cs="宋体"/>
                <w:sz w:val="24"/>
                <w:szCs w:val="24"/>
              </w:rPr>
              <w:t>二是持续完善产品布局。公司在持续推进现有产品技术升级的同时，根据市场需求推进样品研发及验证，为存量客户及新客户提供更加完整的产品选择。</w:t>
            </w:r>
          </w:p>
          <w:p w14:paraId="569B6D6D">
            <w:pPr>
              <w:pStyle w:val="12"/>
              <w:spacing w:line="480" w:lineRule="atLeast"/>
              <w:ind w:firstLine="482" w:firstLineChars="200"/>
              <w:jc w:val="both"/>
              <w:rPr>
                <w:rFonts w:ascii="Times New Roman" w:hAnsi="Times New Roman" w:eastAsia="宋体" w:cs="宋体"/>
                <w:b/>
                <w:sz w:val="24"/>
                <w:szCs w:val="24"/>
              </w:rPr>
            </w:pPr>
            <w:r>
              <w:rPr>
                <w:rFonts w:hint="eastAsia" w:ascii="Times New Roman" w:hAnsi="Times New Roman" w:eastAsia="宋体" w:cs="宋体"/>
                <w:b/>
                <w:sz w:val="24"/>
                <w:szCs w:val="24"/>
                <w:lang w:val="en-US" w:eastAsia="zh-CN"/>
              </w:rPr>
              <w:t>6</w:t>
            </w:r>
            <w:r>
              <w:rPr>
                <w:rFonts w:ascii="Times New Roman" w:hAnsi="Times New Roman" w:eastAsia="宋体" w:cs="宋体"/>
                <w:b/>
                <w:sz w:val="24"/>
                <w:szCs w:val="24"/>
              </w:rPr>
              <w:t>.股价持续大幅度下跌的原因是什么</w:t>
            </w:r>
            <w:r>
              <w:rPr>
                <w:rFonts w:hint="eastAsia" w:ascii="Times New Roman" w:hAnsi="Times New Roman" w:eastAsia="宋体" w:cs="宋体"/>
                <w:b/>
                <w:sz w:val="24"/>
                <w:szCs w:val="24"/>
              </w:rPr>
              <w:t>，</w:t>
            </w:r>
            <w:r>
              <w:rPr>
                <w:rFonts w:hint="eastAsia" w:ascii="Times New Roman" w:hAnsi="Times New Roman" w:eastAsia="宋体" w:cs="宋体"/>
                <w:b/>
                <w:sz w:val="24"/>
                <w:szCs w:val="24"/>
                <w:lang w:val="en-US"/>
              </w:rPr>
              <w:t>公司经营是否出现问题，是否与大股东离婚事项有关，还是有其他原因</w:t>
            </w:r>
            <w:r>
              <w:rPr>
                <w:rFonts w:ascii="Times New Roman" w:hAnsi="Times New Roman" w:eastAsia="宋体" w:cs="宋体"/>
                <w:b/>
                <w:sz w:val="24"/>
                <w:szCs w:val="24"/>
              </w:rPr>
              <w:t>？公司有没有对市值进行管理的安排？</w:t>
            </w:r>
          </w:p>
          <w:p w14:paraId="56C62E1A">
            <w:pPr>
              <w:pStyle w:val="12"/>
              <w:spacing w:line="480" w:lineRule="atLeast"/>
              <w:ind w:firstLine="480" w:firstLineChars="200"/>
              <w:jc w:val="both"/>
              <w:rPr>
                <w:rFonts w:ascii="Times New Roman" w:hAnsi="Times New Roman" w:eastAsia="宋体" w:cs="宋体"/>
                <w:sz w:val="24"/>
                <w:szCs w:val="24"/>
              </w:rPr>
            </w:pPr>
            <w:r>
              <w:rPr>
                <w:rFonts w:ascii="Times New Roman" w:hAnsi="Times New Roman" w:eastAsia="宋体" w:cs="宋体"/>
                <w:sz w:val="24"/>
                <w:szCs w:val="24"/>
              </w:rPr>
              <w:t>答</w:t>
            </w:r>
            <w:r>
              <w:rPr>
                <w:rFonts w:hint="eastAsia" w:ascii="Times New Roman" w:hAnsi="Times New Roman" w:eastAsia="宋体" w:cs="宋体"/>
                <w:sz w:val="24"/>
                <w:szCs w:val="24"/>
              </w:rPr>
              <w:t>：尊敬的投资者</w:t>
            </w:r>
            <w:r>
              <w:rPr>
                <w:rFonts w:ascii="Times New Roman" w:hAnsi="Times New Roman" w:eastAsia="宋体" w:cs="宋体"/>
                <w:sz w:val="24"/>
                <w:szCs w:val="24"/>
              </w:rPr>
              <w:t>您好，公司理解投资者对股价下跌的关注。二级市场股价除公司经营情况外，还受到宏观环境、行业预期、市场流动性和投资者风险偏好等多重因素影响。目前公司生产经营正常，管理层将继续努力做好经营管理，推动主营业务发展，以内在价值增长驱动市场价值提升，以扎实经营回馈投资者信任。</w:t>
            </w:r>
          </w:p>
          <w:p w14:paraId="034C0DEE">
            <w:pPr>
              <w:pStyle w:val="12"/>
              <w:spacing w:line="480" w:lineRule="atLeast"/>
              <w:ind w:firstLine="480" w:firstLineChars="200"/>
              <w:jc w:val="both"/>
              <w:rPr>
                <w:rFonts w:ascii="Times New Roman" w:hAnsi="Times New Roman" w:eastAsia="宋体" w:cs="宋体"/>
                <w:sz w:val="24"/>
                <w:szCs w:val="24"/>
              </w:rPr>
            </w:pPr>
            <w:r>
              <w:rPr>
                <w:rFonts w:ascii="Times New Roman" w:hAnsi="Times New Roman" w:eastAsia="宋体" w:cs="宋体"/>
                <w:sz w:val="24"/>
                <w:szCs w:val="24"/>
              </w:rPr>
              <w:t>针对市值管理，近期由公司控股股东、实际控制人、董事长周明先生提议，并经董事会审议通过，公司拟以自有资金或自筹资金通过集中竞价交易方式回购股份，回购资金总额不低于</w:t>
            </w:r>
            <w:r>
              <w:rPr>
                <w:rFonts w:hint="eastAsia" w:ascii="Times New Roman" w:hAnsi="Times New Roman" w:eastAsia="宋体" w:cs="宋体"/>
                <w:sz w:val="24"/>
                <w:szCs w:val="24"/>
                <w:lang w:val="en-US"/>
              </w:rPr>
              <w:t>人民币</w:t>
            </w:r>
            <w:r>
              <w:rPr>
                <w:rFonts w:ascii="Times New Roman" w:hAnsi="Times New Roman" w:eastAsia="宋体" w:cs="宋体"/>
                <w:sz w:val="24"/>
                <w:szCs w:val="24"/>
              </w:rPr>
              <w:t>5,000万元且不超过1亿元，回购股份将用于员工持股计划或股权激励。后续公司将继续统筹经营发展与市值管理，积极通过股份回购等多种方式回馈投资者，相关进展请以公司公告为准。感谢您的关注。</w:t>
            </w:r>
          </w:p>
          <w:p w14:paraId="1B2EAEEB">
            <w:pPr>
              <w:pStyle w:val="12"/>
              <w:spacing w:line="480" w:lineRule="atLeast"/>
              <w:ind w:firstLine="482" w:firstLineChars="200"/>
              <w:jc w:val="both"/>
              <w:rPr>
                <w:rFonts w:ascii="Times New Roman" w:hAnsi="Times New Roman" w:eastAsia="宋体" w:cs="宋体"/>
                <w:b/>
                <w:sz w:val="24"/>
                <w:szCs w:val="24"/>
              </w:rPr>
            </w:pPr>
            <w:r>
              <w:rPr>
                <w:rFonts w:hint="eastAsia" w:ascii="Times New Roman" w:hAnsi="Times New Roman" w:eastAsia="宋体" w:cs="宋体"/>
                <w:b/>
                <w:sz w:val="24"/>
                <w:szCs w:val="24"/>
                <w:lang w:val="en-US" w:eastAsia="zh-CN"/>
              </w:rPr>
              <w:t>7</w:t>
            </w:r>
            <w:r>
              <w:rPr>
                <w:rFonts w:ascii="Times New Roman" w:hAnsi="Times New Roman" w:eastAsia="宋体" w:cs="宋体"/>
                <w:b/>
                <w:sz w:val="24"/>
                <w:szCs w:val="24"/>
              </w:rPr>
              <w:t>.</w:t>
            </w:r>
            <w:r>
              <w:rPr>
                <w:rFonts w:hint="eastAsia" w:ascii="Times New Roman" w:hAnsi="Times New Roman" w:eastAsia="宋体" w:cs="宋体"/>
                <w:b/>
                <w:sz w:val="24"/>
                <w:szCs w:val="24"/>
              </w:rPr>
              <w:t>建议公司将回购股份用于注销，以回馈投资者。</w:t>
            </w:r>
          </w:p>
          <w:p w14:paraId="66C03482">
            <w:pPr>
              <w:pStyle w:val="12"/>
              <w:spacing w:line="480" w:lineRule="atLeast"/>
              <w:ind w:firstLine="480" w:firstLineChars="200"/>
              <w:jc w:val="both"/>
              <w:rPr>
                <w:rFonts w:ascii="Times New Roman" w:hAnsi="Times New Roman" w:eastAsia="宋体" w:cs="宋体"/>
                <w:sz w:val="24"/>
                <w:szCs w:val="24"/>
              </w:rPr>
            </w:pPr>
            <w:r>
              <w:rPr>
                <w:rFonts w:ascii="Times New Roman" w:hAnsi="Times New Roman" w:eastAsia="宋体" w:cs="宋体"/>
                <w:sz w:val="24"/>
                <w:szCs w:val="24"/>
              </w:rPr>
              <w:t>答</w:t>
            </w:r>
            <w:r>
              <w:rPr>
                <w:rFonts w:hint="eastAsia" w:ascii="Times New Roman" w:hAnsi="Times New Roman" w:eastAsia="宋体" w:cs="宋体"/>
                <w:sz w:val="24"/>
                <w:szCs w:val="24"/>
              </w:rPr>
              <w:t>：尊敬的投资者</w:t>
            </w:r>
            <w:r>
              <w:rPr>
                <w:rFonts w:ascii="Times New Roman" w:hAnsi="Times New Roman" w:eastAsia="宋体" w:cs="宋体"/>
                <w:sz w:val="24"/>
                <w:szCs w:val="24"/>
              </w:rPr>
              <w:t>您好，感谢您提出的相关建议，公司本次回购的股份拟在未来适宜时机全部用于员工持股计划或股权激励，回购的股份将在公司披露股份回购实施结果暨股份变动公告日后三年内予以转让；若本次回购的股份未能在上述规定期限内转让完毕，公司将依法履行减少注册资本的程序，尚未转让的已回购股份将予以注销。公司也将持续重视投资者回报与市值管理工作，维护公司与全体股东的合法利益。感谢您的关注！</w:t>
            </w:r>
          </w:p>
          <w:p w14:paraId="0BDA745C">
            <w:pPr>
              <w:pStyle w:val="12"/>
              <w:spacing w:line="480" w:lineRule="atLeast"/>
              <w:ind w:firstLine="482" w:firstLineChars="200"/>
              <w:jc w:val="both"/>
              <w:rPr>
                <w:rFonts w:ascii="Times New Roman" w:hAnsi="Times New Roman" w:eastAsia="宋体" w:cs="宋体"/>
                <w:b/>
                <w:sz w:val="24"/>
                <w:szCs w:val="24"/>
              </w:rPr>
            </w:pPr>
            <w:r>
              <w:rPr>
                <w:rFonts w:hint="eastAsia" w:ascii="Times New Roman" w:hAnsi="Times New Roman" w:eastAsia="宋体" w:cs="宋体"/>
                <w:b/>
                <w:sz w:val="24"/>
                <w:szCs w:val="24"/>
                <w:lang w:val="en-US" w:eastAsia="zh-CN"/>
              </w:rPr>
              <w:t>8</w:t>
            </w:r>
            <w:r>
              <w:rPr>
                <w:rFonts w:ascii="Times New Roman" w:hAnsi="Times New Roman" w:eastAsia="宋体" w:cs="宋体"/>
                <w:b/>
                <w:sz w:val="24"/>
                <w:szCs w:val="24"/>
              </w:rPr>
              <w:t>.公司境外客户拓展进展？</w:t>
            </w:r>
          </w:p>
          <w:p w14:paraId="55460FB7">
            <w:pPr>
              <w:pStyle w:val="12"/>
              <w:spacing w:line="480" w:lineRule="atLeast"/>
              <w:ind w:firstLine="480" w:firstLineChars="200"/>
              <w:jc w:val="both"/>
              <w:rPr>
                <w:rFonts w:ascii="Times New Roman" w:hAnsi="Times New Roman" w:eastAsia="宋体" w:cs="宋体"/>
                <w:sz w:val="24"/>
                <w:szCs w:val="24"/>
              </w:rPr>
            </w:pPr>
            <w:r>
              <w:rPr>
                <w:rFonts w:ascii="Times New Roman" w:hAnsi="Times New Roman" w:eastAsia="宋体" w:cs="宋体"/>
                <w:sz w:val="24"/>
                <w:szCs w:val="24"/>
              </w:rPr>
              <w:t>答</w:t>
            </w:r>
            <w:r>
              <w:rPr>
                <w:rFonts w:hint="eastAsia" w:ascii="Times New Roman" w:hAnsi="Times New Roman" w:eastAsia="宋体" w:cs="宋体"/>
                <w:sz w:val="24"/>
                <w:szCs w:val="24"/>
              </w:rPr>
              <w:t>：尊敬的投资者</w:t>
            </w:r>
            <w:r>
              <w:rPr>
                <w:rFonts w:ascii="Times New Roman" w:hAnsi="Times New Roman" w:eastAsia="宋体" w:cs="宋体"/>
                <w:sz w:val="24"/>
                <w:szCs w:val="24"/>
              </w:rPr>
              <w:t>您好，2026年1-9月公司仍以境内销售为主</w:t>
            </w:r>
            <w:r>
              <w:rPr>
                <w:rFonts w:hint="eastAsia" w:ascii="Times New Roman" w:hAnsi="Times New Roman" w:eastAsia="宋体" w:cs="宋体"/>
                <w:sz w:val="24"/>
                <w:szCs w:val="24"/>
              </w:rPr>
              <w:t>，</w:t>
            </w:r>
            <w:r>
              <w:rPr>
                <w:rFonts w:ascii="Times New Roman" w:hAnsi="Times New Roman" w:eastAsia="宋体" w:cs="宋体"/>
                <w:sz w:val="24"/>
                <w:szCs w:val="24"/>
              </w:rPr>
              <w:t>公司将持续密切关注境外客户的测试需求，结合产品验证节奏稳步推进境外客户开拓工作。</w:t>
            </w:r>
          </w:p>
        </w:tc>
      </w:tr>
      <w:tr w14:paraId="204DD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038" w:hRule="atLeast"/>
          <w:jc w:val="center"/>
        </w:trPr>
        <w:tc>
          <w:tcPr>
            <w:tcW w:w="2580" w:type="dxa"/>
            <w:vAlign w:val="center"/>
          </w:tcPr>
          <w:p w14:paraId="60F87B0B">
            <w:pPr>
              <w:pStyle w:val="12"/>
              <w:spacing w:line="480" w:lineRule="atLeast"/>
              <w:rPr>
                <w:rFonts w:ascii="Times New Roman" w:hAnsi="Times New Roman" w:eastAsia="宋体" w:cs="宋体"/>
                <w:b/>
                <w:bCs/>
                <w:sz w:val="24"/>
                <w:szCs w:val="24"/>
              </w:rPr>
            </w:pPr>
            <w:r>
              <w:rPr>
                <w:rFonts w:hint="eastAsia" w:ascii="Times New Roman" w:hAnsi="Times New Roman" w:eastAsia="宋体" w:cs="宋体"/>
                <w:b/>
                <w:bCs/>
                <w:sz w:val="24"/>
                <w:szCs w:val="24"/>
              </w:rPr>
              <w:t>关于本次活动是否涉及应披露重大信息的说明</w:t>
            </w:r>
          </w:p>
        </w:tc>
        <w:tc>
          <w:tcPr>
            <w:tcW w:w="5945" w:type="dxa"/>
            <w:vAlign w:val="center"/>
          </w:tcPr>
          <w:p w14:paraId="759CA2A5">
            <w:pPr>
              <w:pStyle w:val="12"/>
              <w:spacing w:line="480" w:lineRule="atLeast"/>
              <w:jc w:val="both"/>
              <w:rPr>
                <w:rFonts w:ascii="Times New Roman" w:hAnsi="Times New Roman" w:eastAsia="宋体" w:cs="宋体"/>
                <w:sz w:val="24"/>
                <w:szCs w:val="24"/>
              </w:rPr>
            </w:pPr>
            <w:r>
              <w:rPr>
                <w:rFonts w:hint="eastAsia" w:ascii="Times New Roman" w:hAnsi="Times New Roman" w:eastAsia="宋体" w:cs="宋体"/>
                <w:sz w:val="24"/>
                <w:szCs w:val="24"/>
              </w:rPr>
              <w:t>本次活动不涉及未公开披露的重大信息。</w:t>
            </w:r>
          </w:p>
          <w:p w14:paraId="3ADF8043">
            <w:pPr>
              <w:pStyle w:val="12"/>
              <w:spacing w:line="480" w:lineRule="atLeast"/>
              <w:jc w:val="both"/>
              <w:rPr>
                <w:rFonts w:ascii="Times New Roman" w:hAnsi="Times New Roman" w:eastAsia="宋体" w:cs="宋体"/>
                <w:sz w:val="24"/>
                <w:szCs w:val="24"/>
              </w:rPr>
            </w:pPr>
            <w:r>
              <w:rPr>
                <w:rFonts w:hint="eastAsia" w:ascii="Times New Roman" w:hAnsi="Times New Roman" w:eastAsia="宋体" w:cs="宋体"/>
                <w:sz w:val="24"/>
                <w:szCs w:val="24"/>
              </w:rPr>
              <w:t>风险提示：公司对未来发展的预测与展望，以及对相关财务指标的预估，不代表公司的实质承诺，请广大投资者谨慎决策，注意防范投资风险。</w:t>
            </w:r>
          </w:p>
        </w:tc>
      </w:tr>
      <w:tr w14:paraId="25A40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558" w:hRule="atLeast"/>
          <w:jc w:val="center"/>
        </w:trPr>
        <w:tc>
          <w:tcPr>
            <w:tcW w:w="2580" w:type="dxa"/>
            <w:vAlign w:val="center"/>
          </w:tcPr>
          <w:p w14:paraId="41178241">
            <w:pPr>
              <w:pStyle w:val="12"/>
              <w:spacing w:line="240" w:lineRule="auto"/>
              <w:rPr>
                <w:rFonts w:ascii="Times New Roman" w:hAnsi="Times New Roman" w:eastAsia="宋体" w:cs="宋体"/>
                <w:b/>
                <w:bCs/>
                <w:sz w:val="24"/>
                <w:szCs w:val="24"/>
              </w:rPr>
            </w:pPr>
            <w:r>
              <w:rPr>
                <w:rFonts w:hint="eastAsia" w:ascii="Times New Roman" w:hAnsi="Times New Roman" w:eastAsia="宋体" w:cs="宋体"/>
                <w:b/>
                <w:bCs/>
                <w:sz w:val="24"/>
                <w:szCs w:val="24"/>
              </w:rPr>
              <w:t>附件清单（如有）</w:t>
            </w:r>
          </w:p>
        </w:tc>
        <w:tc>
          <w:tcPr>
            <w:tcW w:w="5945" w:type="dxa"/>
            <w:vAlign w:val="center"/>
          </w:tcPr>
          <w:p w14:paraId="57A5D4FF">
            <w:pPr>
              <w:pStyle w:val="12"/>
              <w:spacing w:line="240" w:lineRule="auto"/>
              <w:rPr>
                <w:rFonts w:ascii="Times New Roman" w:hAnsi="Times New Roman" w:eastAsia="宋体" w:cs="宋体"/>
                <w:sz w:val="24"/>
                <w:szCs w:val="24"/>
              </w:rPr>
            </w:pPr>
          </w:p>
        </w:tc>
      </w:tr>
      <w:tr w14:paraId="7E61C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558" w:hRule="atLeast"/>
          <w:jc w:val="center"/>
        </w:trPr>
        <w:tc>
          <w:tcPr>
            <w:tcW w:w="2580" w:type="dxa"/>
            <w:vAlign w:val="center"/>
          </w:tcPr>
          <w:p w14:paraId="0BE57EEA">
            <w:pPr>
              <w:pStyle w:val="12"/>
              <w:spacing w:line="240" w:lineRule="auto"/>
              <w:rPr>
                <w:rFonts w:ascii="Times New Roman" w:hAnsi="Times New Roman" w:eastAsia="宋体" w:cs="宋体"/>
                <w:b/>
                <w:bCs/>
                <w:sz w:val="24"/>
                <w:szCs w:val="24"/>
              </w:rPr>
            </w:pPr>
            <w:r>
              <w:rPr>
                <w:rFonts w:hint="eastAsia" w:ascii="Times New Roman" w:hAnsi="Times New Roman" w:eastAsia="宋体" w:cs="宋体"/>
                <w:b/>
                <w:bCs/>
                <w:sz w:val="24"/>
                <w:szCs w:val="24"/>
              </w:rPr>
              <w:t>日期</w:t>
            </w:r>
          </w:p>
        </w:tc>
        <w:tc>
          <w:tcPr>
            <w:tcW w:w="5945" w:type="dxa"/>
            <w:vAlign w:val="center"/>
          </w:tcPr>
          <w:p w14:paraId="15F216BF">
            <w:pPr>
              <w:pStyle w:val="12"/>
              <w:spacing w:line="240" w:lineRule="auto"/>
              <w:jc w:val="both"/>
              <w:rPr>
                <w:rFonts w:ascii="Times New Roman" w:hAnsi="Times New Roman" w:eastAsia="宋体" w:cs="宋体"/>
                <w:sz w:val="24"/>
                <w:szCs w:val="24"/>
              </w:rPr>
            </w:pPr>
            <w:r>
              <w:rPr>
                <w:rFonts w:ascii="Times New Roman" w:hAnsi="Times New Roman" w:eastAsia="宋体" w:cs="宋体"/>
                <w:sz w:val="24"/>
                <w:szCs w:val="24"/>
              </w:rPr>
              <w:t>2026年11月03日</w:t>
            </w:r>
            <w:bookmarkStart w:id="1" w:name="_GoBack"/>
            <w:bookmarkEnd w:id="1"/>
          </w:p>
        </w:tc>
      </w:tr>
    </w:tbl>
    <w:p w14:paraId="697F93D8">
      <w:pPr>
        <w:rPr>
          <w:rFonts w:hint="eastAsia" w:ascii="宋体" w:hAnsi="宋体" w:eastAsia="宋体" w:cs="宋体"/>
          <w:sz w:val="28"/>
          <w:szCs w:val="36"/>
        </w:rPr>
      </w:pPr>
    </w:p>
    <w:sectPr>
      <w:type w:val="continuous"/>
      <w:pgSz w:w="11910" w:h="16840"/>
      <w:pgMar w:top="1440" w:right="1800" w:bottom="1440" w:left="18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Wingdings 2">
    <w:panose1 w:val="05020102010507070707"/>
    <w:charset w:val="02"/>
    <w:family w:val="roman"/>
    <w:pitch w:val="default"/>
    <w:sig w:usb0="00000000" w:usb1="00000000" w:usb2="00000000" w:usb3="00000000" w:csb0="80000000" w:csb1="00000000"/>
  </w:font>
  <w:font w:name="MS Gothic">
    <w:panose1 w:val="020B0609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KSOFA61C387F">
    <w:panose1 w:val="020B0604030504040204"/>
    <w:charset w:val="88"/>
    <w:family w:val="auto"/>
    <w:pitch w:val="default"/>
    <w:sig w:usb0="00000001" w:usb1="00000000" w:usb2="00000000"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ViY2JkMjU3NGYzZTEwMzZmMGFkZWViYmNkYWU3NDIifQ=="/>
  </w:docVars>
  <w:rsids>
    <w:rsidRoot w:val="00301D32"/>
    <w:rsid w:val="00026CC3"/>
    <w:rsid w:val="00036089"/>
    <w:rsid w:val="00053CFA"/>
    <w:rsid w:val="000633EC"/>
    <w:rsid w:val="00063804"/>
    <w:rsid w:val="000665A2"/>
    <w:rsid w:val="000877AB"/>
    <w:rsid w:val="000B7C08"/>
    <w:rsid w:val="000D12CF"/>
    <w:rsid w:val="000D2D88"/>
    <w:rsid w:val="000E4B20"/>
    <w:rsid w:val="0011418F"/>
    <w:rsid w:val="00172C24"/>
    <w:rsid w:val="001E59D1"/>
    <w:rsid w:val="001E5EA4"/>
    <w:rsid w:val="001F4A6F"/>
    <w:rsid w:val="002042A7"/>
    <w:rsid w:val="00205911"/>
    <w:rsid w:val="002146AD"/>
    <w:rsid w:val="002339B4"/>
    <w:rsid w:val="00275CB6"/>
    <w:rsid w:val="002800B5"/>
    <w:rsid w:val="00295B29"/>
    <w:rsid w:val="002D4073"/>
    <w:rsid w:val="002E7098"/>
    <w:rsid w:val="002F0C55"/>
    <w:rsid w:val="002F10AD"/>
    <w:rsid w:val="002F566F"/>
    <w:rsid w:val="00301D32"/>
    <w:rsid w:val="00366FAD"/>
    <w:rsid w:val="0037105B"/>
    <w:rsid w:val="003975BA"/>
    <w:rsid w:val="003A74E6"/>
    <w:rsid w:val="003B73DD"/>
    <w:rsid w:val="003D011C"/>
    <w:rsid w:val="004108C7"/>
    <w:rsid w:val="00412DC2"/>
    <w:rsid w:val="00440041"/>
    <w:rsid w:val="00451268"/>
    <w:rsid w:val="004515AD"/>
    <w:rsid w:val="00451857"/>
    <w:rsid w:val="00453516"/>
    <w:rsid w:val="00457548"/>
    <w:rsid w:val="00470DB2"/>
    <w:rsid w:val="004925E7"/>
    <w:rsid w:val="00495B11"/>
    <w:rsid w:val="004F6FF3"/>
    <w:rsid w:val="00537D88"/>
    <w:rsid w:val="00571B49"/>
    <w:rsid w:val="005743AE"/>
    <w:rsid w:val="00592B1F"/>
    <w:rsid w:val="005D64CA"/>
    <w:rsid w:val="005E5717"/>
    <w:rsid w:val="005E6DB2"/>
    <w:rsid w:val="0061433E"/>
    <w:rsid w:val="0062751D"/>
    <w:rsid w:val="006354AA"/>
    <w:rsid w:val="00661AFA"/>
    <w:rsid w:val="006726BF"/>
    <w:rsid w:val="00677B77"/>
    <w:rsid w:val="0068718A"/>
    <w:rsid w:val="006A2739"/>
    <w:rsid w:val="006B5C95"/>
    <w:rsid w:val="006E14B0"/>
    <w:rsid w:val="006F0108"/>
    <w:rsid w:val="00704AE6"/>
    <w:rsid w:val="007153A2"/>
    <w:rsid w:val="00724A68"/>
    <w:rsid w:val="007271BF"/>
    <w:rsid w:val="00730DD3"/>
    <w:rsid w:val="00733224"/>
    <w:rsid w:val="00734B79"/>
    <w:rsid w:val="00764128"/>
    <w:rsid w:val="007824B8"/>
    <w:rsid w:val="007910DD"/>
    <w:rsid w:val="007A3EC1"/>
    <w:rsid w:val="007B3368"/>
    <w:rsid w:val="007D0A69"/>
    <w:rsid w:val="007D6DC4"/>
    <w:rsid w:val="007F6CB3"/>
    <w:rsid w:val="00853463"/>
    <w:rsid w:val="00871596"/>
    <w:rsid w:val="00893F25"/>
    <w:rsid w:val="00895035"/>
    <w:rsid w:val="008B2B14"/>
    <w:rsid w:val="008C6AED"/>
    <w:rsid w:val="008C7604"/>
    <w:rsid w:val="008E1B27"/>
    <w:rsid w:val="00903379"/>
    <w:rsid w:val="00906975"/>
    <w:rsid w:val="00917F0B"/>
    <w:rsid w:val="00917F8B"/>
    <w:rsid w:val="00960964"/>
    <w:rsid w:val="00965E4D"/>
    <w:rsid w:val="00980EAD"/>
    <w:rsid w:val="009B1D5C"/>
    <w:rsid w:val="009C2E31"/>
    <w:rsid w:val="009E1955"/>
    <w:rsid w:val="00A527AA"/>
    <w:rsid w:val="00A5684D"/>
    <w:rsid w:val="00A75C61"/>
    <w:rsid w:val="00A9601B"/>
    <w:rsid w:val="00AD100E"/>
    <w:rsid w:val="00AE1E36"/>
    <w:rsid w:val="00AF74AA"/>
    <w:rsid w:val="00B03C2F"/>
    <w:rsid w:val="00B15064"/>
    <w:rsid w:val="00B340A3"/>
    <w:rsid w:val="00B410F5"/>
    <w:rsid w:val="00B6280C"/>
    <w:rsid w:val="00B671A4"/>
    <w:rsid w:val="00B72CD4"/>
    <w:rsid w:val="00B80446"/>
    <w:rsid w:val="00B85B00"/>
    <w:rsid w:val="00B9416F"/>
    <w:rsid w:val="00BF132F"/>
    <w:rsid w:val="00BF3AB2"/>
    <w:rsid w:val="00C13878"/>
    <w:rsid w:val="00C5234A"/>
    <w:rsid w:val="00CA1705"/>
    <w:rsid w:val="00CA500E"/>
    <w:rsid w:val="00CE1A54"/>
    <w:rsid w:val="00CF5FB6"/>
    <w:rsid w:val="00D02518"/>
    <w:rsid w:val="00D17454"/>
    <w:rsid w:val="00D33FBC"/>
    <w:rsid w:val="00D7535C"/>
    <w:rsid w:val="00D76302"/>
    <w:rsid w:val="00D84C10"/>
    <w:rsid w:val="00DA3EC1"/>
    <w:rsid w:val="00DA5CE2"/>
    <w:rsid w:val="00DE10E8"/>
    <w:rsid w:val="00E16FDA"/>
    <w:rsid w:val="00E35F58"/>
    <w:rsid w:val="00E45BD9"/>
    <w:rsid w:val="00E66FFC"/>
    <w:rsid w:val="00E759D6"/>
    <w:rsid w:val="00E84A8C"/>
    <w:rsid w:val="00E976DE"/>
    <w:rsid w:val="00E97CDF"/>
    <w:rsid w:val="00EC0F83"/>
    <w:rsid w:val="00EE3187"/>
    <w:rsid w:val="00EF499B"/>
    <w:rsid w:val="00F14977"/>
    <w:rsid w:val="00F560CF"/>
    <w:rsid w:val="00F74B89"/>
    <w:rsid w:val="00FB4A08"/>
    <w:rsid w:val="00FC0C2A"/>
    <w:rsid w:val="00FD7F8E"/>
    <w:rsid w:val="00FF11E4"/>
    <w:rsid w:val="04B072D4"/>
    <w:rsid w:val="05F575D4"/>
    <w:rsid w:val="064249C6"/>
    <w:rsid w:val="08641132"/>
    <w:rsid w:val="09186774"/>
    <w:rsid w:val="0945438F"/>
    <w:rsid w:val="0A71587A"/>
    <w:rsid w:val="0B792C38"/>
    <w:rsid w:val="0C28640C"/>
    <w:rsid w:val="0C526FE5"/>
    <w:rsid w:val="0CC003F3"/>
    <w:rsid w:val="0E90599A"/>
    <w:rsid w:val="0ED720CD"/>
    <w:rsid w:val="12070CAE"/>
    <w:rsid w:val="145F688C"/>
    <w:rsid w:val="14D47131"/>
    <w:rsid w:val="15680001"/>
    <w:rsid w:val="15DD2205"/>
    <w:rsid w:val="17072842"/>
    <w:rsid w:val="171B7E3A"/>
    <w:rsid w:val="17A67110"/>
    <w:rsid w:val="1864189B"/>
    <w:rsid w:val="18D73A7D"/>
    <w:rsid w:val="19557370"/>
    <w:rsid w:val="1ADD03C2"/>
    <w:rsid w:val="1BD06B6A"/>
    <w:rsid w:val="1E49428B"/>
    <w:rsid w:val="1F782BDE"/>
    <w:rsid w:val="204A6A53"/>
    <w:rsid w:val="22CF323F"/>
    <w:rsid w:val="233041E8"/>
    <w:rsid w:val="23317869"/>
    <w:rsid w:val="25650CAE"/>
    <w:rsid w:val="26406598"/>
    <w:rsid w:val="28080056"/>
    <w:rsid w:val="28734C1A"/>
    <w:rsid w:val="28894FF8"/>
    <w:rsid w:val="28C72DDD"/>
    <w:rsid w:val="293133A4"/>
    <w:rsid w:val="29EE0E64"/>
    <w:rsid w:val="2BC4020A"/>
    <w:rsid w:val="2D822B64"/>
    <w:rsid w:val="2EF90F16"/>
    <w:rsid w:val="2F125C63"/>
    <w:rsid w:val="2FFEC435"/>
    <w:rsid w:val="302C3D0A"/>
    <w:rsid w:val="3104598F"/>
    <w:rsid w:val="33DE31BB"/>
    <w:rsid w:val="389C49C0"/>
    <w:rsid w:val="39BC78F4"/>
    <w:rsid w:val="3B35486F"/>
    <w:rsid w:val="3E2B4C67"/>
    <w:rsid w:val="3E6532EA"/>
    <w:rsid w:val="3EF1250A"/>
    <w:rsid w:val="3FF775C1"/>
    <w:rsid w:val="40326DE2"/>
    <w:rsid w:val="40567DB0"/>
    <w:rsid w:val="40FF5CD2"/>
    <w:rsid w:val="42DB40B0"/>
    <w:rsid w:val="43B71B0A"/>
    <w:rsid w:val="447F4114"/>
    <w:rsid w:val="44EE17B1"/>
    <w:rsid w:val="44FA0589"/>
    <w:rsid w:val="45A663E3"/>
    <w:rsid w:val="469F09AF"/>
    <w:rsid w:val="4A98628C"/>
    <w:rsid w:val="4B756271"/>
    <w:rsid w:val="4C8E1CA8"/>
    <w:rsid w:val="4D6D36A4"/>
    <w:rsid w:val="510903EF"/>
    <w:rsid w:val="53F137F4"/>
    <w:rsid w:val="543A6906"/>
    <w:rsid w:val="56850CBB"/>
    <w:rsid w:val="59D8738A"/>
    <w:rsid w:val="5A522384"/>
    <w:rsid w:val="5A666D76"/>
    <w:rsid w:val="5B2253C2"/>
    <w:rsid w:val="5C0C18F6"/>
    <w:rsid w:val="5CF02E0F"/>
    <w:rsid w:val="5CF11F40"/>
    <w:rsid w:val="5D9953D6"/>
    <w:rsid w:val="603269D2"/>
    <w:rsid w:val="61A52BCA"/>
    <w:rsid w:val="63E23AAC"/>
    <w:rsid w:val="67095496"/>
    <w:rsid w:val="67ED7463"/>
    <w:rsid w:val="681A546A"/>
    <w:rsid w:val="68507D37"/>
    <w:rsid w:val="69CB37D4"/>
    <w:rsid w:val="6A0D5B9B"/>
    <w:rsid w:val="6A3B23B1"/>
    <w:rsid w:val="6AEA32DC"/>
    <w:rsid w:val="6CC24AB5"/>
    <w:rsid w:val="6D9271B2"/>
    <w:rsid w:val="6D9C504D"/>
    <w:rsid w:val="6F134790"/>
    <w:rsid w:val="6F743C0C"/>
    <w:rsid w:val="6FE81F5F"/>
    <w:rsid w:val="6FF76AA4"/>
    <w:rsid w:val="70761190"/>
    <w:rsid w:val="715F0E52"/>
    <w:rsid w:val="72446028"/>
    <w:rsid w:val="73076EC0"/>
    <w:rsid w:val="74210CA6"/>
    <w:rsid w:val="746F4E76"/>
    <w:rsid w:val="75F74FD1"/>
    <w:rsid w:val="76430096"/>
    <w:rsid w:val="788C25F5"/>
    <w:rsid w:val="79C627D6"/>
    <w:rsid w:val="79F72AA9"/>
    <w:rsid w:val="7A144529"/>
    <w:rsid w:val="7DD37FAE"/>
    <w:rsid w:val="7FC861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仿宋" w:hAnsi="仿宋" w:eastAsia="仿宋" w:cs="仿宋"/>
      <w:sz w:val="22"/>
      <w:szCs w:val="22"/>
      <w:lang w:val="zh-CN" w:eastAsia="zh-CN" w:bidi="zh-CN"/>
    </w:rPr>
  </w:style>
  <w:style w:type="paragraph" w:styleId="2">
    <w:name w:val="heading 1"/>
    <w:basedOn w:val="1"/>
    <w:next w:val="1"/>
    <w:qFormat/>
    <w:uiPriority w:val="1"/>
    <w:pPr>
      <w:outlineLvl w:val="0"/>
    </w:pPr>
    <w:rPr>
      <w:rFonts w:ascii="PMingLiU" w:hAnsi="PMingLiU" w:eastAsia="PMingLiU" w:cs="PMingLiU"/>
      <w:sz w:val="44"/>
      <w:szCs w:val="44"/>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5"/>
    <w:qFormat/>
    <w:uiPriority w:val="0"/>
  </w:style>
  <w:style w:type="paragraph" w:styleId="4">
    <w:name w:val="Body Text"/>
    <w:basedOn w:val="1"/>
    <w:qFormat/>
    <w:uiPriority w:val="1"/>
    <w:pPr>
      <w:ind w:left="220"/>
    </w:pPr>
    <w:rPr>
      <w:sz w:val="32"/>
      <w:szCs w:val="32"/>
    </w:rPr>
  </w:style>
  <w:style w:type="paragraph" w:styleId="5">
    <w:name w:val="Balloon Text"/>
    <w:basedOn w:val="1"/>
    <w:link w:val="17"/>
    <w:qFormat/>
    <w:uiPriority w:val="0"/>
    <w:rPr>
      <w:sz w:val="18"/>
      <w:szCs w:val="18"/>
    </w:rPr>
  </w:style>
  <w:style w:type="paragraph" w:styleId="6">
    <w:name w:val="footer"/>
    <w:basedOn w:val="1"/>
    <w:link w:val="14"/>
    <w:qFormat/>
    <w:uiPriority w:val="0"/>
    <w:pPr>
      <w:tabs>
        <w:tab w:val="center" w:pos="4153"/>
        <w:tab w:val="right" w:pos="8306"/>
      </w:tabs>
      <w:snapToGrid w:val="0"/>
    </w:pPr>
    <w:rPr>
      <w:sz w:val="18"/>
      <w:szCs w:val="18"/>
    </w:rPr>
  </w:style>
  <w:style w:type="paragraph" w:styleId="7">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8">
    <w:name w:val="annotation subject"/>
    <w:basedOn w:val="3"/>
    <w:next w:val="3"/>
    <w:link w:val="16"/>
    <w:qFormat/>
    <w:uiPriority w:val="0"/>
    <w:rPr>
      <w:b/>
      <w:bCs/>
    </w:rPr>
  </w:style>
  <w:style w:type="character" w:styleId="11">
    <w:name w:val="annotation reference"/>
    <w:basedOn w:val="10"/>
    <w:qFormat/>
    <w:uiPriority w:val="0"/>
    <w:rPr>
      <w:sz w:val="21"/>
      <w:szCs w:val="21"/>
    </w:rPr>
  </w:style>
  <w:style w:type="paragraph" w:customStyle="1" w:styleId="12">
    <w:name w:val="Table Paragraph"/>
    <w:basedOn w:val="1"/>
    <w:qFormat/>
    <w:uiPriority w:val="1"/>
  </w:style>
  <w:style w:type="character" w:customStyle="1" w:styleId="13">
    <w:name w:val="页眉 字符"/>
    <w:basedOn w:val="10"/>
    <w:link w:val="7"/>
    <w:qFormat/>
    <w:uiPriority w:val="0"/>
    <w:rPr>
      <w:rFonts w:ascii="仿宋" w:hAnsi="仿宋" w:eastAsia="仿宋" w:cs="仿宋"/>
      <w:sz w:val="18"/>
      <w:szCs w:val="18"/>
      <w:lang w:val="zh-CN" w:bidi="zh-CN"/>
    </w:rPr>
  </w:style>
  <w:style w:type="character" w:customStyle="1" w:styleId="14">
    <w:name w:val="页脚 字符"/>
    <w:basedOn w:val="10"/>
    <w:link w:val="6"/>
    <w:qFormat/>
    <w:uiPriority w:val="0"/>
    <w:rPr>
      <w:rFonts w:ascii="仿宋" w:hAnsi="仿宋" w:eastAsia="仿宋" w:cs="仿宋"/>
      <w:sz w:val="18"/>
      <w:szCs w:val="18"/>
      <w:lang w:val="zh-CN" w:bidi="zh-CN"/>
    </w:rPr>
  </w:style>
  <w:style w:type="character" w:customStyle="1" w:styleId="15">
    <w:name w:val="批注文字 字符"/>
    <w:basedOn w:val="10"/>
    <w:link w:val="3"/>
    <w:qFormat/>
    <w:uiPriority w:val="0"/>
    <w:rPr>
      <w:rFonts w:ascii="仿宋" w:hAnsi="仿宋" w:eastAsia="仿宋" w:cs="仿宋"/>
      <w:sz w:val="22"/>
      <w:szCs w:val="22"/>
      <w:lang w:val="zh-CN" w:bidi="zh-CN"/>
    </w:rPr>
  </w:style>
  <w:style w:type="character" w:customStyle="1" w:styleId="16">
    <w:name w:val="批注主题 字符"/>
    <w:basedOn w:val="15"/>
    <w:link w:val="8"/>
    <w:qFormat/>
    <w:uiPriority w:val="0"/>
    <w:rPr>
      <w:rFonts w:ascii="仿宋" w:hAnsi="仿宋" w:eastAsia="仿宋" w:cs="仿宋"/>
      <w:b/>
      <w:bCs/>
      <w:sz w:val="22"/>
      <w:szCs w:val="22"/>
      <w:lang w:val="zh-CN" w:bidi="zh-CN"/>
    </w:rPr>
  </w:style>
  <w:style w:type="character" w:customStyle="1" w:styleId="17">
    <w:name w:val="批注框文本 字符"/>
    <w:basedOn w:val="10"/>
    <w:link w:val="5"/>
    <w:qFormat/>
    <w:uiPriority w:val="0"/>
    <w:rPr>
      <w:rFonts w:ascii="仿宋" w:hAnsi="仿宋" w:eastAsia="仿宋" w:cs="仿宋"/>
      <w:sz w:val="18"/>
      <w:szCs w:val="18"/>
      <w:lang w:val="zh-CN" w:bidi="zh-CN"/>
    </w:rPr>
  </w:style>
  <w:style w:type="paragraph" w:customStyle="1" w:styleId="18">
    <w:name w:val="修订1"/>
    <w:hidden/>
    <w:unhideWhenUsed/>
    <w:qFormat/>
    <w:uiPriority w:val="99"/>
    <w:rPr>
      <w:rFonts w:ascii="仿宋" w:hAnsi="仿宋" w:eastAsia="仿宋" w:cs="仿宋"/>
      <w:sz w:val="22"/>
      <w:szCs w:val="22"/>
      <w:lang w:val="zh-CN" w:eastAsia="zh-CN" w:bidi="zh-CN"/>
    </w:rPr>
  </w:style>
  <w:style w:type="paragraph" w:customStyle="1" w:styleId="19">
    <w:name w:val="Revision"/>
    <w:hidden/>
    <w:unhideWhenUsed/>
    <w:qFormat/>
    <w:uiPriority w:val="99"/>
    <w:rPr>
      <w:rFonts w:ascii="仿宋" w:hAnsi="仿宋" w:eastAsia="仿宋" w:cs="仿宋"/>
      <w:sz w:val="22"/>
      <w:szCs w:val="22"/>
      <w:lang w:val="zh-CN" w:eastAsia="zh-CN" w:bidi="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Version="6" StyleName="APA"/>
</file>

<file path=customXml/itemProps1.xml><?xml version="1.0" encoding="utf-8"?>
<ds:datastoreItem xmlns:ds="http://schemas.openxmlformats.org/officeDocument/2006/customXml" ds:itemID="{B2416454-D52C-4974-A468-5D02FFFCA6D4}">
  <ds:schemaRefs/>
</ds:datastoreItem>
</file>

<file path=docProps/app.xml><?xml version="1.0" encoding="utf-8"?>
<Properties xmlns="http://schemas.openxmlformats.org/officeDocument/2006/extended-properties" xmlns:vt="http://schemas.openxmlformats.org/officeDocument/2006/docPropsVTypes">
  <Template>Normal</Template>
  <Pages>5</Pages>
  <Words>2541</Words>
  <Characters>2744</Characters>
  <Lines>81</Lines>
  <Paragraphs>54</Paragraphs>
  <TotalTime>146</TotalTime>
  <ScaleCrop>false</ScaleCrop>
  <LinksUpToDate>false</LinksUpToDate>
  <CharactersWithSpaces>2867</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2026-11-03T17:15:00Z</dcterms:created>
  <dc:creator>jie.huang</dc:creator>
  <cp:lastModifiedBy>BLY1104</cp:lastModifiedBy>
  <dcterms:modified xsi:type="dcterms:W3CDTF">2026-11-04T07:53:15Z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F6FE6CFDA392440DB30C655E12B2D914_13</vt:lpwstr>
  </property>
  <property fmtid="{D5CDD505-2E9C-101B-9397-08002B2CF9AE}" pid="4" name="KSOTemplateDocerSaveRecord">
    <vt:lpwstr>eyJoZGlkIjoiNGYxMDg5N2MyZGViZDRmYjY0MTUzYzUyMTBlOTdiYWEiLCJ1c2VySWQiOiIxMjYwNjE5MjExIn0=</vt:lpwstr>
  </property>
  <property fmtid="{D5CDD505-2E9C-101B-9397-08002B2CF9AE}" pid="5" name="_IPGFID">
    <vt:lpwstr>[DocID]=DDA6AB4E-6158-4BD6-B1FE-F280D4F6CB6D</vt:lpwstr>
  </property>
  <property fmtid="{D5CDD505-2E9C-101B-9397-08002B2CF9AE}" pid="6" name="_IPGFLOW_P-F44F_E-1_FP-1_SP-1_CV-EF7B3D67_CN-C864BE62">
    <vt:lpwstr>GBwbfHBWSlSc87FZHcjiccyMDPsCH5Bp1JHoLExukuI7R7BA1JMbIu2aDCTvBs+nQjoRrUOgQgMBwkLDQiUhEY5nf0Oe9SO/vWVOe2qizFL4oseCbJY8SWIrj91BHXnBHjCcE2LQJFt/ikFRMB+UmdPSBgGVx8MlpE3qdCVLAPlpFw7thcAH46wckNogHCJFAE3RpPnOYcpgy+y+eWcHCZ1bj1Biy/iSpXIa++KV1sxwZ7ywOeSRa3YnwJ5MHzk</vt:lpwstr>
  </property>
  <property fmtid="{D5CDD505-2E9C-101B-9397-08002B2CF9AE}" pid="7" name="_IPGFLOW_P-F44F_E-1_FP-1_SP-2_CV-4272DC50_CN-B24F1F95">
    <vt:lpwstr>GPUbsSlJohHHOrQRmGD5s8ELPONEzZNoWkv68OnhcznY9ZtyLfqdfqCQgF/N4eZ0tIPwWMwgnJ41vfG1qpmwsrgKhHow9MgdEGRM5zwpz9FigXiT/NnYlMnRqukJBnh9gWLp0U6jMrySuvSZGclpnEmmLn77lR1QxfWHSnYFPFmC498zw4Yy2PV6T/97ewX+r6P0l5HGIJgvH6Xu1cnW9RYa7J4NbNWYHdLvU735vV9NUdgnflpGm4wLTpSzAxf</vt:lpwstr>
  </property>
  <property fmtid="{D5CDD505-2E9C-101B-9397-08002B2CF9AE}" pid="8" name="_IPGFLOW_P-F44F_E-1_FP-1_SP-3_CV-EFBFB470_CN-65A3AD0">
    <vt:lpwstr>OW4ebK1cmE1Cg0udXVXqmV7A==</vt:lpwstr>
  </property>
  <property fmtid="{D5CDD505-2E9C-101B-9397-08002B2CF9AE}" pid="9" name="_IPGFLOW_P-F44F_E-0_FP-1_CV-655D092D_CN-F91DB514">
    <vt:lpwstr>DPSPMK|3|536|3|0</vt:lpwstr>
  </property>
  <property fmtid="{D5CDD505-2E9C-101B-9397-08002B2CF9AE}" pid="10" name="_IPGFLOW_P-F44F_E-1_FP-2_SP-1_CV-7C409D2_CN-4849CA1E">
    <vt:lpwstr>GBwbfHBWSlSc87FZHcjicZk7U5eKKmlitX/uRUgCmsFfAgaujy3DBj6phWVBQ7nky9k9pgcZgmZkft1NWd756+rRyDat0wwMAfOeShTu8qhnlclzwCVGkjpmIj9a7a9klfmwX5RbbjJbTxR126eIGbpX7xXit31oCZbUg89TQIIUUP2kRL9Z1k4s4tdpsse+uN5YSCRQK2FUEwwJnMirKSHxEPsBtORPNCuwPZoAcK4Q5erFFL6IBpAnN7PAWlp</vt:lpwstr>
  </property>
  <property fmtid="{D5CDD505-2E9C-101B-9397-08002B2CF9AE}" pid="11" name="_IPGFLOW_P-F44F_E-1_FP-2_SP-2_CV-C0D8C41F_CN-BFA67BF8">
    <vt:lpwstr>gyjPAuMpRj2y35zHb1CQWATDZQC+g8GI2hhAqNxHorOpxpvjpAFtFLtV81Xnzdz5fAS3sPUBxBsFggCjcDLjEwYRw05yiGbgdI8M7dBlpZbpX1NuDGlt9oSNjzw7PnInpTrYZRjc5Y61WF+RVUu2ywd3uMgdrkshzkv+Q54HYn5+X129q6c52YrRx77/XofGRHy5b7jYYVNaybIbIHb5HP9Of8aJOO3TXA3f1DMKYxBfjsCDYlvBDOrlI4fkh6y</vt:lpwstr>
  </property>
  <property fmtid="{D5CDD505-2E9C-101B-9397-08002B2CF9AE}" pid="12" name="_IPGFLOW_P-F44F_E-1_FP-2_SP-3_CV-EA8DDA4E_CN-851187EC">
    <vt:lpwstr>86ldhrDTxkhTit3gEVY9xiAw==</vt:lpwstr>
  </property>
  <property fmtid="{D5CDD505-2E9C-101B-9397-08002B2CF9AE}" pid="13" name="_IPGFLOW_P-F44F_E-0_FP-2_CV-655D092D_CN-44D7D9DA">
    <vt:lpwstr>DPSPMK|3|536|3|0</vt:lpwstr>
  </property>
  <property fmtid="{D5CDD505-2E9C-101B-9397-08002B2CF9AE}" pid="14" name="_IPGFLOW_P-F44F_E-1_FP-3_SP-1_CV-7E972773_CN-E968136A">
    <vt:lpwstr>GBwbfHBWSlSc87FZHcjicZxcOHBLLt/dzMwiHbSjGKdjf1nmvR2ma1lEhZmI6yKupqgJmGYqLuM07b0xvYVraF9a2sRJz0f9lbdawevUWKj4Sc8ASwPExVYcbkKTPF8pHSOydqW3cS9xXVYAegYg3jDLXKQXe5Ohjv2kpN5UDVeBLG0qUpvEk+Fcxt3VnddW7bad86eYWwpcV9Ofeti/qRTtuQS4pEXvjlN/dK6LtsphbHbno+vpJJcr2CzwWg3</vt:lpwstr>
  </property>
  <property fmtid="{D5CDD505-2E9C-101B-9397-08002B2CF9AE}" pid="15" name="_IPGFLOW_P-F44F_E-1_FP-3_SP-2_CV-C8E13E05_CN-4B4C8196">
    <vt:lpwstr>AcB5kbGoLUItmQRbTlnD0AlMNZyTzLbXZyyoCfRrmD/ejaqk2nf7r3ApYgKETdXjSelCioJ/GClMo3wrA9dzs7T8a9T1tQddQr1a+9xJxAyN2XojP2UWNcu8zvP6Ueg+d6i724LWkc15gv3M88KC5n6Rq0OUJfMdVmcEFGF1PNDATTJRHywO0lxibvkecoiaSdvbaahqyCNTSdcLQsZ0sZFBrQn+KFRu/5yxHZxUQ1xmmnDeP5wvk4xeINLuptx</vt:lpwstr>
  </property>
  <property fmtid="{D5CDD505-2E9C-101B-9397-08002B2CF9AE}" pid="16" name="_IPGFLOW_P-F44F_E-1_FP-3_SP-3_CV-627AFD05_CN-3401EE35">
    <vt:lpwstr>KacNPvzRsdXfPsGQc3Cce72w==</vt:lpwstr>
  </property>
  <property fmtid="{D5CDD505-2E9C-101B-9397-08002B2CF9AE}" pid="17" name="_IPGFLOW_P-F44F_E-0_FP-3_CV-655D092D_CN-9941005F">
    <vt:lpwstr>DPSPMK|3|536|3|0</vt:lpwstr>
  </property>
  <property fmtid="{D5CDD505-2E9C-101B-9397-08002B2CF9AE}" pid="18" name="_IPGFLOW_P-F44F_E-0_CV-8E99CE07_CN-54A4AC2E">
    <vt:lpwstr>DPFPMK|3|50|4|0</vt:lpwstr>
  </property>
  <property fmtid="{D5CDD505-2E9C-101B-9397-08002B2CF9AE}" pid="19" name="_IPGFLOW_P-F44F_E-1_FP-4_SP-1_CV-D35EDD43_CN-623F6332">
    <vt:lpwstr>GBwbfHBWSlSc87FZHcjiceF7Gr87wVUB0n3P6vbOOnTURz6cYV5pt3JVbe9sQBMAw2IimXpBBfTaTuSZZoD08COHEEecsuTGetXWvuXQAMMY82DES3h4DS1T5rV1yR9u5wTv9b96JT/EzKqd/w7O2BC7Yn6GsGGN+9bg27d7pwEnlaCWZ/jmVXC3PraCJVMqO4Iaf+fy5opd6UkIEEB6W4qzaUfooINXonkSP3rNjDzpKhQh65p5hK0aN5vipmH</vt:lpwstr>
  </property>
  <property fmtid="{D5CDD505-2E9C-101B-9397-08002B2CF9AE}" pid="20" name="_IPGFLOW_P-F44F_E-1_FP-4_SP-2_CV-4E338D2D_CN-E504D132">
    <vt:lpwstr>NqUpi2gjwG0XuLaW3T3L4va4S64mBe4UNjHL0Zc8jpqq83lbQk/UfOvLU2AowLM2jCcG/IGrKoO+t9ubnE80KYkuQ1qqF14P1OFeAOTFMslBukl4GdaTr6Iys9sEWgfdrg1ogo7mVUOt41RcTi8fHjLKhSlDhSl7mJm3Ktc/JXSGaj06jFQSAptmxwIYF+4tHiCY4OKtMSWE/XD40F8UXuOKgO3XhQSwF0eVBnwnn4KzzA5SU0PmLmlmgwH08k/</vt:lpwstr>
  </property>
  <property fmtid="{D5CDD505-2E9C-101B-9397-08002B2CF9AE}" pid="21" name="_IPGFLOW_P-F44F_E-1_FP-4_SP-3_CV-98262012_CN-839A577A">
    <vt:lpwstr>ioYFRRQ7Q5iDqVd71YCUGa+xiWbyYmfcLxCnHdN8Wi7zqlJ8KxiR/OmVRuReVcM9jyVUmyHAuYcrXgRey6AZzGqGapjFv8JmbTDqJyHatYWJNVYfDx0d6CerlNiBI8IjlBQQzarjkgaUWxuofXN4t7cA==</vt:lpwstr>
  </property>
  <property fmtid="{D5CDD505-2E9C-101B-9397-08002B2CF9AE}" pid="22" name="_IPGFLOW_P-F44F_E-0_FP-4_CV-7EB8D163_CN-AEB6A1ED">
    <vt:lpwstr>DPSPMK|3|664|3|0</vt:lpwstr>
  </property>
</Properties>
</file>