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5B3D94" w14:textId="3E6B35D1" w:rsidR="00442F23" w:rsidRDefault="009C1F9D">
      <w:pPr>
        <w:spacing w:beforeLines="50" w:before="156" w:afterLines="50" w:after="156" w:line="400" w:lineRule="exact"/>
        <w:rPr>
          <w:bCs/>
          <w:iCs/>
          <w:color w:val="000000"/>
          <w:sz w:val="24"/>
        </w:rPr>
      </w:pPr>
      <w:r>
        <w:rPr>
          <w:rFonts w:hAnsi="宋体"/>
          <w:bCs/>
          <w:iCs/>
          <w:color w:val="000000"/>
          <w:sz w:val="24"/>
        </w:rPr>
        <w:t>证券代码：</w:t>
      </w:r>
      <w:r>
        <w:rPr>
          <w:bCs/>
          <w:iCs/>
          <w:color w:val="000000"/>
          <w:sz w:val="24"/>
        </w:rPr>
        <w:t xml:space="preserve"> </w:t>
      </w:r>
      <w:r>
        <w:rPr>
          <w:color w:val="000000"/>
          <w:sz w:val="24"/>
        </w:rPr>
        <w:t xml:space="preserve">688122                            </w:t>
      </w:r>
      <w:r w:rsidR="00303CB1">
        <w:rPr>
          <w:color w:val="000000"/>
          <w:sz w:val="24"/>
        </w:rPr>
        <w:t xml:space="preserve">     </w:t>
      </w:r>
      <w:bookmarkStart w:id="0" w:name="_GoBack"/>
      <w:bookmarkEnd w:id="0"/>
      <w:r>
        <w:rPr>
          <w:color w:val="000000"/>
          <w:sz w:val="24"/>
        </w:rPr>
        <w:t xml:space="preserve"> </w:t>
      </w:r>
      <w:r>
        <w:rPr>
          <w:rFonts w:hAnsi="宋体"/>
          <w:bCs/>
          <w:iCs/>
          <w:color w:val="000000"/>
          <w:sz w:val="24"/>
        </w:rPr>
        <w:t>证券简称：</w:t>
      </w:r>
      <w:r>
        <w:rPr>
          <w:color w:val="000000"/>
          <w:sz w:val="24"/>
        </w:rPr>
        <w:t>西部超导</w:t>
      </w:r>
    </w:p>
    <w:p w14:paraId="24F7B21D" w14:textId="77777777" w:rsidR="00442F23" w:rsidRDefault="009C1F9D">
      <w:pPr>
        <w:spacing w:beforeLines="50" w:before="156" w:afterLines="50" w:after="156" w:line="400" w:lineRule="exact"/>
        <w:jc w:val="center"/>
        <w:rPr>
          <w:rFonts w:ascii="宋体" w:hAnsi="宋体"/>
          <w:b/>
          <w:bCs/>
          <w:iCs/>
          <w:color w:val="000000"/>
          <w:sz w:val="32"/>
          <w:szCs w:val="32"/>
        </w:rPr>
      </w:pPr>
      <w:r>
        <w:rPr>
          <w:rFonts w:ascii="宋体" w:hAnsi="宋体"/>
          <w:b/>
          <w:bCs/>
          <w:iCs/>
          <w:color w:val="000000"/>
          <w:sz w:val="32"/>
          <w:szCs w:val="32"/>
        </w:rPr>
        <w:t>西部超导材料科技股份有限公司</w:t>
      </w:r>
      <w:r>
        <w:rPr>
          <w:rFonts w:ascii="宋体" w:hAnsi="宋体" w:hint="eastAsia"/>
          <w:b/>
          <w:bCs/>
          <w:iCs/>
          <w:color w:val="000000"/>
          <w:sz w:val="32"/>
          <w:szCs w:val="32"/>
        </w:rPr>
        <w:t>投资者关系活动记录表</w:t>
      </w:r>
    </w:p>
    <w:p w14:paraId="2C8E3C8D" w14:textId="77777777" w:rsidR="00442F23" w:rsidRDefault="009C1F9D">
      <w:pPr>
        <w:spacing w:line="400" w:lineRule="exact"/>
        <w:rPr>
          <w:bCs/>
          <w:iCs/>
          <w:color w:val="000000"/>
          <w:sz w:val="24"/>
        </w:rPr>
      </w:pPr>
      <w:r>
        <w:rPr>
          <w:rFonts w:ascii="宋体" w:hAnsi="宋体" w:hint="eastAsia"/>
          <w:bCs/>
          <w:iCs/>
          <w:color w:val="000000"/>
          <w:sz w:val="24"/>
        </w:rPr>
        <w:t xml:space="preserve">                                                     </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847"/>
      </w:tblGrid>
      <w:tr w:rsidR="00442F23" w14:paraId="583FE82F" w14:textId="77777777">
        <w:tc>
          <w:tcPr>
            <w:tcW w:w="1908" w:type="dxa"/>
            <w:tcBorders>
              <w:top w:val="single" w:sz="4" w:space="0" w:color="auto"/>
              <w:left w:val="single" w:sz="4" w:space="0" w:color="auto"/>
              <w:bottom w:val="single" w:sz="4" w:space="0" w:color="auto"/>
              <w:right w:val="single" w:sz="4" w:space="0" w:color="auto"/>
            </w:tcBorders>
          </w:tcPr>
          <w:p w14:paraId="71E2D0CB" w14:textId="77777777" w:rsidR="00442F23" w:rsidRDefault="009C1F9D">
            <w:pPr>
              <w:spacing w:line="420" w:lineRule="exact"/>
              <w:rPr>
                <w:bCs/>
                <w:iCs/>
                <w:color w:val="000000"/>
                <w:kern w:val="0"/>
                <w:sz w:val="24"/>
              </w:rPr>
            </w:pPr>
            <w:r>
              <w:rPr>
                <w:rFonts w:hAnsi="宋体"/>
                <w:bCs/>
                <w:iCs/>
                <w:color w:val="000000"/>
                <w:kern w:val="0"/>
                <w:sz w:val="24"/>
              </w:rPr>
              <w:t>投资者关系活动类别</w:t>
            </w:r>
          </w:p>
          <w:p w14:paraId="28BC8953" w14:textId="77777777" w:rsidR="00442F23" w:rsidRDefault="00442F23">
            <w:pPr>
              <w:spacing w:line="420" w:lineRule="exact"/>
              <w:rPr>
                <w:bCs/>
                <w:iCs/>
                <w:color w:val="000000"/>
                <w:sz w:val="24"/>
              </w:rPr>
            </w:pPr>
          </w:p>
        </w:tc>
        <w:tc>
          <w:tcPr>
            <w:tcW w:w="6847" w:type="dxa"/>
            <w:tcBorders>
              <w:top w:val="single" w:sz="4" w:space="0" w:color="auto"/>
              <w:left w:val="single" w:sz="4" w:space="0" w:color="auto"/>
              <w:bottom w:val="single" w:sz="4" w:space="0" w:color="auto"/>
              <w:right w:val="single" w:sz="4" w:space="0" w:color="auto"/>
            </w:tcBorders>
          </w:tcPr>
          <w:p w14:paraId="4D4632F7" w14:textId="77777777" w:rsidR="00442F23" w:rsidRDefault="009C1F9D">
            <w:pPr>
              <w:spacing w:line="420" w:lineRule="exact"/>
              <w:rPr>
                <w:bCs/>
                <w:iCs/>
                <w:color w:val="000000"/>
                <w:sz w:val="24"/>
              </w:rPr>
            </w:pPr>
            <w:r>
              <w:rPr>
                <w:bCs/>
                <w:iCs/>
                <w:color w:val="000000"/>
                <w:kern w:val="0"/>
                <w:sz w:val="24"/>
              </w:rPr>
              <w:t>□</w:t>
            </w:r>
            <w:r>
              <w:rPr>
                <w:rFonts w:hint="eastAsia"/>
                <w:bCs/>
                <w:iCs/>
                <w:color w:val="000000"/>
                <w:kern w:val="0"/>
                <w:sz w:val="24"/>
              </w:rPr>
              <w:t xml:space="preserve"> </w:t>
            </w:r>
            <w:r>
              <w:rPr>
                <w:rFonts w:hAnsi="宋体"/>
                <w:kern w:val="0"/>
                <w:sz w:val="24"/>
              </w:rPr>
              <w:t>特定对象调研</w:t>
            </w:r>
            <w:r>
              <w:rPr>
                <w:kern w:val="0"/>
                <w:sz w:val="24"/>
              </w:rPr>
              <w:t xml:space="preserve">       </w:t>
            </w:r>
            <w:r>
              <w:rPr>
                <w:rFonts w:hint="eastAsia"/>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分析师会议</w:t>
            </w:r>
          </w:p>
          <w:p w14:paraId="1734DBB2" w14:textId="77777777" w:rsidR="00442F23" w:rsidRDefault="009C1F9D">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媒体采访</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业绩说明会</w:t>
            </w:r>
          </w:p>
          <w:p w14:paraId="41E28BFB" w14:textId="77777777" w:rsidR="00442F23" w:rsidRDefault="009C1F9D">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新闻发布会</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路演活动</w:t>
            </w:r>
          </w:p>
          <w:p w14:paraId="3D060CBF" w14:textId="77777777" w:rsidR="00442F23" w:rsidRDefault="009C1F9D">
            <w:pPr>
              <w:tabs>
                <w:tab w:val="left" w:pos="3045"/>
                <w:tab w:val="center" w:pos="3199"/>
              </w:tabs>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现场参观</w:t>
            </w:r>
            <w:r>
              <w:rPr>
                <w:bCs/>
                <w:iCs/>
                <w:color w:val="000000"/>
                <w:kern w:val="0"/>
                <w:sz w:val="24"/>
              </w:rPr>
              <w:tab/>
            </w:r>
          </w:p>
          <w:p w14:paraId="124573FA" w14:textId="77777777" w:rsidR="00442F23" w:rsidRDefault="009C1F9D">
            <w:pPr>
              <w:tabs>
                <w:tab w:val="center" w:pos="3199"/>
              </w:tabs>
              <w:spacing w:line="420" w:lineRule="exact"/>
              <w:rPr>
                <w:bCs/>
                <w:iCs/>
                <w:color w:val="000000"/>
                <w:sz w:val="24"/>
              </w:rPr>
            </w:pPr>
            <w:r>
              <w:rPr>
                <w:rFonts w:hint="eastAsia"/>
                <w:bCs/>
                <w:iCs/>
                <w:color w:val="000000"/>
                <w:kern w:val="0"/>
                <w:sz w:val="24"/>
              </w:rPr>
              <w:t>√</w:t>
            </w:r>
            <w:r>
              <w:rPr>
                <w:rFonts w:hAnsi="宋体"/>
                <w:kern w:val="0"/>
                <w:sz w:val="24"/>
              </w:rPr>
              <w:t>其他</w:t>
            </w:r>
            <w:r>
              <w:rPr>
                <w:kern w:val="0"/>
                <w:sz w:val="24"/>
              </w:rPr>
              <w:t xml:space="preserve"> </w:t>
            </w:r>
            <w:r>
              <w:rPr>
                <w:rFonts w:hAnsi="宋体"/>
                <w:kern w:val="0"/>
                <w:sz w:val="24"/>
              </w:rPr>
              <w:t>（</w:t>
            </w:r>
            <w:r>
              <w:rPr>
                <w:rFonts w:hAnsi="宋体" w:hint="eastAsia"/>
                <w:kern w:val="0"/>
                <w:sz w:val="24"/>
                <w:u w:val="single"/>
              </w:rPr>
              <w:t>线上交流</w:t>
            </w:r>
            <w:r>
              <w:rPr>
                <w:rFonts w:hAnsi="宋体"/>
                <w:kern w:val="0"/>
                <w:sz w:val="24"/>
                <w:u w:val="single"/>
              </w:rPr>
              <w:t>）</w:t>
            </w:r>
          </w:p>
        </w:tc>
      </w:tr>
      <w:tr w:rsidR="00442F23" w14:paraId="3C378528" w14:textId="77777777">
        <w:tc>
          <w:tcPr>
            <w:tcW w:w="1908" w:type="dxa"/>
            <w:tcBorders>
              <w:top w:val="single" w:sz="4" w:space="0" w:color="auto"/>
              <w:left w:val="single" w:sz="4" w:space="0" w:color="auto"/>
              <w:bottom w:val="single" w:sz="4" w:space="0" w:color="auto"/>
              <w:right w:val="single" w:sz="4" w:space="0" w:color="auto"/>
            </w:tcBorders>
          </w:tcPr>
          <w:p w14:paraId="23C994E6" w14:textId="77777777" w:rsidR="00442F23" w:rsidRDefault="009C1F9D">
            <w:pPr>
              <w:spacing w:line="420" w:lineRule="exact"/>
              <w:rPr>
                <w:bCs/>
                <w:iCs/>
                <w:color w:val="000000"/>
                <w:kern w:val="0"/>
                <w:sz w:val="24"/>
              </w:rPr>
            </w:pPr>
            <w:r>
              <w:rPr>
                <w:rFonts w:hAnsi="宋体"/>
                <w:bCs/>
                <w:iCs/>
                <w:color w:val="000000"/>
                <w:kern w:val="0"/>
                <w:sz w:val="24"/>
              </w:rPr>
              <w:t>参与单位名称及人员姓名</w:t>
            </w:r>
          </w:p>
        </w:tc>
        <w:tc>
          <w:tcPr>
            <w:tcW w:w="6847" w:type="dxa"/>
            <w:tcBorders>
              <w:top w:val="single" w:sz="4" w:space="0" w:color="auto"/>
              <w:left w:val="single" w:sz="4" w:space="0" w:color="auto"/>
              <w:bottom w:val="single" w:sz="4" w:space="0" w:color="auto"/>
              <w:right w:val="single" w:sz="4" w:space="0" w:color="auto"/>
            </w:tcBorders>
          </w:tcPr>
          <w:p w14:paraId="681CDC0B" w14:textId="77777777" w:rsidR="00442F23" w:rsidRDefault="009C1F9D">
            <w:pPr>
              <w:spacing w:line="420" w:lineRule="exact"/>
              <w:rPr>
                <w:bCs/>
                <w:iCs/>
                <w:color w:val="000000"/>
                <w:sz w:val="24"/>
              </w:rPr>
            </w:pPr>
            <w:r>
              <w:rPr>
                <w:rFonts w:hint="eastAsia"/>
                <w:bCs/>
                <w:iCs/>
                <w:color w:val="000000"/>
                <w:sz w:val="24"/>
                <w:lang w:val="en-GB"/>
              </w:rPr>
              <w:t>兴业证券股份有限公司、中信证券股份有限公司、广发证券股份有限公司、华源证券股份有限公司、长江证券股份有限公司、天风证券股份有限公司、国联民生证券股份有限公司、财通证券股份有限公司、国泰海通证券股份有限公司、中国银河证券股份有限公司、平安证券股份有限公司、五</w:t>
            </w:r>
            <w:proofErr w:type="gramStart"/>
            <w:r>
              <w:rPr>
                <w:rFonts w:hint="eastAsia"/>
                <w:bCs/>
                <w:iCs/>
                <w:color w:val="000000"/>
                <w:sz w:val="24"/>
                <w:lang w:val="en-GB"/>
              </w:rPr>
              <w:t>矿证券</w:t>
            </w:r>
            <w:proofErr w:type="gramEnd"/>
            <w:r>
              <w:rPr>
                <w:rFonts w:hint="eastAsia"/>
                <w:bCs/>
                <w:iCs/>
                <w:color w:val="000000"/>
                <w:sz w:val="24"/>
                <w:lang w:val="en-GB"/>
              </w:rPr>
              <w:t>有限公司、华泰证券股份有限公司、东吴证券股份有限公司、招商证券股份有限公司、</w:t>
            </w:r>
            <w:proofErr w:type="gramStart"/>
            <w:r>
              <w:rPr>
                <w:rFonts w:hint="eastAsia"/>
                <w:bCs/>
                <w:iCs/>
                <w:color w:val="000000"/>
                <w:sz w:val="24"/>
                <w:lang w:val="en-GB"/>
              </w:rPr>
              <w:t>财达证券</w:t>
            </w:r>
            <w:proofErr w:type="gramEnd"/>
            <w:r>
              <w:rPr>
                <w:rFonts w:hint="eastAsia"/>
                <w:bCs/>
                <w:iCs/>
                <w:color w:val="000000"/>
                <w:sz w:val="24"/>
                <w:lang w:val="en-GB"/>
              </w:rPr>
              <w:t>股份有限公司、中国国际金融股份有限公司、东方财富证券股份有限公司、华西证券股份有限公司、中</w:t>
            </w:r>
            <w:proofErr w:type="gramStart"/>
            <w:r>
              <w:rPr>
                <w:rFonts w:hint="eastAsia"/>
                <w:bCs/>
                <w:iCs/>
                <w:color w:val="000000"/>
                <w:sz w:val="24"/>
                <w:lang w:val="en-GB"/>
              </w:rPr>
              <w:t>信建投证券</w:t>
            </w:r>
            <w:proofErr w:type="gramEnd"/>
            <w:r>
              <w:rPr>
                <w:rFonts w:hint="eastAsia"/>
                <w:bCs/>
                <w:iCs/>
                <w:color w:val="000000"/>
                <w:sz w:val="24"/>
                <w:lang w:val="en-GB"/>
              </w:rPr>
              <w:t>股份有限公司、招商基金管理有限公司、南方基金管理股份有限公司、朱雀</w:t>
            </w:r>
            <w:r>
              <w:rPr>
                <w:rFonts w:hint="eastAsia"/>
                <w:bCs/>
                <w:iCs/>
                <w:color w:val="000000"/>
                <w:sz w:val="24"/>
                <w:lang w:val="en-GB"/>
              </w:rPr>
              <w:t>基金管理有限公司、嘉</w:t>
            </w:r>
            <w:proofErr w:type="gramStart"/>
            <w:r>
              <w:rPr>
                <w:rFonts w:hint="eastAsia"/>
                <w:bCs/>
                <w:iCs/>
                <w:color w:val="000000"/>
                <w:sz w:val="24"/>
                <w:lang w:val="en-GB"/>
              </w:rPr>
              <w:t>实基金</w:t>
            </w:r>
            <w:proofErr w:type="gramEnd"/>
            <w:r>
              <w:rPr>
                <w:rFonts w:hint="eastAsia"/>
                <w:bCs/>
                <w:iCs/>
                <w:color w:val="000000"/>
                <w:sz w:val="24"/>
                <w:lang w:val="en-GB"/>
              </w:rPr>
              <w:t>管理有限公司、诺安基金管理有限公司、大成基金管理有限公司、交银施罗德基金管理有限公司、华夏基金管理有限公司</w:t>
            </w:r>
            <w:r>
              <w:rPr>
                <w:rFonts w:hint="eastAsia"/>
                <w:bCs/>
                <w:iCs/>
                <w:color w:val="000000"/>
                <w:sz w:val="24"/>
              </w:rPr>
              <w:t>等</w:t>
            </w:r>
          </w:p>
        </w:tc>
      </w:tr>
      <w:tr w:rsidR="00442F23" w14:paraId="40BA643E" w14:textId="77777777">
        <w:tc>
          <w:tcPr>
            <w:tcW w:w="1908" w:type="dxa"/>
            <w:tcBorders>
              <w:top w:val="single" w:sz="4" w:space="0" w:color="auto"/>
              <w:left w:val="single" w:sz="4" w:space="0" w:color="auto"/>
              <w:bottom w:val="single" w:sz="4" w:space="0" w:color="auto"/>
              <w:right w:val="single" w:sz="4" w:space="0" w:color="auto"/>
            </w:tcBorders>
          </w:tcPr>
          <w:p w14:paraId="0854A50F" w14:textId="77777777" w:rsidR="00442F23" w:rsidRDefault="009C1F9D">
            <w:pPr>
              <w:spacing w:line="420" w:lineRule="exact"/>
              <w:rPr>
                <w:bCs/>
                <w:iCs/>
                <w:color w:val="000000"/>
                <w:kern w:val="0"/>
                <w:sz w:val="24"/>
              </w:rPr>
            </w:pPr>
            <w:r>
              <w:rPr>
                <w:rFonts w:hAnsi="宋体"/>
                <w:bCs/>
                <w:iCs/>
                <w:color w:val="000000"/>
                <w:kern w:val="0"/>
                <w:sz w:val="24"/>
              </w:rPr>
              <w:t>时间</w:t>
            </w:r>
          </w:p>
        </w:tc>
        <w:tc>
          <w:tcPr>
            <w:tcW w:w="6847" w:type="dxa"/>
            <w:tcBorders>
              <w:top w:val="single" w:sz="4" w:space="0" w:color="auto"/>
              <w:left w:val="single" w:sz="4" w:space="0" w:color="auto"/>
              <w:bottom w:val="single" w:sz="4" w:space="0" w:color="auto"/>
              <w:right w:val="single" w:sz="4" w:space="0" w:color="auto"/>
            </w:tcBorders>
          </w:tcPr>
          <w:p w14:paraId="4C78A963" w14:textId="77777777" w:rsidR="00442F23" w:rsidRDefault="009C1F9D">
            <w:pPr>
              <w:spacing w:line="420" w:lineRule="exact"/>
              <w:rPr>
                <w:bCs/>
                <w:iCs/>
                <w:color w:val="000000"/>
                <w:sz w:val="24"/>
              </w:rPr>
            </w:pPr>
            <w:r>
              <w:rPr>
                <w:bCs/>
                <w:iCs/>
                <w:color w:val="000000"/>
                <w:sz w:val="24"/>
              </w:rPr>
              <w:t>2026</w:t>
            </w:r>
            <w:r>
              <w:rPr>
                <w:bCs/>
                <w:iCs/>
                <w:color w:val="000000"/>
                <w:sz w:val="24"/>
              </w:rPr>
              <w:t>年</w:t>
            </w:r>
            <w:r>
              <w:rPr>
                <w:rFonts w:hint="eastAsia"/>
                <w:bCs/>
                <w:iCs/>
                <w:color w:val="000000"/>
                <w:sz w:val="24"/>
              </w:rPr>
              <w:t>11</w:t>
            </w:r>
            <w:r>
              <w:rPr>
                <w:bCs/>
                <w:iCs/>
                <w:color w:val="000000"/>
                <w:sz w:val="24"/>
              </w:rPr>
              <w:t>月</w:t>
            </w:r>
            <w:r>
              <w:rPr>
                <w:rFonts w:hint="eastAsia"/>
                <w:bCs/>
                <w:iCs/>
                <w:color w:val="000000"/>
                <w:sz w:val="24"/>
              </w:rPr>
              <w:t>2</w:t>
            </w:r>
            <w:r>
              <w:rPr>
                <w:bCs/>
                <w:iCs/>
                <w:color w:val="000000"/>
                <w:sz w:val="24"/>
              </w:rPr>
              <w:t>日</w:t>
            </w:r>
            <w:r>
              <w:rPr>
                <w:bCs/>
                <w:iCs/>
                <w:color w:val="000000"/>
                <w:sz w:val="24"/>
              </w:rPr>
              <w:t xml:space="preserve"> </w:t>
            </w:r>
            <w:r>
              <w:rPr>
                <w:rFonts w:hint="eastAsia"/>
                <w:bCs/>
                <w:iCs/>
                <w:color w:val="000000"/>
                <w:sz w:val="24"/>
              </w:rPr>
              <w:t>（</w:t>
            </w:r>
            <w:r>
              <w:rPr>
                <w:bCs/>
                <w:iCs/>
                <w:color w:val="000000"/>
                <w:sz w:val="24"/>
              </w:rPr>
              <w:t>周</w:t>
            </w:r>
            <w:r>
              <w:rPr>
                <w:rFonts w:hint="eastAsia"/>
                <w:bCs/>
                <w:iCs/>
                <w:color w:val="000000"/>
                <w:sz w:val="24"/>
              </w:rPr>
              <w:t>一</w:t>
            </w:r>
            <w:r>
              <w:rPr>
                <w:rFonts w:hint="eastAsia"/>
                <w:bCs/>
                <w:iCs/>
                <w:color w:val="000000"/>
                <w:sz w:val="24"/>
              </w:rPr>
              <w:t>）</w:t>
            </w:r>
            <w:r>
              <w:rPr>
                <w:bCs/>
                <w:iCs/>
                <w:color w:val="000000"/>
                <w:sz w:val="24"/>
              </w:rPr>
              <w:t xml:space="preserve"> </w:t>
            </w:r>
            <w:r>
              <w:rPr>
                <w:bCs/>
                <w:iCs/>
                <w:color w:val="000000"/>
                <w:sz w:val="24"/>
              </w:rPr>
              <w:t>下午</w:t>
            </w:r>
            <w:r>
              <w:rPr>
                <w:bCs/>
                <w:iCs/>
                <w:color w:val="000000"/>
                <w:sz w:val="24"/>
              </w:rPr>
              <w:t xml:space="preserve"> 1</w:t>
            </w:r>
            <w:r>
              <w:rPr>
                <w:rFonts w:hint="eastAsia"/>
                <w:bCs/>
                <w:iCs/>
                <w:color w:val="000000"/>
                <w:sz w:val="24"/>
              </w:rPr>
              <w:t>5</w:t>
            </w:r>
            <w:r>
              <w:rPr>
                <w:bCs/>
                <w:iCs/>
                <w:color w:val="000000"/>
                <w:sz w:val="24"/>
              </w:rPr>
              <w:t>:</w:t>
            </w:r>
            <w:r>
              <w:rPr>
                <w:rFonts w:hint="eastAsia"/>
                <w:bCs/>
                <w:iCs/>
                <w:color w:val="000000"/>
                <w:sz w:val="24"/>
              </w:rPr>
              <w:t>3</w:t>
            </w:r>
            <w:r>
              <w:rPr>
                <w:bCs/>
                <w:iCs/>
                <w:color w:val="000000"/>
                <w:sz w:val="24"/>
              </w:rPr>
              <w:t>0~17:00</w:t>
            </w:r>
          </w:p>
        </w:tc>
      </w:tr>
      <w:tr w:rsidR="00442F23" w14:paraId="27011E9E" w14:textId="77777777">
        <w:tc>
          <w:tcPr>
            <w:tcW w:w="1908" w:type="dxa"/>
            <w:tcBorders>
              <w:top w:val="single" w:sz="4" w:space="0" w:color="auto"/>
              <w:left w:val="single" w:sz="4" w:space="0" w:color="auto"/>
              <w:bottom w:val="single" w:sz="4" w:space="0" w:color="auto"/>
              <w:right w:val="single" w:sz="4" w:space="0" w:color="auto"/>
            </w:tcBorders>
          </w:tcPr>
          <w:p w14:paraId="46DAC054" w14:textId="77777777" w:rsidR="00442F23" w:rsidRDefault="009C1F9D">
            <w:pPr>
              <w:spacing w:line="420" w:lineRule="exact"/>
              <w:rPr>
                <w:bCs/>
                <w:iCs/>
                <w:color w:val="000000"/>
                <w:kern w:val="0"/>
                <w:sz w:val="24"/>
              </w:rPr>
            </w:pPr>
            <w:r>
              <w:rPr>
                <w:rFonts w:hAnsi="宋体"/>
                <w:bCs/>
                <w:iCs/>
                <w:color w:val="000000"/>
                <w:kern w:val="0"/>
                <w:sz w:val="24"/>
              </w:rPr>
              <w:t>地点</w:t>
            </w:r>
          </w:p>
        </w:tc>
        <w:tc>
          <w:tcPr>
            <w:tcW w:w="6847" w:type="dxa"/>
            <w:tcBorders>
              <w:top w:val="single" w:sz="4" w:space="0" w:color="auto"/>
              <w:left w:val="single" w:sz="4" w:space="0" w:color="auto"/>
              <w:bottom w:val="single" w:sz="4" w:space="0" w:color="auto"/>
              <w:right w:val="single" w:sz="4" w:space="0" w:color="auto"/>
            </w:tcBorders>
          </w:tcPr>
          <w:p w14:paraId="4331F5BB" w14:textId="77777777" w:rsidR="00442F23" w:rsidRDefault="009C1F9D">
            <w:pPr>
              <w:spacing w:line="420" w:lineRule="exact"/>
              <w:rPr>
                <w:bCs/>
                <w:iCs/>
                <w:color w:val="000000"/>
                <w:sz w:val="24"/>
              </w:rPr>
            </w:pPr>
            <w:r>
              <w:rPr>
                <w:rFonts w:hint="eastAsia"/>
                <w:bCs/>
                <w:iCs/>
                <w:color w:val="000000"/>
                <w:sz w:val="24"/>
              </w:rPr>
              <w:t>线上</w:t>
            </w:r>
          </w:p>
        </w:tc>
      </w:tr>
      <w:tr w:rsidR="00442F23" w14:paraId="524DB215" w14:textId="77777777">
        <w:tc>
          <w:tcPr>
            <w:tcW w:w="1908" w:type="dxa"/>
            <w:tcBorders>
              <w:top w:val="single" w:sz="4" w:space="0" w:color="auto"/>
              <w:left w:val="single" w:sz="4" w:space="0" w:color="auto"/>
              <w:bottom w:val="single" w:sz="4" w:space="0" w:color="auto"/>
              <w:right w:val="single" w:sz="4" w:space="0" w:color="auto"/>
            </w:tcBorders>
          </w:tcPr>
          <w:p w14:paraId="38C2C988" w14:textId="77777777" w:rsidR="00442F23" w:rsidRDefault="009C1F9D">
            <w:pPr>
              <w:spacing w:line="420" w:lineRule="exact"/>
              <w:rPr>
                <w:bCs/>
                <w:iCs/>
                <w:color w:val="000000"/>
                <w:kern w:val="0"/>
                <w:sz w:val="24"/>
              </w:rPr>
            </w:pPr>
            <w:r>
              <w:rPr>
                <w:rFonts w:hAnsi="宋体"/>
                <w:bCs/>
                <w:iCs/>
                <w:color w:val="000000"/>
                <w:kern w:val="0"/>
                <w:sz w:val="24"/>
              </w:rPr>
              <w:t>上市公司接待人员姓名</w:t>
            </w:r>
          </w:p>
        </w:tc>
        <w:tc>
          <w:tcPr>
            <w:tcW w:w="6847" w:type="dxa"/>
            <w:tcBorders>
              <w:top w:val="single" w:sz="4" w:space="0" w:color="auto"/>
              <w:left w:val="single" w:sz="4" w:space="0" w:color="auto"/>
              <w:bottom w:val="single" w:sz="4" w:space="0" w:color="auto"/>
              <w:right w:val="single" w:sz="4" w:space="0" w:color="auto"/>
            </w:tcBorders>
            <w:vAlign w:val="center"/>
          </w:tcPr>
          <w:p w14:paraId="0554FFFC" w14:textId="77777777" w:rsidR="00442F23" w:rsidRDefault="009C1F9D">
            <w:pPr>
              <w:spacing w:line="420" w:lineRule="exact"/>
              <w:rPr>
                <w:rFonts w:ascii="宋体" w:hAnsi="宋体"/>
                <w:bCs/>
                <w:sz w:val="24"/>
              </w:rPr>
            </w:pPr>
            <w:r>
              <w:rPr>
                <w:rFonts w:ascii="宋体" w:hAnsi="宋体"/>
                <w:bCs/>
                <w:sz w:val="24"/>
              </w:rPr>
              <w:t>1</w:t>
            </w:r>
            <w:r>
              <w:rPr>
                <w:rFonts w:ascii="宋体" w:hAnsi="宋体" w:hint="eastAsia"/>
                <w:bCs/>
                <w:sz w:val="24"/>
              </w:rPr>
              <w:t>.</w:t>
            </w:r>
            <w:r>
              <w:rPr>
                <w:rFonts w:ascii="宋体" w:hAnsi="宋体" w:hint="eastAsia"/>
                <w:bCs/>
                <w:sz w:val="24"/>
              </w:rPr>
              <w:t>董事长冯勇</w:t>
            </w:r>
          </w:p>
          <w:p w14:paraId="1E400706" w14:textId="77777777" w:rsidR="00442F23" w:rsidRDefault="009C1F9D">
            <w:pPr>
              <w:spacing w:line="420" w:lineRule="exact"/>
              <w:rPr>
                <w:rFonts w:ascii="宋体" w:hAnsi="宋体"/>
                <w:bCs/>
                <w:sz w:val="24"/>
              </w:rPr>
            </w:pPr>
            <w:r>
              <w:rPr>
                <w:rFonts w:ascii="宋体" w:hAnsi="宋体"/>
                <w:bCs/>
                <w:sz w:val="24"/>
              </w:rPr>
              <w:t>2</w:t>
            </w:r>
            <w:r>
              <w:rPr>
                <w:rFonts w:ascii="宋体" w:hAnsi="宋体" w:hint="eastAsia"/>
                <w:bCs/>
                <w:sz w:val="24"/>
              </w:rPr>
              <w:t>.</w:t>
            </w:r>
            <w:r>
              <w:rPr>
                <w:rFonts w:ascii="宋体" w:hAnsi="宋体"/>
                <w:bCs/>
                <w:sz w:val="24"/>
              </w:rPr>
              <w:t>副总经理、董事会秘书王凯旋</w:t>
            </w:r>
          </w:p>
          <w:p w14:paraId="6CB66CCE" w14:textId="77777777" w:rsidR="00442F23" w:rsidRDefault="009C1F9D">
            <w:pPr>
              <w:spacing w:line="420" w:lineRule="exact"/>
              <w:rPr>
                <w:rFonts w:ascii="宋体" w:hAnsi="宋体"/>
                <w:bCs/>
                <w:sz w:val="24"/>
              </w:rPr>
            </w:pPr>
            <w:r>
              <w:rPr>
                <w:rFonts w:ascii="宋体" w:hAnsi="宋体"/>
                <w:bCs/>
                <w:sz w:val="24"/>
              </w:rPr>
              <w:t>3</w:t>
            </w:r>
            <w:r>
              <w:rPr>
                <w:rFonts w:ascii="宋体" w:hAnsi="宋体" w:hint="eastAsia"/>
                <w:bCs/>
                <w:sz w:val="24"/>
              </w:rPr>
              <w:t>.</w:t>
            </w:r>
            <w:r>
              <w:rPr>
                <w:rFonts w:ascii="宋体" w:hAnsi="宋体" w:hint="eastAsia"/>
                <w:bCs/>
                <w:sz w:val="24"/>
              </w:rPr>
              <w:t>总经理助理、</w:t>
            </w:r>
            <w:r>
              <w:rPr>
                <w:rFonts w:ascii="宋体" w:hAnsi="宋体"/>
                <w:bCs/>
                <w:sz w:val="24"/>
              </w:rPr>
              <w:t>证券事务代表周庆</w:t>
            </w:r>
          </w:p>
        </w:tc>
      </w:tr>
      <w:tr w:rsidR="00442F23" w14:paraId="78A1389D" w14:textId="77777777">
        <w:tc>
          <w:tcPr>
            <w:tcW w:w="1908" w:type="dxa"/>
            <w:tcBorders>
              <w:top w:val="single" w:sz="4" w:space="0" w:color="auto"/>
              <w:left w:val="single" w:sz="4" w:space="0" w:color="auto"/>
              <w:bottom w:val="single" w:sz="4" w:space="0" w:color="auto"/>
              <w:right w:val="single" w:sz="4" w:space="0" w:color="auto"/>
            </w:tcBorders>
            <w:vAlign w:val="center"/>
          </w:tcPr>
          <w:p w14:paraId="426AE9EC" w14:textId="77777777" w:rsidR="00442F23" w:rsidRDefault="009C1F9D">
            <w:pPr>
              <w:spacing w:line="420" w:lineRule="exact"/>
              <w:rPr>
                <w:bCs/>
                <w:iCs/>
                <w:color w:val="000000"/>
                <w:kern w:val="0"/>
                <w:sz w:val="24"/>
              </w:rPr>
            </w:pPr>
            <w:r>
              <w:rPr>
                <w:rFonts w:hAnsi="宋体"/>
                <w:bCs/>
                <w:iCs/>
                <w:color w:val="000000"/>
                <w:kern w:val="0"/>
                <w:sz w:val="24"/>
              </w:rPr>
              <w:t>投资者关系活动主要内容介绍</w:t>
            </w:r>
          </w:p>
          <w:p w14:paraId="3571DD5C" w14:textId="77777777" w:rsidR="00442F23" w:rsidRDefault="00442F23">
            <w:pPr>
              <w:spacing w:line="420" w:lineRule="exact"/>
              <w:rPr>
                <w:bCs/>
                <w:iCs/>
                <w:color w:val="000000"/>
                <w:sz w:val="24"/>
              </w:rPr>
            </w:pPr>
          </w:p>
        </w:tc>
        <w:tc>
          <w:tcPr>
            <w:tcW w:w="6847" w:type="dxa"/>
            <w:tcBorders>
              <w:top w:val="single" w:sz="4" w:space="0" w:color="auto"/>
              <w:left w:val="single" w:sz="4" w:space="0" w:color="auto"/>
              <w:bottom w:val="single" w:sz="4" w:space="0" w:color="auto"/>
              <w:right w:val="single" w:sz="4" w:space="0" w:color="auto"/>
            </w:tcBorders>
          </w:tcPr>
          <w:p w14:paraId="0E9D43E3" w14:textId="77777777" w:rsidR="00442F23" w:rsidRDefault="009C1F9D">
            <w:pPr>
              <w:spacing w:line="440" w:lineRule="exact"/>
              <w:rPr>
                <w:rFonts w:ascii="宋体" w:hAnsi="宋体"/>
                <w:sz w:val="24"/>
              </w:rPr>
            </w:pPr>
            <w:r>
              <w:rPr>
                <w:rFonts w:ascii="宋体" w:hAnsi="宋体" w:hint="eastAsia"/>
                <w:b/>
                <w:sz w:val="24"/>
              </w:rPr>
              <w:t>1.</w:t>
            </w:r>
            <w:r>
              <w:rPr>
                <w:rFonts w:ascii="宋体" w:hAnsi="宋体" w:hint="eastAsia"/>
                <w:b/>
                <w:sz w:val="24"/>
              </w:rPr>
              <w:t>请分析一下前三季度股权投资收益对公司利润表的影响。</w:t>
            </w:r>
          </w:p>
          <w:p w14:paraId="53A558E8" w14:textId="77777777" w:rsidR="00442F23" w:rsidRDefault="009C1F9D">
            <w:pPr>
              <w:pStyle w:val="paragraph"/>
              <w:spacing w:before="0" w:beforeAutospacing="0" w:after="0" w:afterAutospacing="0" w:line="440" w:lineRule="exact"/>
              <w:jc w:val="both"/>
            </w:pPr>
            <w:r>
              <w:rPr>
                <w:rFonts w:ascii="宋体" w:eastAsia="宋体" w:hAnsi="宋体" w:hint="eastAsia"/>
                <w:color w:val="000000"/>
              </w:rPr>
              <w:t>前三季度影响公司股权投资收益的主要是</w:t>
            </w:r>
            <w:r>
              <w:rPr>
                <w:rFonts w:ascii="宋体" w:eastAsia="宋体" w:hAnsi="宋体" w:hint="eastAsia"/>
                <w:color w:val="000000"/>
              </w:rPr>
              <w:t>所</w:t>
            </w:r>
            <w:r>
              <w:rPr>
                <w:rFonts w:ascii="宋体" w:eastAsia="宋体" w:hAnsi="宋体" w:hint="eastAsia"/>
                <w:color w:val="000000"/>
              </w:rPr>
              <w:t>持有的西安奕材、</w:t>
            </w:r>
            <w:proofErr w:type="gramStart"/>
            <w:r>
              <w:rPr>
                <w:rFonts w:ascii="宋体" w:eastAsia="宋体" w:hAnsi="宋体" w:hint="eastAsia"/>
                <w:color w:val="000000"/>
              </w:rPr>
              <w:t>健信超导</w:t>
            </w:r>
            <w:proofErr w:type="gramEnd"/>
            <w:r>
              <w:rPr>
                <w:rFonts w:ascii="宋体" w:eastAsia="宋体" w:hAnsi="宋体" w:hint="eastAsia"/>
                <w:color w:val="000000"/>
              </w:rPr>
              <w:t>、金达钛业股权，其中西安奕材</w:t>
            </w:r>
            <w:proofErr w:type="gramStart"/>
            <w:r>
              <w:rPr>
                <w:rFonts w:ascii="宋体" w:eastAsia="宋体" w:hAnsi="宋体" w:hint="eastAsia"/>
                <w:color w:val="000000"/>
              </w:rPr>
              <w:t>占比较</w:t>
            </w:r>
            <w:proofErr w:type="gramEnd"/>
            <w:r>
              <w:rPr>
                <w:rFonts w:ascii="宋体" w:eastAsia="宋体" w:hAnsi="宋体" w:hint="eastAsia"/>
                <w:color w:val="000000"/>
              </w:rPr>
              <w:t>大。上述股权投资以公允价值计量且其变动计入当期损益，受二级市场价格变化影响，各期收益存在波动。年初</w:t>
            </w:r>
            <w:proofErr w:type="gramStart"/>
            <w:r>
              <w:rPr>
                <w:rFonts w:ascii="宋体" w:eastAsia="宋体" w:hAnsi="宋体" w:hint="eastAsia"/>
                <w:color w:val="000000"/>
              </w:rPr>
              <w:t>至报告</w:t>
            </w:r>
            <w:proofErr w:type="gramEnd"/>
            <w:r>
              <w:rPr>
                <w:rFonts w:ascii="宋体" w:eastAsia="宋体" w:hAnsi="宋体" w:hint="eastAsia"/>
                <w:color w:val="000000"/>
              </w:rPr>
              <w:t>期末，公司持有金融资产和金融负债产生的公允价值变动损益及处置损益为</w:t>
            </w:r>
            <w:r>
              <w:rPr>
                <w:rFonts w:ascii="宋体" w:eastAsia="宋体" w:hAnsi="宋体" w:hint="eastAsia"/>
                <w:color w:val="000000"/>
              </w:rPr>
              <w:t>3,588.22</w:t>
            </w:r>
            <w:r>
              <w:rPr>
                <w:rFonts w:ascii="宋体" w:eastAsia="宋体" w:hAnsi="宋体" w:hint="eastAsia"/>
                <w:color w:val="000000"/>
              </w:rPr>
              <w:t>万</w:t>
            </w:r>
            <w:r>
              <w:rPr>
                <w:rFonts w:ascii="宋体" w:eastAsia="宋体" w:hAnsi="宋体" w:hint="eastAsia"/>
                <w:color w:val="000000"/>
              </w:rPr>
              <w:lastRenderedPageBreak/>
              <w:t>元；第三季度为</w:t>
            </w:r>
            <w:r>
              <w:rPr>
                <w:rFonts w:ascii="宋体" w:eastAsia="宋体" w:hAnsi="宋体" w:hint="eastAsia"/>
                <w:color w:val="000000"/>
              </w:rPr>
              <w:t>-16,975.06</w:t>
            </w:r>
            <w:r>
              <w:rPr>
                <w:rFonts w:ascii="宋体" w:eastAsia="宋体" w:hAnsi="宋体" w:hint="eastAsia"/>
                <w:color w:val="000000"/>
              </w:rPr>
              <w:t>万元。</w:t>
            </w:r>
          </w:p>
          <w:p w14:paraId="6ACFA40F" w14:textId="77777777" w:rsidR="00442F23" w:rsidRDefault="009C1F9D">
            <w:pPr>
              <w:pStyle w:val="Style6"/>
              <w:spacing w:line="440" w:lineRule="exact"/>
              <w:ind w:firstLineChars="0" w:firstLine="0"/>
              <w:rPr>
                <w:rFonts w:ascii="宋体" w:hAnsi="宋体"/>
                <w:b/>
                <w:sz w:val="24"/>
                <w:szCs w:val="24"/>
              </w:rPr>
            </w:pPr>
            <w:r>
              <w:rPr>
                <w:rFonts w:ascii="宋体" w:hAnsi="宋体"/>
                <w:b/>
                <w:sz w:val="24"/>
                <w:szCs w:val="24"/>
              </w:rPr>
              <w:t>2.</w:t>
            </w:r>
            <w:r>
              <w:rPr>
                <w:rFonts w:ascii="宋体" w:hAnsi="宋体"/>
                <w:b/>
                <w:sz w:val="24"/>
                <w:szCs w:val="24"/>
              </w:rPr>
              <w:t>今年以来钛合金产品价格的变动情况如何？后续需求及盈利水平如何展望？</w:t>
            </w:r>
          </w:p>
          <w:p w14:paraId="61675926" w14:textId="77777777" w:rsidR="00442F23" w:rsidRDefault="009C1F9D">
            <w:pPr>
              <w:pStyle w:val="paragraph"/>
              <w:spacing w:before="0" w:beforeAutospacing="0" w:after="0" w:afterAutospacing="0" w:line="440" w:lineRule="exact"/>
              <w:jc w:val="both"/>
              <w:rPr>
                <w:rFonts w:ascii="宋体" w:eastAsia="宋体" w:hAnsi="宋体"/>
                <w:color w:val="000000"/>
              </w:rPr>
            </w:pPr>
            <w:r>
              <w:rPr>
                <w:rFonts w:ascii="宋体" w:eastAsia="宋体" w:hAnsi="宋体"/>
                <w:color w:val="000000"/>
              </w:rPr>
              <w:t>近几年公司</w:t>
            </w:r>
            <w:r>
              <w:rPr>
                <w:rFonts w:ascii="宋体" w:eastAsia="宋体" w:hAnsi="宋体" w:hint="eastAsia"/>
                <w:color w:val="000000"/>
              </w:rPr>
              <w:t>高端</w:t>
            </w:r>
            <w:r>
              <w:rPr>
                <w:rFonts w:ascii="宋体" w:eastAsia="宋体" w:hAnsi="宋体"/>
                <w:color w:val="000000"/>
              </w:rPr>
              <w:t>钛合金业务收入占营业收入的比重</w:t>
            </w:r>
            <w:r>
              <w:rPr>
                <w:rFonts w:ascii="宋体" w:eastAsia="宋体" w:hAnsi="宋体" w:hint="eastAsia"/>
                <w:color w:val="000000"/>
              </w:rPr>
              <w:t>不断</w:t>
            </w:r>
            <w:r>
              <w:rPr>
                <w:rFonts w:ascii="宋体" w:eastAsia="宋体" w:hAnsi="宋体"/>
                <w:color w:val="000000"/>
              </w:rPr>
              <w:t>下降，主要</w:t>
            </w:r>
            <w:r>
              <w:rPr>
                <w:rFonts w:ascii="宋体" w:eastAsia="宋体" w:hAnsi="宋体" w:hint="eastAsia"/>
                <w:color w:val="000000"/>
              </w:rPr>
              <w:t>是公司总体营收体量不断增大，钛合金下游客户提货节奏有所</w:t>
            </w:r>
            <w:r>
              <w:rPr>
                <w:rFonts w:ascii="宋体" w:eastAsia="宋体" w:hAnsi="宋体" w:hint="eastAsia"/>
                <w:color w:val="000000"/>
              </w:rPr>
              <w:t>放缓</w:t>
            </w:r>
            <w:r>
              <w:rPr>
                <w:rFonts w:ascii="宋体" w:eastAsia="宋体" w:hAnsi="宋体" w:hint="eastAsia"/>
                <w:color w:val="000000"/>
              </w:rPr>
              <w:t>，</w:t>
            </w:r>
            <w:r>
              <w:rPr>
                <w:rFonts w:ascii="宋体" w:eastAsia="宋体" w:hAnsi="宋体" w:hint="eastAsia"/>
                <w:color w:val="000000"/>
              </w:rPr>
              <w:t>同时</w:t>
            </w:r>
            <w:r>
              <w:rPr>
                <w:rFonts w:ascii="宋体" w:eastAsia="宋体" w:hAnsi="宋体" w:hint="eastAsia"/>
                <w:color w:val="000000"/>
              </w:rPr>
              <w:t>公司主动调整产品布局，</w:t>
            </w:r>
            <w:r>
              <w:rPr>
                <w:rFonts w:ascii="宋体" w:eastAsia="宋体" w:hAnsi="宋体"/>
                <w:color w:val="000000"/>
              </w:rPr>
              <w:t>超导产品、高温合金材料收入</w:t>
            </w:r>
            <w:r>
              <w:rPr>
                <w:rFonts w:ascii="宋体" w:eastAsia="宋体" w:hAnsi="宋体" w:hint="eastAsia"/>
                <w:color w:val="000000"/>
              </w:rPr>
              <w:t>持续</w:t>
            </w:r>
            <w:r>
              <w:rPr>
                <w:rFonts w:ascii="宋体" w:eastAsia="宋体" w:hAnsi="宋体"/>
                <w:color w:val="000000"/>
              </w:rPr>
              <w:t>上升。</w:t>
            </w:r>
          </w:p>
          <w:p w14:paraId="54D3E284" w14:textId="77777777" w:rsidR="00442F23" w:rsidRDefault="009C1F9D">
            <w:pPr>
              <w:pStyle w:val="paragraph"/>
              <w:spacing w:before="0" w:beforeAutospacing="0" w:after="0" w:afterAutospacing="0" w:line="440" w:lineRule="exact"/>
              <w:jc w:val="both"/>
              <w:rPr>
                <w:rFonts w:ascii="宋体" w:eastAsia="宋体" w:hAnsi="宋体"/>
                <w:color w:val="000000"/>
              </w:rPr>
            </w:pPr>
            <w:r>
              <w:rPr>
                <w:rFonts w:ascii="宋体" w:eastAsia="宋体" w:hAnsi="宋体"/>
                <w:color w:val="000000"/>
              </w:rPr>
              <w:t>公司持续增加研发投入，</w:t>
            </w:r>
            <w:r>
              <w:rPr>
                <w:rFonts w:ascii="宋体" w:eastAsia="宋体" w:hAnsi="宋体" w:hint="eastAsia"/>
                <w:color w:val="000000"/>
              </w:rPr>
              <w:t>不断</w:t>
            </w:r>
            <w:r>
              <w:rPr>
                <w:rFonts w:ascii="宋体" w:eastAsia="宋体" w:hAnsi="宋体"/>
                <w:color w:val="000000"/>
              </w:rPr>
              <w:t>拓展</w:t>
            </w:r>
            <w:r>
              <w:rPr>
                <w:rFonts w:ascii="宋体" w:eastAsia="宋体" w:hAnsi="宋体" w:hint="eastAsia"/>
                <w:color w:val="000000"/>
              </w:rPr>
              <w:t>钛合金</w:t>
            </w:r>
            <w:r>
              <w:rPr>
                <w:rFonts w:ascii="宋体" w:eastAsia="宋体" w:hAnsi="宋体"/>
                <w:color w:val="000000"/>
              </w:rPr>
              <w:t>产品谱系，产品应用领域已覆盖航空航天、兵器、</w:t>
            </w:r>
            <w:r>
              <w:rPr>
                <w:rFonts w:ascii="宋体" w:eastAsia="宋体" w:hAnsi="宋体" w:hint="eastAsia"/>
                <w:color w:val="000000"/>
              </w:rPr>
              <w:t>船舶</w:t>
            </w:r>
            <w:r>
              <w:rPr>
                <w:rFonts w:ascii="宋体" w:eastAsia="宋体" w:hAnsi="宋体"/>
                <w:color w:val="000000"/>
              </w:rPr>
              <w:t>、生物医疗</w:t>
            </w:r>
            <w:r>
              <w:rPr>
                <w:rFonts w:ascii="宋体" w:eastAsia="宋体" w:hAnsi="宋体" w:hint="eastAsia"/>
                <w:color w:val="000000"/>
              </w:rPr>
              <w:t>、高端</w:t>
            </w:r>
            <w:proofErr w:type="gramStart"/>
            <w:r>
              <w:rPr>
                <w:rFonts w:ascii="宋体" w:eastAsia="宋体" w:hAnsi="宋体" w:hint="eastAsia"/>
                <w:color w:val="000000"/>
              </w:rPr>
              <w:t>民用</w:t>
            </w:r>
            <w:r>
              <w:rPr>
                <w:rFonts w:ascii="宋体" w:eastAsia="宋体" w:hAnsi="宋体"/>
                <w:color w:val="000000"/>
              </w:rPr>
              <w:t>等</w:t>
            </w:r>
            <w:proofErr w:type="gramEnd"/>
            <w:r>
              <w:rPr>
                <w:rFonts w:ascii="宋体" w:eastAsia="宋体" w:hAnsi="宋体"/>
                <w:color w:val="000000"/>
              </w:rPr>
              <w:t>方向。钛合金业务后续的需求规模及盈利水平，取决于</w:t>
            </w:r>
            <w:r>
              <w:rPr>
                <w:rFonts w:ascii="宋体" w:eastAsia="宋体" w:hAnsi="宋体" w:hint="eastAsia"/>
                <w:color w:val="000000"/>
              </w:rPr>
              <w:t>重点</w:t>
            </w:r>
            <w:r>
              <w:rPr>
                <w:rFonts w:ascii="宋体" w:eastAsia="宋体" w:hAnsi="宋体"/>
                <w:color w:val="000000"/>
              </w:rPr>
              <w:t>客户</w:t>
            </w:r>
            <w:r>
              <w:rPr>
                <w:rFonts w:ascii="宋体" w:eastAsia="宋体" w:hAnsi="宋体" w:hint="eastAsia"/>
                <w:color w:val="000000"/>
              </w:rPr>
              <w:t>提货节奏</w:t>
            </w:r>
            <w:r>
              <w:rPr>
                <w:rFonts w:ascii="宋体" w:eastAsia="宋体" w:hAnsi="宋体" w:hint="eastAsia"/>
                <w:color w:val="000000"/>
              </w:rPr>
              <w:t>、</w:t>
            </w:r>
            <w:r>
              <w:rPr>
                <w:rFonts w:ascii="宋体" w:eastAsia="宋体" w:hAnsi="宋体" w:hint="eastAsia"/>
                <w:color w:val="000000"/>
              </w:rPr>
              <w:t>重点型号任务的推进</w:t>
            </w:r>
            <w:r>
              <w:rPr>
                <w:rFonts w:ascii="宋体" w:eastAsia="宋体" w:hAnsi="宋体" w:hint="eastAsia"/>
                <w:color w:val="000000"/>
              </w:rPr>
              <w:t>及新型钛合金的开发和推广。</w:t>
            </w:r>
          </w:p>
          <w:p w14:paraId="0374B866" w14:textId="77777777" w:rsidR="00442F23" w:rsidRDefault="009C1F9D">
            <w:pPr>
              <w:pStyle w:val="Style6"/>
              <w:spacing w:line="440" w:lineRule="exact"/>
              <w:ind w:firstLineChars="0" w:firstLine="0"/>
              <w:rPr>
                <w:rFonts w:ascii="宋体" w:hAnsi="宋体"/>
                <w:b/>
                <w:sz w:val="24"/>
                <w:szCs w:val="24"/>
              </w:rPr>
            </w:pPr>
            <w:r>
              <w:rPr>
                <w:rFonts w:ascii="宋体" w:hAnsi="宋体" w:hint="eastAsia"/>
                <w:b/>
                <w:sz w:val="24"/>
                <w:szCs w:val="24"/>
              </w:rPr>
              <w:t>3.</w:t>
            </w:r>
            <w:r>
              <w:rPr>
                <w:rFonts w:ascii="宋体" w:hAnsi="宋体" w:hint="eastAsia"/>
                <w:b/>
                <w:sz w:val="24"/>
                <w:szCs w:val="24"/>
              </w:rPr>
              <w:t>公司在钛合金民品领域，特别是液冷、散热等</w:t>
            </w:r>
            <w:proofErr w:type="gramStart"/>
            <w:r>
              <w:rPr>
                <w:rFonts w:ascii="宋体" w:hAnsi="宋体" w:hint="eastAsia"/>
                <w:b/>
                <w:sz w:val="24"/>
                <w:szCs w:val="24"/>
              </w:rPr>
              <w:t>算力相关</w:t>
            </w:r>
            <w:proofErr w:type="gramEnd"/>
            <w:r>
              <w:rPr>
                <w:rFonts w:ascii="宋体" w:hAnsi="宋体" w:hint="eastAsia"/>
                <w:b/>
                <w:sz w:val="24"/>
                <w:szCs w:val="24"/>
              </w:rPr>
              <w:t>方向，是否有市场开拓或新产品开发？</w:t>
            </w:r>
          </w:p>
          <w:p w14:paraId="5A8AD9F8" w14:textId="77777777" w:rsidR="00442F23" w:rsidRDefault="009C1F9D">
            <w:pPr>
              <w:pStyle w:val="paragraph"/>
              <w:spacing w:before="0" w:beforeAutospacing="0" w:after="0" w:afterAutospacing="0" w:line="440" w:lineRule="exact"/>
              <w:jc w:val="both"/>
              <w:rPr>
                <w:rFonts w:ascii="宋体" w:eastAsia="宋体" w:hAnsi="宋体"/>
                <w:color w:val="000000"/>
              </w:rPr>
            </w:pPr>
            <w:r>
              <w:rPr>
                <w:rFonts w:ascii="宋体" w:eastAsia="宋体" w:hAnsi="宋体"/>
                <w:color w:val="000000"/>
              </w:rPr>
              <w:t>公司</w:t>
            </w:r>
            <w:r>
              <w:rPr>
                <w:rFonts w:ascii="宋体" w:eastAsia="宋体" w:hAnsi="宋体" w:hint="eastAsia"/>
                <w:color w:val="000000"/>
              </w:rPr>
              <w:t>设</w:t>
            </w:r>
            <w:r>
              <w:rPr>
                <w:rFonts w:ascii="宋体" w:eastAsia="宋体" w:hAnsi="宋体" w:hint="eastAsia"/>
                <w:color w:val="000000"/>
              </w:rPr>
              <w:t>有专门的团队</w:t>
            </w:r>
            <w:r>
              <w:rPr>
                <w:rFonts w:ascii="宋体" w:eastAsia="宋体" w:hAnsi="宋体" w:hint="eastAsia"/>
                <w:color w:val="000000"/>
              </w:rPr>
              <w:t>进行</w:t>
            </w:r>
            <w:r>
              <w:rPr>
                <w:rFonts w:ascii="宋体" w:eastAsia="宋体" w:hAnsi="宋体"/>
                <w:color w:val="000000"/>
              </w:rPr>
              <w:t>钛合金民品</w:t>
            </w:r>
            <w:r>
              <w:rPr>
                <w:rFonts w:ascii="宋体" w:eastAsia="宋体" w:hAnsi="宋体" w:hint="eastAsia"/>
                <w:color w:val="000000"/>
              </w:rPr>
              <w:t>研发和</w:t>
            </w:r>
            <w:r>
              <w:rPr>
                <w:rFonts w:ascii="宋体" w:eastAsia="宋体" w:hAnsi="宋体"/>
                <w:color w:val="000000"/>
              </w:rPr>
              <w:t>市场</w:t>
            </w:r>
            <w:r>
              <w:rPr>
                <w:rFonts w:ascii="宋体" w:eastAsia="宋体" w:hAnsi="宋体" w:hint="eastAsia"/>
                <w:color w:val="000000"/>
              </w:rPr>
              <w:t>拓展</w:t>
            </w:r>
            <w:r>
              <w:rPr>
                <w:rFonts w:ascii="宋体" w:eastAsia="宋体" w:hAnsi="宋体"/>
                <w:color w:val="000000"/>
              </w:rPr>
              <w:t>，相关产品已送样，并形成小批量订单和试用订单。上述业务尚处于早期阶段，对当期经营业绩影响有限。</w:t>
            </w:r>
          </w:p>
          <w:p w14:paraId="1BD8EFB7" w14:textId="77777777" w:rsidR="00442F23" w:rsidRDefault="009C1F9D">
            <w:pPr>
              <w:pStyle w:val="paragraph"/>
              <w:spacing w:before="0" w:beforeAutospacing="0" w:after="0" w:afterAutospacing="0" w:line="440" w:lineRule="exact"/>
              <w:jc w:val="both"/>
              <w:rPr>
                <w:rFonts w:ascii="宋体" w:eastAsia="宋体" w:hAnsi="宋体"/>
                <w:color w:val="000000"/>
              </w:rPr>
            </w:pPr>
            <w:r>
              <w:rPr>
                <w:rFonts w:ascii="宋体" w:eastAsia="宋体" w:hAnsi="宋体"/>
                <w:color w:val="000000"/>
              </w:rPr>
              <w:t>公司民品钛合金的目标应用领</w:t>
            </w:r>
            <w:r>
              <w:rPr>
                <w:rFonts w:ascii="宋体" w:eastAsia="宋体" w:hAnsi="宋体"/>
                <w:color w:val="000000"/>
              </w:rPr>
              <w:t>域包括民用航空、电子</w:t>
            </w:r>
            <w:r>
              <w:rPr>
                <w:rFonts w:ascii="宋体" w:eastAsia="宋体" w:hAnsi="宋体"/>
                <w:color w:val="000000"/>
              </w:rPr>
              <w:t>3C</w:t>
            </w:r>
            <w:r>
              <w:rPr>
                <w:rFonts w:ascii="宋体" w:eastAsia="宋体" w:hAnsi="宋体"/>
                <w:color w:val="000000"/>
              </w:rPr>
              <w:t>、高端赛车、轨道交通、生物医疗等。</w:t>
            </w:r>
            <w:r>
              <w:rPr>
                <w:rFonts w:ascii="宋体" w:eastAsia="宋体" w:hAnsi="宋体" w:hint="eastAsia"/>
                <w:color w:val="000000"/>
              </w:rPr>
              <w:t>公司注重新产品的</w:t>
            </w:r>
            <w:r>
              <w:rPr>
                <w:rFonts w:ascii="宋体" w:eastAsia="宋体" w:hAnsi="宋体" w:hint="eastAsia"/>
                <w:color w:val="000000"/>
              </w:rPr>
              <w:t>研发</w:t>
            </w:r>
            <w:r>
              <w:rPr>
                <w:rFonts w:ascii="宋体" w:eastAsia="宋体" w:hAnsi="宋体" w:hint="eastAsia"/>
                <w:color w:val="000000"/>
              </w:rPr>
              <w:t>和投入，所有的</w:t>
            </w:r>
            <w:proofErr w:type="gramStart"/>
            <w:r>
              <w:rPr>
                <w:rFonts w:ascii="宋体" w:eastAsia="宋体" w:hAnsi="宋体" w:hint="eastAsia"/>
                <w:color w:val="000000"/>
              </w:rPr>
              <w:t>研发</w:t>
            </w:r>
            <w:r>
              <w:rPr>
                <w:rFonts w:ascii="宋体" w:eastAsia="宋体" w:hAnsi="宋体" w:hint="eastAsia"/>
                <w:color w:val="000000"/>
              </w:rPr>
              <w:t>均</w:t>
            </w:r>
            <w:proofErr w:type="gramEnd"/>
            <w:r>
              <w:rPr>
                <w:rFonts w:ascii="宋体" w:eastAsia="宋体" w:hAnsi="宋体" w:hint="eastAsia"/>
                <w:color w:val="000000"/>
              </w:rPr>
              <w:t>以客户需求为导向。</w:t>
            </w:r>
            <w:r>
              <w:rPr>
                <w:rFonts w:ascii="宋体" w:eastAsia="宋体" w:hAnsi="宋体"/>
                <w:color w:val="000000"/>
              </w:rPr>
              <w:t>年初</w:t>
            </w:r>
            <w:proofErr w:type="gramStart"/>
            <w:r>
              <w:rPr>
                <w:rFonts w:ascii="宋体" w:eastAsia="宋体" w:hAnsi="宋体"/>
                <w:color w:val="000000"/>
              </w:rPr>
              <w:t>至报告</w:t>
            </w:r>
            <w:proofErr w:type="gramEnd"/>
            <w:r>
              <w:rPr>
                <w:rFonts w:ascii="宋体" w:eastAsia="宋体" w:hAnsi="宋体"/>
                <w:color w:val="000000"/>
              </w:rPr>
              <w:t>期末，公司研发投入合计</w:t>
            </w:r>
            <w:r>
              <w:rPr>
                <w:rFonts w:ascii="宋体" w:eastAsia="宋体" w:hAnsi="宋体"/>
                <w:color w:val="000000"/>
              </w:rPr>
              <w:t>3.74</w:t>
            </w:r>
            <w:r>
              <w:rPr>
                <w:rFonts w:ascii="宋体" w:eastAsia="宋体" w:hAnsi="宋体"/>
                <w:color w:val="000000"/>
              </w:rPr>
              <w:t>亿元，同比增长</w:t>
            </w:r>
            <w:r>
              <w:rPr>
                <w:rFonts w:ascii="宋体" w:eastAsia="宋体" w:hAnsi="宋体"/>
                <w:color w:val="000000"/>
              </w:rPr>
              <w:t>43.82%</w:t>
            </w:r>
            <w:r>
              <w:rPr>
                <w:rFonts w:ascii="宋体" w:eastAsia="宋体" w:hAnsi="宋体"/>
                <w:color w:val="000000"/>
              </w:rPr>
              <w:t>，占营业收入的比例为</w:t>
            </w:r>
            <w:r>
              <w:rPr>
                <w:rFonts w:ascii="宋体" w:eastAsia="宋体" w:hAnsi="宋体"/>
                <w:color w:val="000000"/>
              </w:rPr>
              <w:t>9.65%</w:t>
            </w:r>
            <w:r>
              <w:rPr>
                <w:rFonts w:ascii="宋体" w:eastAsia="宋体" w:hAnsi="宋体"/>
                <w:color w:val="000000"/>
              </w:rPr>
              <w:t>，较上年同期增加</w:t>
            </w:r>
            <w:r>
              <w:rPr>
                <w:rFonts w:ascii="宋体" w:eastAsia="宋体" w:hAnsi="宋体"/>
                <w:color w:val="000000"/>
              </w:rPr>
              <w:t>3.14</w:t>
            </w:r>
            <w:r>
              <w:rPr>
                <w:rFonts w:ascii="宋体" w:eastAsia="宋体" w:hAnsi="宋体"/>
                <w:color w:val="000000"/>
              </w:rPr>
              <w:t>个百分点。</w:t>
            </w:r>
          </w:p>
          <w:p w14:paraId="2E914868" w14:textId="77777777" w:rsidR="00442F23" w:rsidRDefault="009C1F9D">
            <w:pPr>
              <w:pStyle w:val="Style6"/>
              <w:spacing w:line="440" w:lineRule="exact"/>
              <w:ind w:firstLineChars="0" w:firstLine="0"/>
              <w:rPr>
                <w:rFonts w:ascii="宋体" w:hAnsi="宋体"/>
                <w:b/>
                <w:sz w:val="24"/>
                <w:szCs w:val="24"/>
              </w:rPr>
            </w:pPr>
            <w:r>
              <w:rPr>
                <w:rFonts w:ascii="宋体" w:hAnsi="宋体" w:hint="eastAsia"/>
                <w:b/>
                <w:sz w:val="24"/>
                <w:szCs w:val="24"/>
              </w:rPr>
              <w:t>4.</w:t>
            </w:r>
            <w:r>
              <w:rPr>
                <w:rFonts w:ascii="宋体" w:hAnsi="宋体" w:hint="eastAsia"/>
                <w:b/>
                <w:sz w:val="24"/>
                <w:szCs w:val="24"/>
              </w:rPr>
              <w:t>公司</w:t>
            </w:r>
            <w:r>
              <w:rPr>
                <w:rFonts w:ascii="宋体" w:hAnsi="宋体" w:hint="eastAsia"/>
                <w:b/>
                <w:sz w:val="24"/>
                <w:szCs w:val="24"/>
              </w:rPr>
              <w:t>BEST</w:t>
            </w:r>
            <w:r>
              <w:rPr>
                <w:rFonts w:ascii="宋体" w:hAnsi="宋体" w:hint="eastAsia"/>
                <w:b/>
                <w:sz w:val="24"/>
                <w:szCs w:val="24"/>
              </w:rPr>
              <w:t>堆对应的超导线材是否已交付完毕？后续新增</w:t>
            </w:r>
            <w:proofErr w:type="gramStart"/>
            <w:r>
              <w:rPr>
                <w:rFonts w:ascii="宋体" w:hAnsi="宋体" w:hint="eastAsia"/>
                <w:b/>
                <w:sz w:val="24"/>
                <w:szCs w:val="24"/>
              </w:rPr>
              <w:t>实验堆对超导</w:t>
            </w:r>
            <w:proofErr w:type="gramEnd"/>
            <w:r>
              <w:rPr>
                <w:rFonts w:ascii="宋体" w:hAnsi="宋体" w:hint="eastAsia"/>
                <w:b/>
                <w:sz w:val="24"/>
                <w:szCs w:val="24"/>
              </w:rPr>
              <w:t>线材的需求空间及交付节奏如何？</w:t>
            </w:r>
          </w:p>
          <w:p w14:paraId="18910DE0" w14:textId="77777777" w:rsidR="00442F23" w:rsidRDefault="009C1F9D">
            <w:pPr>
              <w:pStyle w:val="paragraph"/>
              <w:spacing w:before="0" w:beforeAutospacing="0" w:after="0" w:afterAutospacing="0" w:line="440" w:lineRule="exact"/>
              <w:jc w:val="both"/>
              <w:rPr>
                <w:rFonts w:ascii="宋体" w:eastAsia="宋体" w:hAnsi="宋体"/>
                <w:color w:val="000000"/>
              </w:rPr>
            </w:pPr>
            <w:r>
              <w:rPr>
                <w:rFonts w:ascii="宋体" w:eastAsia="宋体" w:hAnsi="宋体" w:hint="eastAsia"/>
                <w:color w:val="000000"/>
              </w:rPr>
              <w:t>公司是全球唯一具备从</w:t>
            </w:r>
            <w:proofErr w:type="spellStart"/>
            <w:r>
              <w:rPr>
                <w:rFonts w:ascii="宋体" w:eastAsia="宋体" w:hAnsi="宋体" w:hint="eastAsia"/>
                <w:color w:val="000000"/>
              </w:rPr>
              <w:t>NbTi</w:t>
            </w:r>
            <w:proofErr w:type="spellEnd"/>
            <w:proofErr w:type="gramStart"/>
            <w:r>
              <w:rPr>
                <w:rFonts w:ascii="宋体" w:eastAsia="宋体" w:hAnsi="宋体" w:hint="eastAsia"/>
                <w:color w:val="000000"/>
              </w:rPr>
              <w:t>锭棒</w:t>
            </w:r>
            <w:proofErr w:type="gramEnd"/>
            <w:r>
              <w:rPr>
                <w:rFonts w:ascii="宋体" w:eastAsia="宋体" w:hAnsi="宋体" w:hint="eastAsia"/>
                <w:color w:val="000000"/>
              </w:rPr>
              <w:t>-</w:t>
            </w:r>
            <w:r>
              <w:rPr>
                <w:rFonts w:ascii="宋体" w:eastAsia="宋体" w:hAnsi="宋体" w:hint="eastAsia"/>
                <w:color w:val="000000"/>
              </w:rPr>
              <w:t>超导线材</w:t>
            </w:r>
            <w:r>
              <w:rPr>
                <w:rFonts w:ascii="宋体" w:eastAsia="宋体" w:hAnsi="宋体" w:hint="eastAsia"/>
                <w:color w:val="000000"/>
              </w:rPr>
              <w:t>-</w:t>
            </w:r>
            <w:r>
              <w:rPr>
                <w:rFonts w:ascii="宋体" w:eastAsia="宋体" w:hAnsi="宋体" w:hint="eastAsia"/>
                <w:color w:val="000000"/>
              </w:rPr>
              <w:t>超导磁体的全链条自主</w:t>
            </w:r>
            <w:r>
              <w:rPr>
                <w:rFonts w:ascii="宋体" w:eastAsia="宋体" w:hAnsi="宋体" w:hint="eastAsia"/>
                <w:color w:val="000000"/>
              </w:rPr>
              <w:t>生产能力的</w:t>
            </w:r>
            <w:r>
              <w:rPr>
                <w:rFonts w:ascii="宋体" w:eastAsia="宋体" w:hAnsi="宋体" w:hint="eastAsia"/>
                <w:color w:val="000000"/>
              </w:rPr>
              <w:t>企业</w:t>
            </w:r>
            <w:r>
              <w:rPr>
                <w:rFonts w:ascii="宋体" w:eastAsia="宋体" w:hAnsi="宋体" w:hint="eastAsia"/>
                <w:color w:val="000000"/>
              </w:rPr>
              <w:t>，</w:t>
            </w:r>
            <w:r>
              <w:rPr>
                <w:rFonts w:ascii="宋体" w:eastAsia="宋体" w:hAnsi="宋体" w:hint="eastAsia"/>
                <w:color w:val="000000"/>
              </w:rPr>
              <w:t>所承担的相关项目产品开发和交付均进展良好</w:t>
            </w:r>
            <w:r>
              <w:rPr>
                <w:rFonts w:ascii="宋体" w:eastAsia="宋体" w:hAnsi="宋体"/>
                <w:color w:val="000000"/>
              </w:rPr>
              <w:t>。公司在欧洲设立北爱超导子公司，用于配套海外客户及参与国际科研项目</w:t>
            </w:r>
            <w:r>
              <w:rPr>
                <w:rFonts w:ascii="宋体" w:eastAsia="宋体" w:hAnsi="宋体" w:hint="eastAsia"/>
                <w:color w:val="000000"/>
              </w:rPr>
              <w:t>，有效提高公司海外业务拓展能</w:t>
            </w:r>
            <w:r>
              <w:rPr>
                <w:rFonts w:ascii="宋体" w:eastAsia="宋体" w:hAnsi="宋体" w:hint="eastAsia"/>
                <w:color w:val="000000"/>
              </w:rPr>
              <w:t>力和</w:t>
            </w:r>
            <w:r>
              <w:rPr>
                <w:rFonts w:ascii="宋体" w:eastAsia="宋体" w:hAnsi="宋体" w:hint="eastAsia"/>
                <w:color w:val="000000"/>
              </w:rPr>
              <w:t>提升全球市占率。在</w:t>
            </w:r>
            <w:r>
              <w:rPr>
                <w:rFonts w:ascii="宋体" w:eastAsia="宋体" w:hAnsi="宋体"/>
                <w:color w:val="000000"/>
              </w:rPr>
              <w:t>核聚变</w:t>
            </w:r>
            <w:r>
              <w:rPr>
                <w:rFonts w:ascii="宋体" w:eastAsia="宋体" w:hAnsi="宋体" w:hint="eastAsia"/>
                <w:color w:val="000000"/>
              </w:rPr>
              <w:t>领域</w:t>
            </w:r>
            <w:r>
              <w:rPr>
                <w:rFonts w:ascii="宋体" w:eastAsia="宋体" w:hAnsi="宋体"/>
                <w:color w:val="000000"/>
              </w:rPr>
              <w:t>，公司</w:t>
            </w:r>
            <w:r>
              <w:rPr>
                <w:rFonts w:ascii="宋体" w:eastAsia="宋体" w:hAnsi="宋体" w:hint="eastAsia"/>
                <w:color w:val="000000"/>
              </w:rPr>
              <w:t>做出了长远布局，低温超导线材</w:t>
            </w:r>
            <w:r>
              <w:rPr>
                <w:rFonts w:ascii="宋体" w:eastAsia="宋体" w:hAnsi="宋体"/>
                <w:color w:val="000000"/>
              </w:rPr>
              <w:t>按客户需求和项目进展节奏供货，</w:t>
            </w:r>
            <w:r>
              <w:rPr>
                <w:rFonts w:ascii="宋体" w:eastAsia="宋体" w:hAnsi="宋体" w:hint="eastAsia"/>
                <w:color w:val="000000"/>
              </w:rPr>
              <w:t>公司</w:t>
            </w:r>
            <w:r>
              <w:rPr>
                <w:rFonts w:ascii="宋体" w:eastAsia="宋体" w:hAnsi="宋体" w:hint="eastAsia"/>
                <w:color w:val="000000"/>
              </w:rPr>
              <w:t>在合肥</w:t>
            </w:r>
            <w:r>
              <w:rPr>
                <w:rFonts w:ascii="宋体" w:eastAsia="宋体" w:hAnsi="宋体" w:hint="eastAsia"/>
                <w:color w:val="000000"/>
              </w:rPr>
              <w:t>成立</w:t>
            </w:r>
            <w:r>
              <w:rPr>
                <w:rFonts w:ascii="宋体" w:eastAsia="宋体" w:hAnsi="宋体" w:hint="eastAsia"/>
                <w:color w:val="000000"/>
              </w:rPr>
              <w:t>子公司</w:t>
            </w:r>
            <w:r>
              <w:rPr>
                <w:rFonts w:ascii="宋体" w:eastAsia="宋体" w:hAnsi="宋体" w:hint="eastAsia"/>
                <w:color w:val="000000"/>
              </w:rPr>
              <w:t>，</w:t>
            </w:r>
            <w:r>
              <w:rPr>
                <w:rFonts w:ascii="宋体" w:eastAsia="宋体" w:hAnsi="宋体" w:hint="eastAsia"/>
                <w:color w:val="000000"/>
              </w:rPr>
              <w:t>加强与科研机构合作</w:t>
            </w:r>
            <w:r>
              <w:rPr>
                <w:rFonts w:ascii="宋体" w:eastAsia="宋体" w:hAnsi="宋体" w:hint="eastAsia"/>
                <w:color w:val="000000"/>
              </w:rPr>
              <w:t>，</w:t>
            </w:r>
            <w:r>
              <w:rPr>
                <w:rFonts w:ascii="宋体" w:eastAsia="宋体" w:hAnsi="宋体" w:hint="eastAsia"/>
                <w:color w:val="000000"/>
              </w:rPr>
              <w:t>进一步拓展业务能力。</w:t>
            </w:r>
            <w:r>
              <w:rPr>
                <w:rFonts w:ascii="宋体" w:eastAsia="宋体" w:hAnsi="宋体" w:hint="eastAsia"/>
                <w:color w:val="000000"/>
              </w:rPr>
              <w:t>此外，</w:t>
            </w:r>
            <w:r>
              <w:rPr>
                <w:rFonts w:ascii="宋体" w:eastAsia="宋体" w:hAnsi="宋体" w:hint="eastAsia"/>
                <w:color w:val="000000"/>
              </w:rPr>
              <w:t>公司</w:t>
            </w:r>
            <w:r>
              <w:rPr>
                <w:rFonts w:ascii="宋体" w:eastAsia="宋体" w:hAnsi="宋体" w:hint="eastAsia"/>
                <w:color w:val="000000"/>
              </w:rPr>
              <w:t>高度</w:t>
            </w:r>
            <w:r>
              <w:rPr>
                <w:rFonts w:ascii="宋体" w:eastAsia="宋体" w:hAnsi="宋体" w:hint="eastAsia"/>
                <w:color w:val="000000"/>
              </w:rPr>
              <w:t>重视</w:t>
            </w:r>
            <w:r>
              <w:rPr>
                <w:rFonts w:ascii="宋体" w:eastAsia="宋体" w:hAnsi="宋体"/>
                <w:color w:val="000000"/>
              </w:rPr>
              <w:t>高温超导材料</w:t>
            </w:r>
            <w:r>
              <w:rPr>
                <w:rFonts w:ascii="宋体" w:eastAsia="宋体" w:hAnsi="宋体" w:hint="eastAsia"/>
                <w:color w:val="000000"/>
              </w:rPr>
              <w:t>的研发和产业化</w:t>
            </w:r>
            <w:r>
              <w:rPr>
                <w:rFonts w:ascii="宋体" w:eastAsia="宋体" w:hAnsi="宋体"/>
                <w:color w:val="000000"/>
              </w:rPr>
              <w:t>，</w:t>
            </w:r>
            <w:r>
              <w:rPr>
                <w:rFonts w:ascii="宋体" w:eastAsia="宋体" w:hAnsi="宋体"/>
                <w:color w:val="000000"/>
              </w:rPr>
              <w:t>Bi-2212</w:t>
            </w:r>
            <w:r>
              <w:rPr>
                <w:rFonts w:ascii="宋体" w:eastAsia="宋体" w:hAnsi="宋体"/>
                <w:color w:val="000000"/>
              </w:rPr>
              <w:t>、</w:t>
            </w:r>
            <w:r>
              <w:rPr>
                <w:rFonts w:ascii="宋体" w:eastAsia="宋体" w:hAnsi="宋体"/>
                <w:color w:val="000000"/>
              </w:rPr>
              <w:t>Bi-2213</w:t>
            </w:r>
            <w:r>
              <w:rPr>
                <w:rFonts w:ascii="宋体" w:eastAsia="宋体" w:hAnsi="宋体"/>
                <w:color w:val="000000"/>
              </w:rPr>
              <w:t>以及</w:t>
            </w:r>
            <w:r>
              <w:rPr>
                <w:rFonts w:ascii="宋体" w:eastAsia="宋体" w:hAnsi="宋体"/>
                <w:color w:val="000000"/>
              </w:rPr>
              <w:t>MgB</w:t>
            </w:r>
            <w:r>
              <w:rPr>
                <w:rFonts w:ascii="宋体" w:eastAsia="宋体" w:hAnsi="宋体"/>
                <w:color w:val="000000"/>
                <w:vertAlign w:val="subscript"/>
              </w:rPr>
              <w:t>2</w:t>
            </w:r>
            <w:r>
              <w:rPr>
                <w:rFonts w:ascii="宋体" w:eastAsia="宋体" w:hAnsi="宋体"/>
                <w:color w:val="000000"/>
              </w:rPr>
              <w:t>等产品已</w:t>
            </w:r>
            <w:r>
              <w:rPr>
                <w:rFonts w:ascii="宋体" w:eastAsia="宋体" w:hAnsi="宋体" w:hint="eastAsia"/>
                <w:color w:val="000000"/>
              </w:rPr>
              <w:lastRenderedPageBreak/>
              <w:t>逐步</w:t>
            </w:r>
            <w:r>
              <w:rPr>
                <w:rFonts w:ascii="宋体" w:eastAsia="宋体" w:hAnsi="宋体"/>
                <w:color w:val="000000"/>
              </w:rPr>
              <w:t>进入产业化阶段。</w:t>
            </w:r>
            <w:r>
              <w:rPr>
                <w:rFonts w:ascii="宋体" w:eastAsia="宋体" w:hAnsi="宋体" w:hint="eastAsia"/>
                <w:color w:val="000000"/>
              </w:rPr>
              <w:t>公司非常有信心</w:t>
            </w:r>
            <w:r>
              <w:rPr>
                <w:rFonts w:ascii="宋体" w:eastAsia="宋体" w:hAnsi="宋体"/>
                <w:color w:val="000000"/>
              </w:rPr>
              <w:t>超导</w:t>
            </w:r>
            <w:r>
              <w:rPr>
                <w:rFonts w:ascii="宋体" w:eastAsia="宋体" w:hAnsi="宋体" w:hint="eastAsia"/>
                <w:color w:val="000000"/>
              </w:rPr>
              <w:t>线材及</w:t>
            </w:r>
            <w:r>
              <w:rPr>
                <w:rFonts w:ascii="宋体" w:eastAsia="宋体" w:hAnsi="宋体"/>
                <w:color w:val="000000"/>
              </w:rPr>
              <w:t>产品</w:t>
            </w:r>
            <w:r>
              <w:rPr>
                <w:rFonts w:ascii="宋体" w:eastAsia="宋体" w:hAnsi="宋体" w:hint="eastAsia"/>
                <w:color w:val="000000"/>
              </w:rPr>
              <w:t>未来几年在核聚变、量子通信、</w:t>
            </w:r>
            <w:r>
              <w:rPr>
                <w:rFonts w:ascii="宋体" w:eastAsia="宋体" w:hAnsi="宋体"/>
                <w:color w:val="000000"/>
              </w:rPr>
              <w:t>超导磁悬浮、电磁弹射、冶金、节能环保等领域</w:t>
            </w:r>
            <w:r>
              <w:rPr>
                <w:rFonts w:ascii="宋体" w:eastAsia="宋体" w:hAnsi="宋体" w:hint="eastAsia"/>
                <w:color w:val="000000"/>
              </w:rPr>
              <w:t>具备</w:t>
            </w:r>
            <w:r>
              <w:rPr>
                <w:rFonts w:ascii="宋体" w:eastAsia="宋体" w:hAnsi="宋体" w:hint="eastAsia"/>
                <w:color w:val="000000"/>
              </w:rPr>
              <w:t>广阔的应用前景</w:t>
            </w:r>
            <w:r>
              <w:rPr>
                <w:rFonts w:ascii="宋体" w:eastAsia="宋体" w:hAnsi="宋体"/>
                <w:color w:val="000000"/>
              </w:rPr>
              <w:t>。</w:t>
            </w:r>
          </w:p>
          <w:p w14:paraId="46D8954F" w14:textId="77777777" w:rsidR="00442F23" w:rsidRDefault="009C1F9D">
            <w:pPr>
              <w:pStyle w:val="Style6"/>
              <w:spacing w:line="440" w:lineRule="exact"/>
              <w:ind w:firstLineChars="0" w:firstLine="0"/>
              <w:rPr>
                <w:rFonts w:ascii="宋体" w:hAnsi="宋体"/>
                <w:b/>
                <w:sz w:val="24"/>
                <w:szCs w:val="24"/>
              </w:rPr>
            </w:pPr>
            <w:r>
              <w:rPr>
                <w:rFonts w:ascii="宋体" w:hAnsi="宋体" w:hint="eastAsia"/>
                <w:b/>
                <w:sz w:val="24"/>
                <w:szCs w:val="24"/>
              </w:rPr>
              <w:t>5.</w:t>
            </w:r>
            <w:r>
              <w:rPr>
                <w:rFonts w:ascii="宋体" w:hAnsi="宋体" w:hint="eastAsia"/>
                <w:b/>
                <w:sz w:val="24"/>
                <w:szCs w:val="24"/>
              </w:rPr>
              <w:t>公司高温合金业务增长</w:t>
            </w:r>
            <w:r>
              <w:rPr>
                <w:rFonts w:ascii="宋体" w:hAnsi="宋体" w:hint="eastAsia"/>
                <w:b/>
                <w:sz w:val="24"/>
                <w:szCs w:val="24"/>
              </w:rPr>
              <w:t>较快，请分析驱动因素。</w:t>
            </w:r>
          </w:p>
          <w:p w14:paraId="2365DA7E" w14:textId="77777777" w:rsidR="00442F23" w:rsidRDefault="009C1F9D">
            <w:pPr>
              <w:adjustRightInd w:val="0"/>
              <w:snapToGrid w:val="0"/>
              <w:spacing w:line="440" w:lineRule="exact"/>
              <w:rPr>
                <w:rFonts w:ascii="宋体" w:hAnsi="宋体"/>
                <w:sz w:val="24"/>
              </w:rPr>
            </w:pPr>
            <w:r>
              <w:rPr>
                <w:rFonts w:ascii="宋体" w:hAnsi="宋体"/>
                <w:sz w:val="24"/>
              </w:rPr>
              <w:t>高温合金板块</w:t>
            </w:r>
            <w:r>
              <w:rPr>
                <w:rFonts w:ascii="宋体" w:hAnsi="宋体" w:hint="eastAsia"/>
                <w:sz w:val="24"/>
              </w:rPr>
              <w:t>属于公司</w:t>
            </w:r>
            <w:r>
              <w:rPr>
                <w:rFonts w:ascii="宋体" w:hAnsi="宋体"/>
                <w:sz w:val="24"/>
              </w:rPr>
              <w:t>增长较快</w:t>
            </w:r>
            <w:r>
              <w:rPr>
                <w:rFonts w:ascii="宋体" w:hAnsi="宋体" w:hint="eastAsia"/>
                <w:sz w:val="24"/>
              </w:rPr>
              <w:t>的业务板块</w:t>
            </w:r>
            <w:r>
              <w:rPr>
                <w:rFonts w:ascii="宋体" w:hAnsi="宋体"/>
                <w:sz w:val="24"/>
              </w:rPr>
              <w:t>，</w:t>
            </w:r>
            <w:r>
              <w:rPr>
                <w:rFonts w:ascii="宋体" w:hAnsi="宋体" w:hint="eastAsia"/>
                <w:sz w:val="24"/>
              </w:rPr>
              <w:t>未来几年增长确定性较强。</w:t>
            </w:r>
            <w:r>
              <w:rPr>
                <w:rFonts w:ascii="宋体" w:hAnsi="宋体"/>
                <w:sz w:val="24"/>
              </w:rPr>
              <w:t>公司在</w:t>
            </w:r>
            <w:r>
              <w:rPr>
                <w:rFonts w:ascii="宋体" w:hAnsi="宋体" w:hint="eastAsia"/>
                <w:sz w:val="24"/>
              </w:rPr>
              <w:t>航空发动机</w:t>
            </w:r>
            <w:r>
              <w:rPr>
                <w:rFonts w:ascii="宋体" w:hAnsi="宋体"/>
                <w:sz w:val="24"/>
              </w:rPr>
              <w:t>、燃机、超</w:t>
            </w:r>
            <w:proofErr w:type="gramStart"/>
            <w:r>
              <w:rPr>
                <w:rFonts w:ascii="宋体" w:hAnsi="宋体"/>
                <w:sz w:val="24"/>
              </w:rPr>
              <w:t>超</w:t>
            </w:r>
            <w:proofErr w:type="gramEnd"/>
            <w:r>
              <w:rPr>
                <w:rFonts w:ascii="宋体" w:hAnsi="宋体"/>
                <w:sz w:val="24"/>
              </w:rPr>
              <w:t>临界发电等方向承接的</w:t>
            </w:r>
            <w:r>
              <w:rPr>
                <w:rFonts w:ascii="宋体" w:hAnsi="宋体" w:hint="eastAsia"/>
                <w:sz w:val="24"/>
              </w:rPr>
              <w:t>订单不断</w:t>
            </w:r>
            <w:r>
              <w:rPr>
                <w:rFonts w:ascii="宋体" w:hAnsi="宋体"/>
                <w:sz w:val="24"/>
              </w:rPr>
              <w:t>增加，</w:t>
            </w:r>
            <w:r>
              <w:rPr>
                <w:rFonts w:ascii="宋体" w:hAnsi="宋体" w:hint="eastAsia"/>
                <w:sz w:val="24"/>
              </w:rPr>
              <w:t>近期和国内及国际头部燃气轮机厂家开展了广泛的接触和合作，</w:t>
            </w:r>
            <w:r>
              <w:rPr>
                <w:rFonts w:ascii="宋体" w:hAnsi="宋体"/>
                <w:sz w:val="24"/>
              </w:rPr>
              <w:t>产能利用率较高。</w:t>
            </w:r>
          </w:p>
          <w:p w14:paraId="68009FA7" w14:textId="77777777" w:rsidR="00442F23" w:rsidRDefault="009C1F9D">
            <w:pPr>
              <w:adjustRightInd w:val="0"/>
              <w:snapToGrid w:val="0"/>
              <w:spacing w:line="440" w:lineRule="exact"/>
              <w:rPr>
                <w:rFonts w:ascii="宋体" w:hAnsi="宋体"/>
                <w:b/>
                <w:sz w:val="24"/>
              </w:rPr>
            </w:pPr>
            <w:r>
              <w:rPr>
                <w:rFonts w:ascii="宋体" w:hAnsi="宋体" w:hint="eastAsia"/>
                <w:b/>
                <w:sz w:val="24"/>
              </w:rPr>
              <w:t>6.</w:t>
            </w:r>
            <w:r>
              <w:rPr>
                <w:rFonts w:ascii="宋体" w:hAnsi="宋体" w:hint="eastAsia"/>
                <w:b/>
                <w:sz w:val="24"/>
              </w:rPr>
              <w:t>公司目前采取了哪些降本措施？后续如何提升整体盈利质量？</w:t>
            </w:r>
          </w:p>
          <w:p w14:paraId="3634A798" w14:textId="77777777" w:rsidR="00442F23" w:rsidRDefault="009C1F9D">
            <w:pPr>
              <w:adjustRightInd w:val="0"/>
              <w:snapToGrid w:val="0"/>
              <w:spacing w:line="440" w:lineRule="exact"/>
              <w:rPr>
                <w:rFonts w:ascii="宋体" w:hAnsi="宋体"/>
                <w:sz w:val="24"/>
              </w:rPr>
            </w:pPr>
            <w:r>
              <w:rPr>
                <w:rFonts w:ascii="宋体" w:hAnsi="宋体" w:hint="eastAsia"/>
                <w:sz w:val="24"/>
              </w:rPr>
              <w:t>公司</w:t>
            </w:r>
            <w:r>
              <w:rPr>
                <w:rFonts w:ascii="宋体" w:hAnsi="宋体" w:hint="eastAsia"/>
                <w:sz w:val="24"/>
              </w:rPr>
              <w:t>目前高度</w:t>
            </w:r>
            <w:r>
              <w:rPr>
                <w:rFonts w:ascii="宋体" w:hAnsi="宋体" w:hint="eastAsia"/>
                <w:sz w:val="24"/>
              </w:rPr>
              <w:t>重视各项降本工作。主要体现在制造端</w:t>
            </w:r>
            <w:r>
              <w:rPr>
                <w:rFonts w:ascii="宋体" w:hAnsi="宋体" w:hint="eastAsia"/>
                <w:sz w:val="24"/>
              </w:rPr>
              <w:t>方面，</w:t>
            </w:r>
            <w:r>
              <w:rPr>
                <w:rFonts w:ascii="宋体" w:hAnsi="宋体" w:hint="eastAsia"/>
                <w:sz w:val="24"/>
              </w:rPr>
              <w:t>公司通过各类研发和优化产品工艺</w:t>
            </w:r>
            <w:r>
              <w:rPr>
                <w:rFonts w:ascii="宋体" w:hAnsi="宋体" w:hint="eastAsia"/>
                <w:sz w:val="24"/>
              </w:rPr>
              <w:t>以及过程控制数字化</w:t>
            </w:r>
            <w:r>
              <w:rPr>
                <w:rFonts w:ascii="宋体" w:hAnsi="宋体" w:hint="eastAsia"/>
                <w:sz w:val="24"/>
              </w:rPr>
              <w:t>，有效提高成品率和良率</w:t>
            </w:r>
            <w:r>
              <w:rPr>
                <w:rFonts w:ascii="宋体" w:hAnsi="宋体" w:hint="eastAsia"/>
                <w:sz w:val="24"/>
              </w:rPr>
              <w:t>，</w:t>
            </w:r>
            <w:proofErr w:type="gramStart"/>
            <w:r>
              <w:rPr>
                <w:rFonts w:ascii="宋体" w:hAnsi="宋体" w:hint="eastAsia"/>
                <w:sz w:val="24"/>
              </w:rPr>
              <w:t>提升产线自动化</w:t>
            </w:r>
            <w:proofErr w:type="gramEnd"/>
            <w:r>
              <w:rPr>
                <w:rFonts w:ascii="宋体" w:hAnsi="宋体" w:hint="eastAsia"/>
                <w:sz w:val="24"/>
              </w:rPr>
              <w:t>水平，提高生产效率；</w:t>
            </w:r>
            <w:r>
              <w:rPr>
                <w:rFonts w:ascii="宋体" w:hAnsi="宋体" w:hint="eastAsia"/>
                <w:sz w:val="24"/>
              </w:rPr>
              <w:t>采购端</w:t>
            </w:r>
            <w:r>
              <w:rPr>
                <w:rFonts w:ascii="宋体" w:hAnsi="宋体" w:hint="eastAsia"/>
                <w:sz w:val="24"/>
              </w:rPr>
              <w:t>方面，</w:t>
            </w:r>
            <w:r>
              <w:rPr>
                <w:rFonts w:ascii="宋体" w:hAnsi="宋体" w:hint="eastAsia"/>
                <w:sz w:val="24"/>
              </w:rPr>
              <w:t>通过议价和合理备货降低成本</w:t>
            </w:r>
            <w:r>
              <w:rPr>
                <w:rFonts w:ascii="宋体" w:hAnsi="宋体" w:hint="eastAsia"/>
                <w:sz w:val="24"/>
              </w:rPr>
              <w:t>。</w:t>
            </w:r>
            <w:r>
              <w:rPr>
                <w:rFonts w:ascii="宋体" w:hAnsi="宋体" w:hint="eastAsia"/>
                <w:sz w:val="24"/>
              </w:rPr>
              <w:t>此外，还通过</w:t>
            </w:r>
            <w:r>
              <w:rPr>
                <w:rFonts w:ascii="宋体" w:hAnsi="宋体"/>
                <w:sz w:val="24"/>
              </w:rPr>
              <w:t>备件耗材</w:t>
            </w:r>
            <w:r>
              <w:rPr>
                <w:rFonts w:ascii="宋体" w:hAnsi="宋体" w:hint="eastAsia"/>
                <w:sz w:val="24"/>
              </w:rPr>
              <w:t>的</w:t>
            </w:r>
            <w:r>
              <w:rPr>
                <w:rFonts w:ascii="宋体" w:hAnsi="宋体"/>
                <w:sz w:val="24"/>
              </w:rPr>
              <w:t>国产化</w:t>
            </w:r>
            <w:r>
              <w:rPr>
                <w:rFonts w:ascii="宋体" w:hAnsi="宋体" w:hint="eastAsia"/>
                <w:sz w:val="24"/>
              </w:rPr>
              <w:t>及设备运</w:t>
            </w:r>
            <w:r>
              <w:rPr>
                <w:rFonts w:ascii="宋体" w:hAnsi="宋体" w:hint="eastAsia"/>
                <w:sz w:val="24"/>
              </w:rPr>
              <w:t>维的</w:t>
            </w:r>
            <w:r>
              <w:rPr>
                <w:rFonts w:ascii="宋体" w:hAnsi="宋体" w:hint="eastAsia"/>
                <w:sz w:val="24"/>
              </w:rPr>
              <w:t>科学化</w:t>
            </w:r>
            <w:r>
              <w:rPr>
                <w:rFonts w:ascii="宋体" w:hAnsi="宋体" w:hint="eastAsia"/>
                <w:sz w:val="24"/>
              </w:rPr>
              <w:t>、合理</w:t>
            </w:r>
            <w:r>
              <w:rPr>
                <w:rFonts w:ascii="宋体" w:hAnsi="宋体" w:hint="eastAsia"/>
                <w:sz w:val="24"/>
              </w:rPr>
              <w:t>利用能源峰谷比</w:t>
            </w:r>
            <w:r>
              <w:rPr>
                <w:rFonts w:ascii="宋体" w:hAnsi="宋体"/>
                <w:sz w:val="24"/>
              </w:rPr>
              <w:t>摊</w:t>
            </w:r>
            <w:proofErr w:type="gramStart"/>
            <w:r>
              <w:rPr>
                <w:rFonts w:ascii="宋体" w:hAnsi="宋体"/>
                <w:sz w:val="24"/>
              </w:rPr>
              <w:t>薄</w:t>
            </w:r>
            <w:r>
              <w:rPr>
                <w:rFonts w:ascii="宋体" w:hAnsi="宋体" w:hint="eastAsia"/>
                <w:sz w:val="24"/>
              </w:rPr>
              <w:t>使用</w:t>
            </w:r>
            <w:proofErr w:type="gramEnd"/>
            <w:r>
              <w:rPr>
                <w:rFonts w:ascii="宋体" w:hAnsi="宋体"/>
                <w:sz w:val="24"/>
              </w:rPr>
              <w:t>成本</w:t>
            </w:r>
            <w:r>
              <w:rPr>
                <w:rFonts w:ascii="宋体" w:hAnsi="宋体" w:hint="eastAsia"/>
                <w:sz w:val="24"/>
              </w:rPr>
              <w:t>。</w:t>
            </w:r>
          </w:p>
          <w:p w14:paraId="715C735C" w14:textId="77777777" w:rsidR="00442F23" w:rsidRDefault="009C1F9D">
            <w:pPr>
              <w:adjustRightInd w:val="0"/>
              <w:snapToGrid w:val="0"/>
              <w:spacing w:line="440" w:lineRule="exact"/>
              <w:rPr>
                <w:rFonts w:ascii="宋体" w:hAnsi="宋体"/>
                <w:szCs w:val="21"/>
              </w:rPr>
            </w:pPr>
            <w:r>
              <w:rPr>
                <w:rFonts w:ascii="宋体" w:hAnsi="宋体"/>
                <w:sz w:val="24"/>
              </w:rPr>
              <w:t>为防范汇率波动带来的</w:t>
            </w:r>
            <w:r>
              <w:rPr>
                <w:rFonts w:ascii="宋体" w:hAnsi="宋体" w:hint="eastAsia"/>
                <w:sz w:val="24"/>
              </w:rPr>
              <w:t>汇兑</w:t>
            </w:r>
            <w:r>
              <w:rPr>
                <w:rFonts w:ascii="宋体" w:hAnsi="宋体"/>
                <w:sz w:val="24"/>
              </w:rPr>
              <w:t>风险，降低汇率大幅波动可能对公司经营业绩造成的影响，公司及子公司开展外汇套期保值业务</w:t>
            </w:r>
            <w:r>
              <w:rPr>
                <w:rFonts w:ascii="宋体" w:hAnsi="宋体" w:hint="eastAsia"/>
                <w:sz w:val="24"/>
              </w:rPr>
              <w:t>。</w:t>
            </w:r>
            <w:r>
              <w:rPr>
                <w:rFonts w:ascii="宋体" w:hAnsi="宋体" w:hint="eastAsia"/>
                <w:sz w:val="24"/>
              </w:rPr>
              <w:t>同时</w:t>
            </w:r>
            <w:r>
              <w:rPr>
                <w:rFonts w:ascii="宋体" w:hAnsi="宋体" w:hint="eastAsia"/>
                <w:sz w:val="24"/>
              </w:rPr>
              <w:t>提高公司</w:t>
            </w:r>
            <w:r>
              <w:rPr>
                <w:rFonts w:ascii="宋体" w:hAnsi="宋体"/>
                <w:sz w:val="24"/>
              </w:rPr>
              <w:t>存货周转率</w:t>
            </w:r>
            <w:r>
              <w:rPr>
                <w:rFonts w:ascii="宋体" w:hAnsi="宋体" w:hint="eastAsia"/>
                <w:sz w:val="24"/>
              </w:rPr>
              <w:t>，</w:t>
            </w:r>
            <w:r>
              <w:rPr>
                <w:rFonts w:ascii="宋体" w:hAnsi="宋体" w:hint="eastAsia"/>
                <w:sz w:val="24"/>
              </w:rPr>
              <w:t>加大研发投入</w:t>
            </w:r>
            <w:r>
              <w:rPr>
                <w:rFonts w:ascii="宋体" w:hAnsi="宋体" w:hint="eastAsia"/>
                <w:sz w:val="24"/>
              </w:rPr>
              <w:t>以</w:t>
            </w:r>
            <w:r>
              <w:rPr>
                <w:rFonts w:ascii="宋体" w:hAnsi="宋体" w:hint="eastAsia"/>
                <w:sz w:val="24"/>
              </w:rPr>
              <w:t>提高产品技术壁垒。</w:t>
            </w:r>
          </w:p>
        </w:tc>
      </w:tr>
      <w:tr w:rsidR="00442F23" w14:paraId="7AA8CFC1" w14:textId="77777777">
        <w:tc>
          <w:tcPr>
            <w:tcW w:w="1908" w:type="dxa"/>
            <w:tcBorders>
              <w:top w:val="single" w:sz="4" w:space="0" w:color="auto"/>
              <w:left w:val="single" w:sz="4" w:space="0" w:color="auto"/>
              <w:bottom w:val="single" w:sz="4" w:space="0" w:color="auto"/>
              <w:right w:val="single" w:sz="4" w:space="0" w:color="auto"/>
            </w:tcBorders>
            <w:vAlign w:val="center"/>
          </w:tcPr>
          <w:p w14:paraId="05E5F945" w14:textId="77777777" w:rsidR="00442F23" w:rsidRDefault="009C1F9D">
            <w:pPr>
              <w:spacing w:line="420" w:lineRule="exact"/>
              <w:rPr>
                <w:bCs/>
                <w:iCs/>
                <w:color w:val="000000"/>
                <w:kern w:val="0"/>
                <w:sz w:val="24"/>
              </w:rPr>
            </w:pPr>
            <w:r>
              <w:rPr>
                <w:rFonts w:hAnsi="宋体"/>
                <w:bCs/>
                <w:iCs/>
                <w:color w:val="000000"/>
                <w:kern w:val="0"/>
                <w:sz w:val="24"/>
              </w:rPr>
              <w:lastRenderedPageBreak/>
              <w:t>附件清单（如有）</w:t>
            </w:r>
          </w:p>
        </w:tc>
        <w:tc>
          <w:tcPr>
            <w:tcW w:w="6847" w:type="dxa"/>
            <w:tcBorders>
              <w:top w:val="single" w:sz="4" w:space="0" w:color="auto"/>
              <w:left w:val="single" w:sz="4" w:space="0" w:color="auto"/>
              <w:bottom w:val="single" w:sz="4" w:space="0" w:color="auto"/>
              <w:right w:val="single" w:sz="4" w:space="0" w:color="auto"/>
            </w:tcBorders>
          </w:tcPr>
          <w:p w14:paraId="6446EA66" w14:textId="77777777" w:rsidR="00442F23" w:rsidRDefault="00442F23">
            <w:pPr>
              <w:spacing w:line="420" w:lineRule="exact"/>
              <w:rPr>
                <w:bCs/>
                <w:iCs/>
                <w:color w:val="000000"/>
                <w:sz w:val="24"/>
              </w:rPr>
            </w:pPr>
          </w:p>
        </w:tc>
      </w:tr>
      <w:tr w:rsidR="00442F23" w14:paraId="6A8A0E8F" w14:textId="77777777">
        <w:tc>
          <w:tcPr>
            <w:tcW w:w="1908" w:type="dxa"/>
            <w:tcBorders>
              <w:top w:val="single" w:sz="4" w:space="0" w:color="auto"/>
              <w:left w:val="single" w:sz="4" w:space="0" w:color="auto"/>
              <w:bottom w:val="single" w:sz="4" w:space="0" w:color="auto"/>
              <w:right w:val="single" w:sz="4" w:space="0" w:color="auto"/>
            </w:tcBorders>
            <w:vAlign w:val="center"/>
          </w:tcPr>
          <w:p w14:paraId="3A765954" w14:textId="77777777" w:rsidR="00442F23" w:rsidRDefault="009C1F9D">
            <w:pPr>
              <w:spacing w:line="420" w:lineRule="exact"/>
              <w:rPr>
                <w:bCs/>
                <w:iCs/>
                <w:color w:val="000000"/>
                <w:kern w:val="0"/>
                <w:sz w:val="24"/>
              </w:rPr>
            </w:pPr>
            <w:r>
              <w:rPr>
                <w:rFonts w:hAnsi="宋体"/>
                <w:bCs/>
                <w:iCs/>
                <w:color w:val="000000"/>
                <w:kern w:val="0"/>
                <w:sz w:val="24"/>
              </w:rPr>
              <w:t>日期</w:t>
            </w:r>
          </w:p>
        </w:tc>
        <w:tc>
          <w:tcPr>
            <w:tcW w:w="6847" w:type="dxa"/>
            <w:tcBorders>
              <w:top w:val="single" w:sz="4" w:space="0" w:color="auto"/>
              <w:left w:val="single" w:sz="4" w:space="0" w:color="auto"/>
              <w:bottom w:val="single" w:sz="4" w:space="0" w:color="auto"/>
              <w:right w:val="single" w:sz="4" w:space="0" w:color="auto"/>
            </w:tcBorders>
          </w:tcPr>
          <w:p w14:paraId="63CBB9BC" w14:textId="77777777" w:rsidR="00442F23" w:rsidRDefault="009C1F9D">
            <w:pPr>
              <w:spacing w:line="420" w:lineRule="exact"/>
              <w:rPr>
                <w:bCs/>
                <w:iCs/>
                <w:color w:val="000000"/>
                <w:sz w:val="24"/>
              </w:rPr>
            </w:pPr>
            <w:r>
              <w:rPr>
                <w:bCs/>
                <w:iCs/>
                <w:color w:val="000000"/>
                <w:sz w:val="24"/>
              </w:rPr>
              <w:t>2026</w:t>
            </w:r>
            <w:r>
              <w:rPr>
                <w:bCs/>
                <w:iCs/>
                <w:color w:val="000000"/>
                <w:sz w:val="24"/>
              </w:rPr>
              <w:t>年</w:t>
            </w:r>
            <w:r>
              <w:rPr>
                <w:bCs/>
                <w:iCs/>
                <w:color w:val="000000"/>
                <w:sz w:val="24"/>
              </w:rPr>
              <w:t>11</w:t>
            </w:r>
            <w:r>
              <w:rPr>
                <w:bCs/>
                <w:iCs/>
                <w:color w:val="000000"/>
                <w:sz w:val="24"/>
              </w:rPr>
              <w:t>月</w:t>
            </w:r>
            <w:r>
              <w:rPr>
                <w:bCs/>
                <w:iCs/>
                <w:color w:val="000000"/>
                <w:sz w:val="24"/>
              </w:rPr>
              <w:t>2</w:t>
            </w:r>
            <w:r>
              <w:rPr>
                <w:bCs/>
                <w:iCs/>
                <w:color w:val="000000"/>
                <w:sz w:val="24"/>
              </w:rPr>
              <w:t>日</w:t>
            </w:r>
          </w:p>
        </w:tc>
      </w:tr>
    </w:tbl>
    <w:p w14:paraId="2E2A5457" w14:textId="77777777" w:rsidR="00442F23" w:rsidRDefault="00442F23"/>
    <w:sectPr w:rsidR="00442F23">
      <w:head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8B3D42" w14:textId="77777777" w:rsidR="009C1F9D" w:rsidRDefault="009C1F9D">
      <w:r>
        <w:separator/>
      </w:r>
    </w:p>
  </w:endnote>
  <w:endnote w:type="continuationSeparator" w:id="0">
    <w:p w14:paraId="72772180" w14:textId="77777777" w:rsidR="009C1F9D" w:rsidRDefault="009C1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9B2CA7" w14:textId="77777777" w:rsidR="009C1F9D" w:rsidRDefault="009C1F9D">
      <w:r>
        <w:separator/>
      </w:r>
    </w:p>
  </w:footnote>
  <w:footnote w:type="continuationSeparator" w:id="0">
    <w:p w14:paraId="00D9D970" w14:textId="77777777" w:rsidR="009C1F9D" w:rsidRDefault="009C1F9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650EC" w14:textId="77777777" w:rsidR="00442F23" w:rsidRDefault="00442F23">
    <w:pPr>
      <w:pStyle w:val="a5"/>
      <w:pBdr>
        <w:bottom w:val="none" w:sz="0" w:space="0" w:color="auto"/>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1C7"/>
    <w:rsid w:val="B7DDD54D"/>
    <w:rsid w:val="E3FFE6ED"/>
    <w:rsid w:val="F5DB8A63"/>
    <w:rsid w:val="F797912E"/>
    <w:rsid w:val="FE7B4896"/>
    <w:rsid w:val="000268C0"/>
    <w:rsid w:val="000363B5"/>
    <w:rsid w:val="000375D7"/>
    <w:rsid w:val="00043015"/>
    <w:rsid w:val="00046DDE"/>
    <w:rsid w:val="00047EB9"/>
    <w:rsid w:val="00060A74"/>
    <w:rsid w:val="00067110"/>
    <w:rsid w:val="0009298A"/>
    <w:rsid w:val="000A2808"/>
    <w:rsid w:val="000A3BAC"/>
    <w:rsid w:val="000C26FD"/>
    <w:rsid w:val="000C2D85"/>
    <w:rsid w:val="000E5700"/>
    <w:rsid w:val="000F0C4B"/>
    <w:rsid w:val="000F0E22"/>
    <w:rsid w:val="00105A04"/>
    <w:rsid w:val="001169A9"/>
    <w:rsid w:val="00125EB2"/>
    <w:rsid w:val="00142A4C"/>
    <w:rsid w:val="00144279"/>
    <w:rsid w:val="001452FF"/>
    <w:rsid w:val="00153DE7"/>
    <w:rsid w:val="00163126"/>
    <w:rsid w:val="0016617A"/>
    <w:rsid w:val="00167E99"/>
    <w:rsid w:val="001975AB"/>
    <w:rsid w:val="001A00F5"/>
    <w:rsid w:val="001A1F65"/>
    <w:rsid w:val="001A5CE9"/>
    <w:rsid w:val="001C50AD"/>
    <w:rsid w:val="001D22EE"/>
    <w:rsid w:val="001D4C89"/>
    <w:rsid w:val="001E1838"/>
    <w:rsid w:val="001E3145"/>
    <w:rsid w:val="001E6509"/>
    <w:rsid w:val="001E7968"/>
    <w:rsid w:val="0022180A"/>
    <w:rsid w:val="00223ABC"/>
    <w:rsid w:val="002241B9"/>
    <w:rsid w:val="002274D9"/>
    <w:rsid w:val="0023455A"/>
    <w:rsid w:val="00237994"/>
    <w:rsid w:val="00251D58"/>
    <w:rsid w:val="002530EE"/>
    <w:rsid w:val="002549E6"/>
    <w:rsid w:val="00256602"/>
    <w:rsid w:val="00265AC5"/>
    <w:rsid w:val="00271C8D"/>
    <w:rsid w:val="00273B53"/>
    <w:rsid w:val="0028080C"/>
    <w:rsid w:val="00282181"/>
    <w:rsid w:val="00295257"/>
    <w:rsid w:val="00297703"/>
    <w:rsid w:val="002A0826"/>
    <w:rsid w:val="002A0984"/>
    <w:rsid w:val="002A589B"/>
    <w:rsid w:val="002B1184"/>
    <w:rsid w:val="002B30C5"/>
    <w:rsid w:val="002B71B8"/>
    <w:rsid w:val="002B7469"/>
    <w:rsid w:val="002C22C6"/>
    <w:rsid w:val="002C6568"/>
    <w:rsid w:val="002C723B"/>
    <w:rsid w:val="002D39BC"/>
    <w:rsid w:val="002E1B15"/>
    <w:rsid w:val="002E1D3A"/>
    <w:rsid w:val="003005F0"/>
    <w:rsid w:val="003030BF"/>
    <w:rsid w:val="00303CB1"/>
    <w:rsid w:val="00304F89"/>
    <w:rsid w:val="00306023"/>
    <w:rsid w:val="00327D5D"/>
    <w:rsid w:val="00344914"/>
    <w:rsid w:val="00346917"/>
    <w:rsid w:val="00354A7B"/>
    <w:rsid w:val="00360FDA"/>
    <w:rsid w:val="00363075"/>
    <w:rsid w:val="00367D18"/>
    <w:rsid w:val="00372A1C"/>
    <w:rsid w:val="0037435A"/>
    <w:rsid w:val="00377D8F"/>
    <w:rsid w:val="00383679"/>
    <w:rsid w:val="00394612"/>
    <w:rsid w:val="003A1E68"/>
    <w:rsid w:val="003B0122"/>
    <w:rsid w:val="003B0BE5"/>
    <w:rsid w:val="003D18F1"/>
    <w:rsid w:val="003E001E"/>
    <w:rsid w:val="003F7C4D"/>
    <w:rsid w:val="0040075F"/>
    <w:rsid w:val="00401F59"/>
    <w:rsid w:val="00403300"/>
    <w:rsid w:val="004118C0"/>
    <w:rsid w:val="00417A31"/>
    <w:rsid w:val="0042004B"/>
    <w:rsid w:val="00433384"/>
    <w:rsid w:val="0043777D"/>
    <w:rsid w:val="00442F23"/>
    <w:rsid w:val="0045767F"/>
    <w:rsid w:val="00463E9B"/>
    <w:rsid w:val="00467414"/>
    <w:rsid w:val="00473F30"/>
    <w:rsid w:val="0048591A"/>
    <w:rsid w:val="00486D86"/>
    <w:rsid w:val="0048721A"/>
    <w:rsid w:val="004A0BD5"/>
    <w:rsid w:val="004A1BBF"/>
    <w:rsid w:val="004A73E5"/>
    <w:rsid w:val="004C19BF"/>
    <w:rsid w:val="004C71F2"/>
    <w:rsid w:val="004D7640"/>
    <w:rsid w:val="004E1A9B"/>
    <w:rsid w:val="00500AB6"/>
    <w:rsid w:val="005155FB"/>
    <w:rsid w:val="00523907"/>
    <w:rsid w:val="00537C53"/>
    <w:rsid w:val="005438F5"/>
    <w:rsid w:val="00544901"/>
    <w:rsid w:val="005474D3"/>
    <w:rsid w:val="00550737"/>
    <w:rsid w:val="00555DD2"/>
    <w:rsid w:val="00565ED9"/>
    <w:rsid w:val="00571361"/>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6DF4"/>
    <w:rsid w:val="00651DE6"/>
    <w:rsid w:val="006523BB"/>
    <w:rsid w:val="0065347E"/>
    <w:rsid w:val="00654B49"/>
    <w:rsid w:val="00662505"/>
    <w:rsid w:val="0066674C"/>
    <w:rsid w:val="006760F7"/>
    <w:rsid w:val="0068213D"/>
    <w:rsid w:val="006861C7"/>
    <w:rsid w:val="00686DDF"/>
    <w:rsid w:val="00697B12"/>
    <w:rsid w:val="006A55BB"/>
    <w:rsid w:val="006A7613"/>
    <w:rsid w:val="006B661A"/>
    <w:rsid w:val="006B7D00"/>
    <w:rsid w:val="006C6BC5"/>
    <w:rsid w:val="006D61A2"/>
    <w:rsid w:val="006E1DB4"/>
    <w:rsid w:val="0075305B"/>
    <w:rsid w:val="00753DB6"/>
    <w:rsid w:val="00763847"/>
    <w:rsid w:val="00771FE3"/>
    <w:rsid w:val="00776BDE"/>
    <w:rsid w:val="00786870"/>
    <w:rsid w:val="00792237"/>
    <w:rsid w:val="0079272A"/>
    <w:rsid w:val="007A1DA9"/>
    <w:rsid w:val="007B2252"/>
    <w:rsid w:val="007B79D9"/>
    <w:rsid w:val="007C67B1"/>
    <w:rsid w:val="007E354A"/>
    <w:rsid w:val="007E69C8"/>
    <w:rsid w:val="0080525B"/>
    <w:rsid w:val="008062C5"/>
    <w:rsid w:val="0080741A"/>
    <w:rsid w:val="00814B5B"/>
    <w:rsid w:val="00836F34"/>
    <w:rsid w:val="00843E73"/>
    <w:rsid w:val="00844EBF"/>
    <w:rsid w:val="00854F61"/>
    <w:rsid w:val="00864202"/>
    <w:rsid w:val="00873B59"/>
    <w:rsid w:val="0087701F"/>
    <w:rsid w:val="0089283D"/>
    <w:rsid w:val="008A0ADC"/>
    <w:rsid w:val="008A1BAB"/>
    <w:rsid w:val="008B38B7"/>
    <w:rsid w:val="008B458E"/>
    <w:rsid w:val="008C4D4A"/>
    <w:rsid w:val="008E11AE"/>
    <w:rsid w:val="008E1708"/>
    <w:rsid w:val="008E4844"/>
    <w:rsid w:val="00904492"/>
    <w:rsid w:val="00904DFB"/>
    <w:rsid w:val="0091457B"/>
    <w:rsid w:val="00923763"/>
    <w:rsid w:val="00930ED6"/>
    <w:rsid w:val="0093293F"/>
    <w:rsid w:val="00933105"/>
    <w:rsid w:val="009474EF"/>
    <w:rsid w:val="00960C4A"/>
    <w:rsid w:val="00962626"/>
    <w:rsid w:val="009767DD"/>
    <w:rsid w:val="00977AF2"/>
    <w:rsid w:val="00985FC5"/>
    <w:rsid w:val="00993BDD"/>
    <w:rsid w:val="009A6DFB"/>
    <w:rsid w:val="009B6EC0"/>
    <w:rsid w:val="009C1F9D"/>
    <w:rsid w:val="009C7FAF"/>
    <w:rsid w:val="009D4199"/>
    <w:rsid w:val="009E5E6A"/>
    <w:rsid w:val="009F0DD5"/>
    <w:rsid w:val="009F1B95"/>
    <w:rsid w:val="009F6C05"/>
    <w:rsid w:val="00A13CB6"/>
    <w:rsid w:val="00A14A1A"/>
    <w:rsid w:val="00A22CDD"/>
    <w:rsid w:val="00A25AEE"/>
    <w:rsid w:val="00A31EB1"/>
    <w:rsid w:val="00A33AEA"/>
    <w:rsid w:val="00A461CD"/>
    <w:rsid w:val="00A469C5"/>
    <w:rsid w:val="00A5317D"/>
    <w:rsid w:val="00A6284E"/>
    <w:rsid w:val="00A63E81"/>
    <w:rsid w:val="00A8775A"/>
    <w:rsid w:val="00AA5998"/>
    <w:rsid w:val="00AB07E7"/>
    <w:rsid w:val="00AD1BA8"/>
    <w:rsid w:val="00B02A29"/>
    <w:rsid w:val="00B03522"/>
    <w:rsid w:val="00B04AD6"/>
    <w:rsid w:val="00B14CAA"/>
    <w:rsid w:val="00B257CE"/>
    <w:rsid w:val="00B4746C"/>
    <w:rsid w:val="00B65354"/>
    <w:rsid w:val="00B71A0E"/>
    <w:rsid w:val="00B81765"/>
    <w:rsid w:val="00B832F5"/>
    <w:rsid w:val="00BA2FAB"/>
    <w:rsid w:val="00BB5E28"/>
    <w:rsid w:val="00BD15F3"/>
    <w:rsid w:val="00BD7986"/>
    <w:rsid w:val="00BD79D3"/>
    <w:rsid w:val="00C04F82"/>
    <w:rsid w:val="00C15AC0"/>
    <w:rsid w:val="00C26030"/>
    <w:rsid w:val="00C41091"/>
    <w:rsid w:val="00C63056"/>
    <w:rsid w:val="00C661D1"/>
    <w:rsid w:val="00C775BA"/>
    <w:rsid w:val="00C85331"/>
    <w:rsid w:val="00C85A50"/>
    <w:rsid w:val="00C94D46"/>
    <w:rsid w:val="00CA443A"/>
    <w:rsid w:val="00CB2461"/>
    <w:rsid w:val="00CB37FD"/>
    <w:rsid w:val="00CC4D65"/>
    <w:rsid w:val="00CC61E7"/>
    <w:rsid w:val="00CD25AD"/>
    <w:rsid w:val="00CD3FFC"/>
    <w:rsid w:val="00CF565C"/>
    <w:rsid w:val="00D016A3"/>
    <w:rsid w:val="00D512E3"/>
    <w:rsid w:val="00D602C9"/>
    <w:rsid w:val="00D92DE3"/>
    <w:rsid w:val="00DA26A9"/>
    <w:rsid w:val="00DB01FF"/>
    <w:rsid w:val="00DC7778"/>
    <w:rsid w:val="00DE7391"/>
    <w:rsid w:val="00DF2DB5"/>
    <w:rsid w:val="00DF6560"/>
    <w:rsid w:val="00E04CC0"/>
    <w:rsid w:val="00E136FF"/>
    <w:rsid w:val="00E16862"/>
    <w:rsid w:val="00E32528"/>
    <w:rsid w:val="00E35F26"/>
    <w:rsid w:val="00E53165"/>
    <w:rsid w:val="00E61EF7"/>
    <w:rsid w:val="00E663B4"/>
    <w:rsid w:val="00E80CEB"/>
    <w:rsid w:val="00EA5103"/>
    <w:rsid w:val="00EA6FB9"/>
    <w:rsid w:val="00EB5E6A"/>
    <w:rsid w:val="00EC2AD7"/>
    <w:rsid w:val="00ED7DE0"/>
    <w:rsid w:val="00EE7891"/>
    <w:rsid w:val="00EF49FE"/>
    <w:rsid w:val="00EF5341"/>
    <w:rsid w:val="00F04908"/>
    <w:rsid w:val="00F07C21"/>
    <w:rsid w:val="00F12EF6"/>
    <w:rsid w:val="00F21065"/>
    <w:rsid w:val="00F24CB4"/>
    <w:rsid w:val="00F43465"/>
    <w:rsid w:val="00F45475"/>
    <w:rsid w:val="00F64E72"/>
    <w:rsid w:val="00F70C7D"/>
    <w:rsid w:val="00F9272E"/>
    <w:rsid w:val="00F97743"/>
    <w:rsid w:val="00FA6DAF"/>
    <w:rsid w:val="00FC6884"/>
    <w:rsid w:val="00FE62F3"/>
    <w:rsid w:val="00FF71D2"/>
    <w:rsid w:val="1ACE48F5"/>
    <w:rsid w:val="1B2418A5"/>
    <w:rsid w:val="1FBFC074"/>
    <w:rsid w:val="36FB9E1F"/>
    <w:rsid w:val="3BFA3B96"/>
    <w:rsid w:val="3CEF3472"/>
    <w:rsid w:val="3EFF16E9"/>
    <w:rsid w:val="46D942CF"/>
    <w:rsid w:val="54B013EB"/>
    <w:rsid w:val="77CF73AC"/>
    <w:rsid w:val="78FF01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20EA52"/>
  <w15:docId w15:val="{59ED1441-A5B3-4E99-A980-EA44444A7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customStyle="1" w:styleId="Style6">
    <w:name w:val="_Style 6"/>
    <w:basedOn w:val="a"/>
    <w:uiPriority w:val="34"/>
    <w:qFormat/>
    <w:pPr>
      <w:ind w:firstLineChars="200" w:firstLine="420"/>
    </w:pPr>
    <w:rPr>
      <w:rFonts w:ascii="Calibri" w:hAnsi="Calibri"/>
      <w:szCs w:val="22"/>
    </w:rPr>
  </w:style>
  <w:style w:type="paragraph" w:customStyle="1" w:styleId="CharCharChar">
    <w:name w:val="Char Char Char"/>
    <w:basedOn w:val="a"/>
    <w:qFormat/>
    <w:rPr>
      <w:szCs w:val="21"/>
    </w:rPr>
  </w:style>
  <w:style w:type="paragraph" w:customStyle="1" w:styleId="CharCharCharCharCharCharCharCharCharCharCharCharCharCharCharChar">
    <w:name w:val="Char Char Char Char Char Char Char Char Char Char Char Char Char Char Char Char"/>
    <w:basedOn w:val="a"/>
    <w:qFormat/>
  </w:style>
  <w:style w:type="paragraph" w:customStyle="1" w:styleId="CharCharChar1">
    <w:name w:val="Char Char Char1"/>
    <w:basedOn w:val="a"/>
    <w:qFormat/>
  </w:style>
  <w:style w:type="character" w:customStyle="1" w:styleId="a4">
    <w:name w:val="页脚 字符"/>
    <w:basedOn w:val="a0"/>
    <w:link w:val="a3"/>
    <w:qFormat/>
    <w:rPr>
      <w:kern w:val="2"/>
      <w:sz w:val="18"/>
      <w:szCs w:val="18"/>
    </w:rPr>
  </w:style>
  <w:style w:type="character" w:customStyle="1" w:styleId="a6">
    <w:name w:val="页眉 字符"/>
    <w:basedOn w:val="a0"/>
    <w:link w:val="a5"/>
    <w:qFormat/>
    <w:rPr>
      <w:kern w:val="2"/>
      <w:sz w:val="18"/>
      <w:szCs w:val="18"/>
    </w:rPr>
  </w:style>
  <w:style w:type="paragraph" w:customStyle="1" w:styleId="paragraph">
    <w:name w:val="paragraph"/>
    <w:basedOn w:val="a"/>
    <w:semiHidden/>
    <w:pPr>
      <w:widowControl/>
      <w:spacing w:before="100" w:beforeAutospacing="1" w:after="100" w:afterAutospacing="1"/>
      <w:jc w:val="left"/>
    </w:pPr>
    <w:rPr>
      <w:rFonts w:ascii="等线" w:eastAsia="等线" w:hAnsi="等线"/>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5976cbcd-7617-49e3-be07-84dbf4f3cec9</errorID>
      <errorWord>(</errorWord>
      <group>L1_Format</group>
      <groupName>格式问题</groupName>
      <ability>L2_HalfPunc_CN</ability>
      <abilityName>全半角问题</abilityName>
      <candidateList>
        <item>（</item>
      </candidateList>
      <explain>文本全半角错误。</explain>
      <paraID>4C78A963</paraID>
      <start>11</start>
      <end>12</end>
      <status>modified</status>
      <modifiedWord>（</modifiedWord>
      <trackRevisions>false</trackRevisions>
    </reviewItem>
    <reviewItem>
      <errorID>6a23880b-fbd5-44ed-b21f-373b5f4d8c06</errorID>
      <errorWord>)</errorWord>
      <group>L1_Format</group>
      <groupName>格式问题</groupName>
      <ability>L2_HalfPunc_CN</ability>
      <abilityName>全半角问题</abilityName>
      <candidateList>
        <item>）</item>
      </candidateList>
      <explain>文本全半角错误。</explain>
      <paraID>4C78A963</paraID>
      <start>14</start>
      <end>15</end>
      <status>modified</status>
      <modifiedWord>）</modifiedWord>
      <trackRevisions>false</trackRevisions>
    </reviewItem>
    <reviewItem>
      <errorID>c3ebe267-8193-4907-80e3-80b2adde55ad</errorID>
      <errorWord>-</errorWord>
      <group>L1_Word</group>
      <groupName>字词问题</groupName>
      <ability>L2_Typo</ability>
      <abilityName>字词错误</abilityName>
      <candidateList>
        <item>到</item>
      </candidateList>
      <explain/>
      <paraID>18910DE0</paraID>
      <start>16</start>
      <end>17</end>
      <status>unmodified</status>
      <modifiedWord/>
      <trackRevisions>false</trackRevisions>
    </reviewItem>
    <reviewItem>
      <errorID>8c7a9124-3287-4313-81e8-31784d4e4061</errorID>
      <errorWord>-</errorWord>
      <group>L1_Word</group>
      <groupName>字词问题</groupName>
      <ability>L2_Typo</ability>
      <abilityName>字词错误</abilityName>
      <candidateList>
        <item>到</item>
      </candidateList>
      <explain/>
      <paraID>18910DE0</paraID>
      <start>21</start>
      <end>22</end>
      <status>unmodified</status>
      <modifiedWord/>
      <trackRevisions>false</trackRevisions>
    </reviewItem>
    <reviewItem>
      <errorID>3659b13b-8987-4606-a812-cddbc113bb22</errorID>
      <errorWord>生产</errorWord>
      <group>L1_Grammar</group>
      <groupName>语法问题</groupName>
      <ability>L2_Grammar</ability>
      <abilityName>语法错误</abilityName>
      <candidateList>
        <item>生产能力的</item>
      </candidateList>
      <explain/>
      <paraID>18910DE0</paraID>
      <start>32</start>
      <end>37</end>
      <status>modified</status>
      <modifiedWord>生产能力的</modifiedWord>
      <trackRevisions>false</trackRevisions>
    </reviewItem>
    <reviewItem>
      <errorID>e6482027-c8af-4f88-8d56-5695252b415b</errorID>
      <errorWord>力</errorWord>
      <group>L1_Word</group>
      <groupName>字词问题</groupName>
      <ability>L2_Typo</ability>
      <abilityName>字词错误</abilityName>
      <candidateList>
        <item>力和</item>
      </candidateList>
      <explain/>
      <paraID>18910DE0</paraID>
      <start>108</start>
      <end>110</end>
      <status>modified</status>
      <modifiedWord>力和</modifiedWord>
      <trackRevisions>false</trackRevisions>
    </reviewItem>
    <reviewItem>
      <errorID>73f4e070-2d5c-420a-8d66-68146c209beb</errorID>
      <errorWord>提升全球</errorWord>
      <group>L1_Grammar</group>
      <groupName>语法问题</groupName>
      <ability>L2_Grammar</ability>
      <abilityName>语法错误</abilityName>
      <candidateList>
        <item>，提升了全球</item>
      </candidateList>
      <explain/>
      <paraID>18910DE0</paraID>
      <start>110</start>
      <end>114</end>
      <status>unmodified</status>
      <modifiedWord/>
      <trackRevisions>false</trackRevisions>
    </reviewItem>
    <reviewItem>
      <errorID>30d4acf8-8d4f-4a20-915b-2b6738186874</errorID>
      <errorWord>成了</errorWord>
      <group>L1_Word</group>
      <groupName>字词问题</groupName>
      <ability>L2_Typo</ability>
      <abilityName>字词错误</abilityName>
      <candidateList>
        <item>成立</item>
      </candidateList>
      <explain/>
      <paraID>18910DE0</paraID>
      <start>160</start>
      <end>162</end>
      <status>modified</status>
      <modifiedWord>成立</modifiedWord>
      <trackRevisions>false</trackRevisions>
    </reviewItem>
    <reviewItem>
      <errorID>6574f297-aae8-4f77-83e7-31cd9813b008</errorID>
      <errorWord>进一步</errorWord>
      <group>L1_Punc</group>
      <groupName>标点问题</groupName>
      <ability>L2_Punc_CN</ability>
      <abilityName>标点符号问题</abilityName>
      <candidateList>
        <item>，进一步</item>
      </candidateList>
      <explain/>
      <paraID>18910DE0</paraID>
      <start>165</start>
      <end>168</end>
      <status>unmodified</status>
      <modifiedWord/>
      <trackRevisions>false</trackRevisions>
    </reviewItem>
    <reviewItem>
      <errorID>932137c7-709e-45d3-ac25-5551b5a7656f</errorID>
      <errorWord>和</errorWord>
      <group>L1_Word</group>
      <groupName>字词问题</groupName>
      <ability>L2_Typo</ability>
      <abilityName>字词错误</abilityName>
      <candidateList>
        <item>、</item>
      </candidateList>
      <explain/>
      <paraID>715C735C</paraID>
      <start>33</start>
      <end>34</end>
      <status>unmodified</status>
      <modifiedWord/>
      <trackRevisions>false</trackRevisions>
    </reviewItem>
    <reviewItem>
      <errorID>f7a75d61-78c0-49b9-98bf-84b7bd64f485</errorID>
      <errorWord>备件</errorWord>
      <group>L1_Grammar</group>
      <groupName>语法问题</groupName>
      <ability>L2_Grammar</ability>
      <abilityName>语法错误</abilityName>
      <candidateList>
        <item>推动备件</item>
      </candidateList>
      <explain/>
      <paraID>715C735C</paraID>
      <start>95</start>
      <end>97</end>
      <status>unmodified</status>
      <modifiedWord/>
      <trackRevisions>false</trackRevisions>
    </reviewItem>
    <reviewItem>
      <errorID>67095abd-05da-4b67-8244-c0929832ec72</errorID>
      <errorWord>及</errorWord>
      <group>L1_Word</group>
      <groupName>字词问题</groupName>
      <ability>L2_Typo</ability>
      <abilityName>字词错误</abilityName>
      <candidateList>
        <item>以及</item>
      </candidateList>
      <explain/>
      <paraID>715C735C</paraID>
      <start>103</start>
      <end>104</end>
      <status>unmodified</status>
      <modifiedWord/>
      <trackRevisions>false</trackRevisions>
    </reviewItem>
    <reviewItem>
      <errorID>54be7339-2ad4-462c-ba04-343d20084599</errorID>
      <errorWord>维和</errorWord>
      <group>L1_Word</group>
      <groupName>字词问题</groupName>
      <ability>L2_Typo</ability>
      <abilityName>字词错误</abilityName>
      <candidateList>
        <item>维的</item>
      </candidateList>
      <explain/>
      <paraID>715C735C</paraID>
      <start>107</start>
      <end>109</end>
      <status>modified</status>
      <modifiedWord>维的</modifiedWord>
      <trackRevisions>false</trackRevisions>
    </reviewItem>
    <reviewItem>
      <errorID>b56e05e4-8572-417b-834a-58d45bcab495</errorID>
      <errorWord>合理性有效</errorWord>
      <group>L1_Grammar</group>
      <groupName>语法问题</groupName>
      <ability>L2_Grammar</ability>
      <abilityName>语法错误</abilityName>
      <candidateList>
        <item>合理</item>
      </candidateList>
      <explain/>
      <paraID>715C735C</paraID>
      <start>113</start>
      <end>115</end>
      <status>modified</status>
      <modifiedWord>合理</modifiedWord>
      <trackRevisions>false</trackRevisions>
    </reviewItem>
    <reviewItem>
      <errorID>d799db29-a2fc-47af-855d-f5d829c9648a</errorID>
      <errorWord>峰谷</errorWord>
      <group>L1_Grammar</group>
      <groupName>语法问题</groupName>
      <ability>L2_Grammar</ability>
      <abilityName>语法错误</abilityName>
      <candidateList>
        <item>，通过峰谷</item>
      </candidateList>
      <explain/>
      <paraID>715C735C</paraID>
      <start>119</start>
      <end>121</end>
      <status>unmodified</status>
      <modifiedWord/>
      <trackRevisions>false</trackRevisions>
    </reviewItem>
  </reviewItems>
  <config/>
</contractReview>
</file>

<file path=customXml/itemProps1.xml><?xml version="1.0" encoding="utf-8"?>
<ds:datastoreItem xmlns:ds="http://schemas.openxmlformats.org/officeDocument/2006/customXml" ds:itemID="{B5748D1D-DD7E-426E-ADDB-74A237D79764}">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3</Pages>
  <Words>317</Words>
  <Characters>1809</Characters>
  <Application>Microsoft Office Word</Application>
  <DocSecurity>0</DocSecurity>
  <Lines>15</Lines>
  <Paragraphs>4</Paragraphs>
  <ScaleCrop>false</ScaleCrop>
  <Company>微软中国</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Windows User</cp:lastModifiedBy>
  <cp:revision>5</cp:revision>
  <cp:lastPrinted>2026-11-03T06:12:00Z</cp:lastPrinted>
  <dcterms:created xsi:type="dcterms:W3CDTF">2026-11-03T05:08:00Z</dcterms:created>
  <dcterms:modified xsi:type="dcterms:W3CDTF">2026-11-03T08:18:00Z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B3BF1B18788C4F72A5A1C2D10F110357_13</vt:lpwstr>
  </property>
  <property fmtid="{D5CDD505-2E9C-101B-9397-08002B2CF9AE}" pid="4" name="KSOTemplateDocerSaveRecord">
    <vt:lpwstr>eyJoZGlkIjoiNThhZjI0NzYzNzI5MDQ4ZTZjNzE4YTE0M2FlNDY5MWMiLCJ1c2VySWQiOiIzMDk5MDc2NzMifQ==</vt:lpwstr>
  </property>
</Properties>
</file>