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87E7D">
      <w:pPr>
        <w:spacing w:before="156" w:beforeLines="50" w:after="156" w:afterLines="50" w:line="360" w:lineRule="auto"/>
        <w:rPr>
          <w:rFonts w:ascii="华文楷体" w:hAnsi="华文楷体" w:eastAsia="华文楷体"/>
          <w:bCs/>
          <w:iCs/>
          <w:color w:val="000000"/>
          <w:sz w:val="24"/>
        </w:rPr>
      </w:pPr>
      <w:r>
        <w:rPr>
          <w:rFonts w:hint="eastAsia" w:ascii="华文楷体" w:hAnsi="华文楷体" w:eastAsia="华文楷体"/>
          <w:bCs/>
          <w:iCs/>
          <w:color w:val="000000"/>
          <w:sz w:val="24"/>
        </w:rPr>
        <w:t>证券代码：688683                                                  证券简称：莱尔科技</w:t>
      </w:r>
    </w:p>
    <w:p w14:paraId="7C295733">
      <w:pPr>
        <w:spacing w:before="156" w:beforeLines="50" w:after="156" w:afterLines="50" w:line="360" w:lineRule="auto"/>
        <w:jc w:val="center"/>
        <w:rPr>
          <w:rFonts w:ascii="华文楷体" w:hAnsi="华文楷体" w:eastAsia="华文楷体"/>
          <w:b/>
          <w:bCs/>
          <w:iCs/>
          <w:color w:val="000000"/>
          <w:sz w:val="32"/>
          <w:szCs w:val="32"/>
        </w:rPr>
      </w:pPr>
      <w:r>
        <w:rPr>
          <w:rFonts w:hint="eastAsia" w:ascii="华文楷体" w:hAnsi="华文楷体" w:eastAsia="华文楷体"/>
          <w:b/>
          <w:bCs/>
          <w:iCs/>
          <w:color w:val="000000"/>
          <w:sz w:val="32"/>
          <w:szCs w:val="32"/>
        </w:rPr>
        <w:t>广东莱尔新材料科技股份有限公司</w:t>
      </w:r>
    </w:p>
    <w:p w14:paraId="59033EE7">
      <w:pPr>
        <w:spacing w:before="156" w:beforeLines="50" w:after="156" w:afterLines="50" w:line="360" w:lineRule="auto"/>
        <w:jc w:val="center"/>
        <w:rPr>
          <w:rFonts w:ascii="华文楷体" w:hAnsi="华文楷体" w:eastAsia="华文楷体"/>
          <w:b/>
          <w:bCs/>
          <w:iCs/>
          <w:color w:val="000000"/>
          <w:sz w:val="32"/>
          <w:szCs w:val="32"/>
        </w:rPr>
      </w:pPr>
      <w:r>
        <w:rPr>
          <w:rFonts w:hint="eastAsia" w:ascii="华文楷体" w:hAnsi="华文楷体" w:eastAsia="华文楷体"/>
          <w:b/>
          <w:bCs/>
          <w:iCs/>
          <w:color w:val="000000"/>
          <w:sz w:val="32"/>
          <w:szCs w:val="32"/>
        </w:rPr>
        <w:t>投资者关系活动记录表</w:t>
      </w:r>
    </w:p>
    <w:p w14:paraId="6C911C07">
      <w:pPr>
        <w:spacing w:line="360" w:lineRule="auto"/>
        <w:rPr>
          <w:rFonts w:ascii="华文楷体" w:hAnsi="华文楷体" w:eastAsia="华文楷体"/>
          <w:bCs/>
          <w:iCs/>
          <w:color w:val="000000"/>
          <w:sz w:val="24"/>
        </w:rPr>
      </w:pPr>
      <w:r>
        <w:rPr>
          <w:rFonts w:hint="eastAsia" w:ascii="华文楷体" w:hAnsi="华文楷体" w:eastAsia="华文楷体"/>
          <w:bCs/>
          <w:iCs/>
          <w:color w:val="000000"/>
          <w:sz w:val="24"/>
        </w:rPr>
        <w:t xml:space="preserve">                                                                       </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编号：202</w:t>
      </w:r>
      <w:r>
        <w:rPr>
          <w:rFonts w:ascii="华文楷体" w:hAnsi="华文楷体" w:eastAsia="华文楷体"/>
          <w:bCs/>
          <w:iCs/>
          <w:color w:val="0D0D0D" w:themeColor="text1" w:themeTint="F2"/>
          <w:sz w:val="24"/>
          <w14:textFill>
            <w14:solidFill>
              <w14:schemeClr w14:val="tx1">
                <w14:lumMod w14:val="95000"/>
                <w14:lumOff w14:val="5000"/>
              </w14:schemeClr>
            </w14:solidFill>
          </w14:textFill>
        </w:rPr>
        <w:t>6</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-0</w:t>
      </w:r>
      <w:r>
        <w:rPr>
          <w:rFonts w:ascii="华文楷体" w:hAnsi="华文楷体" w:eastAsia="华文楷体"/>
          <w:bCs/>
          <w:iCs/>
          <w:color w:val="0D0D0D" w:themeColor="text1" w:themeTint="F2"/>
          <w:sz w:val="24"/>
          <w14:textFill>
            <w14:solidFill>
              <w14:schemeClr w14:val="tx1">
                <w14:lumMod w14:val="95000"/>
                <w14:lumOff w14:val="5000"/>
              </w14:schemeClr>
            </w14:solidFill>
          </w14:textFill>
        </w:rPr>
        <w:t>0</w:t>
      </w:r>
      <w:r>
        <w:rPr>
          <w:rFonts w:hint="eastAsia" w:ascii="华文楷体" w:hAnsi="华文楷体" w:eastAsia="华文楷体"/>
          <w:bCs/>
          <w:iCs/>
          <w:color w:val="0D0D0D" w:themeColor="text1" w:themeTint="F2"/>
          <w:sz w:val="24"/>
          <w14:textFill>
            <w14:solidFill>
              <w14:schemeClr w14:val="tx1">
                <w14:lumMod w14:val="95000"/>
                <w14:lumOff w14:val="5000"/>
              </w14:schemeClr>
            </w14:solidFill>
          </w14:textFill>
        </w:rPr>
        <w:t>7</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1"/>
        <w:gridCol w:w="8685"/>
      </w:tblGrid>
      <w:tr w14:paraId="78AD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9" w:hRule="atLeast"/>
        </w:trPr>
        <w:tc>
          <w:tcPr>
            <w:tcW w:w="847" w:type="pct"/>
            <w:tcBorders>
              <w:top w:val="single" w:color="auto" w:sz="4" w:space="0"/>
              <w:left w:val="single" w:color="auto" w:sz="4" w:space="0"/>
              <w:bottom w:val="single" w:color="auto" w:sz="4" w:space="0"/>
              <w:right w:val="single" w:color="auto" w:sz="4" w:space="0"/>
            </w:tcBorders>
            <w:vAlign w:val="center"/>
          </w:tcPr>
          <w:p w14:paraId="15ED18E7">
            <w:pPr>
              <w:snapToGrid w:val="0"/>
              <w:spacing w:line="360" w:lineRule="auto"/>
              <w:jc w:val="center"/>
              <w:rPr>
                <w:rFonts w:ascii="华文楷体" w:hAnsi="华文楷体" w:eastAsia="华文楷体"/>
                <w:bCs/>
                <w:iCs/>
                <w:color w:val="000000"/>
                <w:sz w:val="22"/>
                <w:szCs w:val="22"/>
              </w:rPr>
            </w:pPr>
            <w:r>
              <w:rPr>
                <w:rFonts w:hint="eastAsia" w:ascii="华文楷体" w:hAnsi="华文楷体" w:eastAsia="华文楷体"/>
                <w:b/>
                <w:bCs/>
                <w:iCs/>
                <w:color w:val="000000"/>
                <w:sz w:val="22"/>
                <w:szCs w:val="22"/>
              </w:rPr>
              <w:t>投资者关系活动类别</w:t>
            </w:r>
          </w:p>
        </w:tc>
        <w:tc>
          <w:tcPr>
            <w:tcW w:w="4153" w:type="pct"/>
            <w:tcBorders>
              <w:top w:val="single" w:color="auto" w:sz="4" w:space="0"/>
              <w:left w:val="single" w:color="auto" w:sz="4" w:space="0"/>
              <w:bottom w:val="single" w:color="auto" w:sz="4" w:space="0"/>
              <w:right w:val="single" w:color="auto" w:sz="4" w:space="0"/>
            </w:tcBorders>
          </w:tcPr>
          <w:p w14:paraId="43E1202C">
            <w:pPr>
              <w:snapToGrid w:val="0"/>
              <w:spacing w:before="156" w:beforeLines="50" w:line="360" w:lineRule="auto"/>
              <w:rPr>
                <w:rFonts w:ascii="华文楷体" w:hAnsi="华文楷体" w:eastAsia="华文楷体"/>
                <w:bCs/>
                <w:iCs/>
                <w:color w:val="000000"/>
                <w:sz w:val="22"/>
                <w:szCs w:val="22"/>
              </w:rPr>
            </w:pPr>
            <w:r>
              <w:rPr>
                <w:rFonts w:hint="eastAsia" w:ascii="华文楷体" w:hAnsi="华文楷体" w:eastAsia="华文楷体"/>
                <w:sz w:val="22"/>
                <w:szCs w:val="22"/>
              </w:rPr>
              <w:t xml:space="preserve">√特定对象调研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分析师会议</w:t>
            </w:r>
          </w:p>
          <w:p w14:paraId="2E9C120D">
            <w:pPr>
              <w:snapToGrid w:val="0"/>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媒体采访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业绩说明会</w:t>
            </w:r>
          </w:p>
          <w:p w14:paraId="346D3CF0">
            <w:pPr>
              <w:snapToGrid w:val="0"/>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新闻发布会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路演活动</w:t>
            </w:r>
          </w:p>
          <w:p w14:paraId="4BF45D54">
            <w:pPr>
              <w:tabs>
                <w:tab w:val="center" w:pos="3199"/>
              </w:tabs>
              <w:snapToGrid w:val="0"/>
              <w:spacing w:line="360" w:lineRule="auto"/>
              <w:rPr>
                <w:rFonts w:ascii="华文楷体" w:hAnsi="华文楷体" w:eastAsia="华文楷体"/>
                <w:bCs/>
                <w:iCs/>
                <w:color w:val="000000"/>
                <w:sz w:val="22"/>
                <w:szCs w:val="22"/>
                <w:u w:val="single"/>
              </w:rPr>
            </w:pPr>
            <w:r>
              <w:rPr>
                <w:rFonts w:hint="eastAsia" w:ascii="华文楷体" w:hAnsi="华文楷体" w:eastAsia="华文楷体"/>
                <w:bCs/>
                <w:iCs/>
                <w:color w:val="000000"/>
                <w:sz w:val="22"/>
                <w:szCs w:val="22"/>
              </w:rPr>
              <w:t>□</w:t>
            </w:r>
            <w:r>
              <w:rPr>
                <w:rFonts w:hint="eastAsia" w:ascii="华文楷体" w:hAnsi="华文楷体" w:eastAsia="华文楷体"/>
                <w:sz w:val="22"/>
                <w:szCs w:val="22"/>
              </w:rPr>
              <w:t xml:space="preserve">现场参观 </w:t>
            </w:r>
            <w:r>
              <w:rPr>
                <w:rFonts w:ascii="华文楷体" w:hAnsi="华文楷体" w:eastAsia="华文楷体"/>
                <w:sz w:val="22"/>
                <w:szCs w:val="22"/>
              </w:rPr>
              <w:t xml:space="preserve">           </w:t>
            </w:r>
            <w:r>
              <w:rPr>
                <w:rFonts w:hint="eastAsia" w:ascii="华文楷体" w:hAnsi="华文楷体" w:eastAsia="华文楷体"/>
                <w:bCs/>
                <w:iCs/>
                <w:color w:val="000000"/>
                <w:sz w:val="22"/>
                <w:szCs w:val="22"/>
              </w:rPr>
              <w:t>□</w:t>
            </w:r>
            <w:r>
              <w:rPr>
                <w:rFonts w:hint="eastAsia" w:ascii="华文楷体" w:hAnsi="华文楷体" w:eastAsia="华文楷体"/>
                <w:sz w:val="22"/>
                <w:szCs w:val="22"/>
              </w:rPr>
              <w:t>其他</w:t>
            </w:r>
          </w:p>
        </w:tc>
      </w:tr>
      <w:tr w14:paraId="63F4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847" w:type="pct"/>
            <w:tcBorders>
              <w:top w:val="single" w:color="auto" w:sz="4" w:space="0"/>
              <w:left w:val="single" w:color="auto" w:sz="4" w:space="0"/>
              <w:bottom w:val="single" w:color="auto" w:sz="4" w:space="0"/>
              <w:right w:val="single" w:color="auto" w:sz="4" w:space="0"/>
            </w:tcBorders>
            <w:vAlign w:val="center"/>
          </w:tcPr>
          <w:p w14:paraId="5F697663">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参与单位名称</w:t>
            </w:r>
          </w:p>
        </w:tc>
        <w:tc>
          <w:tcPr>
            <w:tcW w:w="4153" w:type="pct"/>
            <w:tcBorders>
              <w:top w:val="single" w:color="auto" w:sz="4" w:space="0"/>
              <w:left w:val="single" w:color="auto" w:sz="4" w:space="0"/>
              <w:bottom w:val="single" w:color="auto" w:sz="4" w:space="0"/>
              <w:right w:val="single" w:color="auto" w:sz="4" w:space="0"/>
            </w:tcBorders>
            <w:vAlign w:val="center"/>
          </w:tcPr>
          <w:p w14:paraId="02EC8B5F">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招商证券：吴奕玮</w:t>
            </w:r>
          </w:p>
          <w:p w14:paraId="0FF43406">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东吴证券：王宣宇</w:t>
            </w:r>
          </w:p>
          <w:p w14:paraId="3308E99B">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国金证券：陆文杰</w:t>
            </w:r>
          </w:p>
          <w:p w14:paraId="5634249F">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华创证券：程嘉琳</w:t>
            </w:r>
          </w:p>
          <w:p w14:paraId="2B638867">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浙商证券：王龙</w:t>
            </w:r>
          </w:p>
          <w:p w14:paraId="5FC2BBB7">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粤开证券：李鹏</w:t>
            </w:r>
          </w:p>
          <w:p w14:paraId="48AAE4B8">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燊茂基金：李旭明</w:t>
            </w:r>
          </w:p>
          <w:p w14:paraId="3B14E1ED">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宏升投资：倪子枫</w:t>
            </w:r>
          </w:p>
          <w:p w14:paraId="277955EE">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钰锦基金：喻明、丁洁</w:t>
            </w:r>
          </w:p>
          <w:p w14:paraId="2388FB93">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泽恩投资：曹盈盈</w:t>
            </w:r>
          </w:p>
          <w:p w14:paraId="1D9F11BB">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抱石投资：苏建鸿、祝国杰、刘仲生</w:t>
            </w:r>
          </w:p>
          <w:p w14:paraId="71579756">
            <w:pPr>
              <w:snapToGrid w:val="0"/>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怀新投资：李之力、夏韬、李岩岩</w:t>
            </w:r>
          </w:p>
          <w:p w14:paraId="60F9F463">
            <w:pPr>
              <w:snapToGrid w:val="0"/>
              <w:rPr>
                <w:rFonts w:ascii="华文楷体" w:hAnsi="华文楷体" w:eastAsia="华文楷体"/>
                <w:bCs/>
                <w:i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iCs/>
                <w:color w:val="0D0D0D" w:themeColor="text1" w:themeTint="F2"/>
                <w:sz w:val="22"/>
                <w:szCs w:val="22"/>
                <w14:textFill>
                  <w14:solidFill>
                    <w14:schemeClr w14:val="tx1">
                      <w14:lumMod w14:val="95000"/>
                      <w14:lumOff w14:val="5000"/>
                    </w14:schemeClr>
                  </w14:solidFill>
                </w14:textFill>
              </w:rPr>
              <w:t>恒科电器：洪子扬</w:t>
            </w:r>
          </w:p>
        </w:tc>
      </w:tr>
      <w:tr w14:paraId="543A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7" w:type="pct"/>
            <w:tcBorders>
              <w:top w:val="single" w:color="auto" w:sz="4" w:space="0"/>
              <w:left w:val="single" w:color="auto" w:sz="4" w:space="0"/>
              <w:bottom w:val="single" w:color="auto" w:sz="4" w:space="0"/>
              <w:right w:val="single" w:color="auto" w:sz="4" w:space="0"/>
            </w:tcBorders>
            <w:vAlign w:val="center"/>
          </w:tcPr>
          <w:p w14:paraId="27190669">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时间</w:t>
            </w:r>
          </w:p>
        </w:tc>
        <w:tc>
          <w:tcPr>
            <w:tcW w:w="4153" w:type="pct"/>
            <w:tcBorders>
              <w:top w:val="single" w:color="auto" w:sz="4" w:space="0"/>
              <w:left w:val="single" w:color="auto" w:sz="4" w:space="0"/>
              <w:bottom w:val="single" w:color="auto" w:sz="4" w:space="0"/>
              <w:right w:val="single" w:color="auto" w:sz="4" w:space="0"/>
            </w:tcBorders>
          </w:tcPr>
          <w:p w14:paraId="0617A5A4">
            <w:pPr>
              <w:rPr>
                <w:rFonts w:ascii="华文楷体" w:hAnsi="华文楷体" w:eastAsia="华文楷体"/>
                <w:bCs/>
                <w:iCs/>
                <w:color w:val="000000"/>
                <w:sz w:val="22"/>
                <w:szCs w:val="22"/>
              </w:rPr>
            </w:pPr>
            <w:r>
              <w:rPr>
                <w:rFonts w:hint="eastAsia" w:ascii="华文楷体" w:hAnsi="华文楷体" w:eastAsia="华文楷体"/>
                <w:bCs/>
                <w:iCs/>
                <w:color w:val="000000"/>
                <w:sz w:val="22"/>
                <w:szCs w:val="22"/>
              </w:rPr>
              <w:t>202</w:t>
            </w:r>
            <w:r>
              <w:rPr>
                <w:rFonts w:ascii="华文楷体" w:hAnsi="华文楷体" w:eastAsia="华文楷体"/>
                <w:bCs/>
                <w:iCs/>
                <w:color w:val="000000"/>
                <w:sz w:val="22"/>
                <w:szCs w:val="22"/>
              </w:rPr>
              <w:t>6</w:t>
            </w:r>
            <w:r>
              <w:rPr>
                <w:rFonts w:hint="eastAsia" w:ascii="华文楷体" w:hAnsi="华文楷体" w:eastAsia="华文楷体"/>
                <w:bCs/>
                <w:iCs/>
                <w:color w:val="000000"/>
                <w:sz w:val="22"/>
                <w:szCs w:val="22"/>
              </w:rPr>
              <w:t>年11月5日15：0</w:t>
            </w:r>
            <w:r>
              <w:rPr>
                <w:rFonts w:ascii="华文楷体" w:hAnsi="华文楷体" w:eastAsia="华文楷体"/>
                <w:bCs/>
                <w:iCs/>
                <w:color w:val="000000"/>
                <w:sz w:val="22"/>
                <w:szCs w:val="22"/>
              </w:rPr>
              <w:t>0-</w:t>
            </w:r>
            <w:r>
              <w:rPr>
                <w:rFonts w:hint="eastAsia" w:ascii="华文楷体" w:hAnsi="华文楷体" w:eastAsia="华文楷体"/>
                <w:bCs/>
                <w:iCs/>
                <w:color w:val="000000"/>
                <w:sz w:val="22"/>
                <w:szCs w:val="22"/>
              </w:rPr>
              <w:t>17：3</w:t>
            </w:r>
            <w:r>
              <w:rPr>
                <w:rFonts w:ascii="华文楷体" w:hAnsi="华文楷体" w:eastAsia="华文楷体"/>
                <w:bCs/>
                <w:iCs/>
                <w:color w:val="000000"/>
                <w:sz w:val="22"/>
                <w:szCs w:val="22"/>
              </w:rPr>
              <w:t>0</w:t>
            </w:r>
          </w:p>
        </w:tc>
      </w:tr>
      <w:tr w14:paraId="4AA0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47" w:type="pct"/>
            <w:tcBorders>
              <w:top w:val="single" w:color="auto" w:sz="4" w:space="0"/>
              <w:left w:val="single" w:color="auto" w:sz="4" w:space="0"/>
              <w:bottom w:val="single" w:color="auto" w:sz="4" w:space="0"/>
              <w:right w:val="single" w:color="auto" w:sz="4" w:space="0"/>
            </w:tcBorders>
            <w:vAlign w:val="center"/>
          </w:tcPr>
          <w:p w14:paraId="59CCF403">
            <w:pPr>
              <w:snapToGrid w:val="0"/>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地点</w:t>
            </w:r>
          </w:p>
        </w:tc>
        <w:tc>
          <w:tcPr>
            <w:tcW w:w="4153" w:type="pct"/>
            <w:tcBorders>
              <w:top w:val="single" w:color="auto" w:sz="4" w:space="0"/>
              <w:left w:val="single" w:color="auto" w:sz="4" w:space="0"/>
              <w:bottom w:val="single" w:color="auto" w:sz="4" w:space="0"/>
              <w:right w:val="single" w:color="auto" w:sz="4" w:space="0"/>
            </w:tcBorders>
          </w:tcPr>
          <w:p w14:paraId="26BA0D67">
            <w:pPr>
              <w:spacing w:line="360" w:lineRule="auto"/>
              <w:rPr>
                <w:rFonts w:ascii="华文楷体" w:hAnsi="华文楷体" w:eastAsia="华文楷体"/>
                <w:bCs/>
                <w:iCs/>
                <w:color w:val="000000"/>
                <w:sz w:val="22"/>
                <w:szCs w:val="22"/>
              </w:rPr>
            </w:pPr>
            <w:r>
              <w:rPr>
                <w:rFonts w:hint="eastAsia" w:ascii="华文楷体" w:hAnsi="华文楷体" w:eastAsia="华文楷体"/>
                <w:bCs/>
                <w:iCs/>
                <w:color w:val="000000"/>
                <w:kern w:val="0"/>
                <w:sz w:val="22"/>
                <w:szCs w:val="22"/>
              </w:rPr>
              <w:t>广东省佛山市顺德区大良街道五沙社区顺宏路1号莱尔科技办公楼会议室</w:t>
            </w:r>
          </w:p>
        </w:tc>
      </w:tr>
      <w:tr w14:paraId="6BFE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847" w:type="pct"/>
            <w:tcBorders>
              <w:top w:val="single" w:color="auto" w:sz="4" w:space="0"/>
              <w:left w:val="single" w:color="auto" w:sz="4" w:space="0"/>
              <w:bottom w:val="single" w:color="auto" w:sz="4" w:space="0"/>
              <w:right w:val="single" w:color="auto" w:sz="4" w:space="0"/>
            </w:tcBorders>
            <w:vAlign w:val="center"/>
          </w:tcPr>
          <w:p w14:paraId="0B4D7A16">
            <w:pPr>
              <w:snapToGrid w:val="0"/>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上市公司</w:t>
            </w:r>
          </w:p>
          <w:p w14:paraId="7D79ED4C">
            <w:pPr>
              <w:snapToGrid w:val="0"/>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接待人员姓名</w:t>
            </w:r>
          </w:p>
        </w:tc>
        <w:tc>
          <w:tcPr>
            <w:tcW w:w="4153" w:type="pct"/>
            <w:tcBorders>
              <w:top w:val="single" w:color="auto" w:sz="4" w:space="0"/>
              <w:left w:val="single" w:color="auto" w:sz="4" w:space="0"/>
              <w:bottom w:val="single" w:color="auto" w:sz="4" w:space="0"/>
              <w:right w:val="single" w:color="auto" w:sz="4" w:space="0"/>
            </w:tcBorders>
            <w:vAlign w:val="center"/>
          </w:tcPr>
          <w:p w14:paraId="23C64189">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副董事长：范小平</w:t>
            </w:r>
          </w:p>
          <w:p w14:paraId="3CC2B73C">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董事、总经理：龚伟全</w:t>
            </w:r>
          </w:p>
          <w:p w14:paraId="0A3DF35D">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董事、常务副总经理兼董事会秘书：梁韵湘</w:t>
            </w:r>
          </w:p>
          <w:p w14:paraId="5FF09083">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证券投资部经理：唐谱</w:t>
            </w:r>
          </w:p>
          <w:p w14:paraId="082489A1">
            <w:pPr>
              <w:snapToGrid w:val="0"/>
              <w:spacing w:before="62" w:beforeLines="20" w:line="312" w:lineRule="auto"/>
              <w:rPr>
                <w:rFonts w:ascii="华文楷体" w:hAnsi="华文楷体" w:eastAsia="华文楷体"/>
                <w:bCs/>
                <w:iCs/>
                <w:sz w:val="22"/>
                <w:szCs w:val="22"/>
              </w:rPr>
            </w:pPr>
            <w:r>
              <w:rPr>
                <w:rFonts w:hint="eastAsia" w:ascii="华文楷体" w:hAnsi="华文楷体" w:eastAsia="华文楷体"/>
                <w:bCs/>
                <w:iCs/>
                <w:sz w:val="22"/>
                <w:szCs w:val="22"/>
              </w:rPr>
              <w:t>证券事务代表：王海玉</w:t>
            </w:r>
          </w:p>
        </w:tc>
      </w:tr>
      <w:tr w14:paraId="7683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trPr>
        <w:tc>
          <w:tcPr>
            <w:tcW w:w="847" w:type="pct"/>
            <w:tcBorders>
              <w:top w:val="single" w:color="auto" w:sz="4" w:space="0"/>
              <w:left w:val="single" w:color="auto" w:sz="4" w:space="0"/>
              <w:bottom w:val="single" w:color="auto" w:sz="4" w:space="0"/>
              <w:right w:val="single" w:color="auto" w:sz="4" w:space="0"/>
            </w:tcBorders>
            <w:vAlign w:val="center"/>
          </w:tcPr>
          <w:p w14:paraId="75C8F3DF">
            <w:pPr>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投资者关系</w:t>
            </w:r>
          </w:p>
          <w:p w14:paraId="6D80E5C2">
            <w:pPr>
              <w:spacing w:line="360" w:lineRule="auto"/>
              <w:jc w:val="center"/>
              <w:rPr>
                <w:rFonts w:ascii="华文楷体" w:hAnsi="华文楷体" w:eastAsia="华文楷体"/>
                <w:b/>
                <w:bCs/>
                <w:iCs/>
                <w:color w:val="000000"/>
                <w:sz w:val="22"/>
                <w:szCs w:val="22"/>
              </w:rPr>
            </w:pPr>
            <w:r>
              <w:rPr>
                <w:rFonts w:hint="eastAsia" w:ascii="华文楷体" w:hAnsi="华文楷体" w:eastAsia="华文楷体"/>
                <w:b/>
                <w:bCs/>
                <w:iCs/>
                <w:color w:val="000000"/>
                <w:sz w:val="22"/>
                <w:szCs w:val="22"/>
              </w:rPr>
              <w:t>活动主要内容</w:t>
            </w:r>
          </w:p>
          <w:p w14:paraId="0E330A0E">
            <w:pPr>
              <w:spacing w:line="360" w:lineRule="auto"/>
              <w:jc w:val="center"/>
              <w:rPr>
                <w:rFonts w:ascii="华文楷体" w:hAnsi="华文楷体" w:eastAsia="华文楷体"/>
                <w:bCs/>
                <w:iCs/>
                <w:color w:val="000000"/>
                <w:sz w:val="22"/>
                <w:szCs w:val="22"/>
              </w:rPr>
            </w:pPr>
            <w:r>
              <w:rPr>
                <w:rFonts w:hint="eastAsia" w:ascii="华文楷体" w:hAnsi="华文楷体" w:eastAsia="华文楷体"/>
                <w:b/>
                <w:bCs/>
                <w:iCs/>
                <w:color w:val="000000"/>
                <w:sz w:val="22"/>
                <w:szCs w:val="22"/>
              </w:rPr>
              <w:t>介绍</w:t>
            </w:r>
          </w:p>
        </w:tc>
        <w:tc>
          <w:tcPr>
            <w:tcW w:w="4153" w:type="pct"/>
            <w:tcBorders>
              <w:top w:val="single" w:color="auto" w:sz="4" w:space="0"/>
              <w:left w:val="single" w:color="auto" w:sz="4" w:space="0"/>
              <w:bottom w:val="single" w:color="auto" w:sz="4" w:space="0"/>
              <w:right w:val="single" w:color="auto" w:sz="4" w:space="0"/>
            </w:tcBorders>
          </w:tcPr>
          <w:p w14:paraId="02A11DC7">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第</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一</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环节</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：公司发展概况介绍</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 xml:space="preserve"> </w:t>
            </w:r>
          </w:p>
          <w:p w14:paraId="2993146D">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公司管理层介绍了公司的基本情况、经营情况及未来发展战略等。</w:t>
            </w:r>
          </w:p>
          <w:p w14:paraId="3080DBF0">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第</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二</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环节</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问答环节</w:t>
            </w:r>
          </w:p>
          <w:p w14:paraId="7B028528">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问题一：公司2026年三季度业绩情况如何，业绩增长主要因素？</w:t>
            </w:r>
          </w:p>
          <w:p w14:paraId="63FC3C7F">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2026年前三季度营业收入达11.57亿元，同比增长77.68%；归母净利润3,877.33万元，同比增长25.80%；扣非净利润4,273.18万元，同比增长50.99%。其中第三季度营收4.52亿元，同比增长69.40%、环比增长15.20%，创下公司历史单季营收新高；扣非净利润1,790.44万元，同比增</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长</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70.32%。</w:t>
            </w:r>
          </w:p>
          <w:p w14:paraId="39E6941E">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公司业绩增长主要系公司新能源电池集流体业务收入实现大幅增长所致。公司凭借在精密涂布和材料配方上扎实的技术积淀，近年来不断扩充</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新能源电池集流体</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产品产能、提升市场占有率；目前已与欣旺达、正力新能、吉利集团、楚能新能源、清陶动力、天能集团等锂电下游客户形成稳固合作，成为公司业绩增长的核心引擎。</w:t>
            </w:r>
          </w:p>
          <w:p w14:paraId="5B8972D1">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问题二：公司新能源</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电池</w:t>
            </w: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集流体目前产能规划是怎样的？海外的产能布局情况如何？</w:t>
            </w:r>
          </w:p>
          <w:p w14:paraId="1385D96D">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回答：公司新能源电池集流体已形成广东佛山、河南商丘、四川眉山多点协同的国内产能布局。其中广东佛山</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年产1.2万吨新能源涂碳箔项目”已建成投产；河南基地“7200吨新型新能源电池集流体材料生产建设项目”正稳步加快建设。与此同时，在2026年8月启动的向特定对象发行股票项目，募集资金将持续推进河南基地“年产6万吨新能源涂碳箔项目”，以及四川眉山新建基地“年产3.6万吨功能性特种涂层箔材建设项目”等，持续扩充新能源电池集流体产能、优化产品结构，夯实公司在新能源电池材料行业的市场地位。</w:t>
            </w:r>
          </w:p>
          <w:p w14:paraId="262179CA">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海外布局方面，公司稳步推进泰国、韩国两地产能相关筹备工作，打造本土化配套能力，更好响应海外客户供应链就近配套的需求，推进全球化供应体系建设。泰国项目重点面向海外电池产业集群，服务国内电池企业出海及境外电池厂商配套需求；韩国基地已启动产业链层面的战略合作对接，依托当地产业资源协同布局集流体相关产业链环节，合力拓展全球市场。</w:t>
            </w:r>
          </w:p>
          <w:p w14:paraId="630F4AC2">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问题三：公司新能源集流体业务近年增长迅速，具体产品竞争力体现在哪些方面？</w:t>
            </w:r>
          </w:p>
          <w:p w14:paraId="372C43D6">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公司新能源电池集流体业务围绕技术、供应链、客户三大维度构建竞争壁垒，彰显产品竞争力。</w:t>
            </w:r>
          </w:p>
          <w:p w14:paraId="3CBB15A5">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技术层面：公司凭借长期技术积累，掌握了全链条开发能力，从高分子材料设计、纳米浆料研发到超薄涂覆技术均为自主研发完成，并自主攻克了功能涂层配方优化、微纳米材料分散、超薄均匀涂覆等核心技术，开发出具备高剥离强度、低内阻、耐电解液腐蚀特性的涂碳箔系列产品，满足客户提升电池能量密度、改善快充表现、拉长循环寿命的核心诉求；同时公司积极拓展产品品类，布局快充与硅碳负极配套涂碳铜箔，自主研发经特殊表面处理的高达因清洗铝箔，并开发安全涂层、氧化物固态电解质涂层、功能性隔热涂层、特种基材涂层集流体、高性能电极边涂等全品类功能性涂层产品，依靠丰富的产品矩阵适配锂电池向快充、高能量密度、高安全性迭代的行业方向，不断加固技术竞争壁垒。</w:t>
            </w:r>
          </w:p>
          <w:p w14:paraId="23D00E78">
            <w:pPr>
              <w:spacing w:line="360" w:lineRule="auto"/>
              <w:ind w:firstLine="440" w:firstLineChars="200"/>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供应链层面：在新能源电池集流体赛道，公司采取“战略合作+资源绑定”模式，统筹产业布局、整合上下游资源、支撑产能扩张，展现出强劲的资源整合能力；公司与神火新材建立了长期稳定的战略合作关系</w:t>
            </w:r>
            <w:r>
              <w:rPr>
                <w:rFonts w:hint="eastAsia" w:ascii="华文楷体" w:hAnsi="华文楷体" w:eastAsia="华文楷体"/>
                <w:bCs/>
                <w:color w:val="0D0D0D" w:themeColor="text1" w:themeTint="F2"/>
                <w:sz w:val="22"/>
                <w:szCs w:val="22"/>
                <w:lang w:eastAsia="zh-CN"/>
                <w14:textFill>
                  <w14:solidFill>
                    <w14:schemeClr w14:val="tx1">
                      <w14:lumMod w14:val="95000"/>
                      <w14:lumOff w14:val="5000"/>
                    </w14:schemeClr>
                  </w14:solidFill>
                </w14:textFill>
              </w:rPr>
              <w:t>，</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共建新能源集流体全产业链条，一方面</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合作共建生产基地，</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凭借</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神火新材的原材料供给优势，兼顾成本管控与稳定供货，为业务快速增长夯实原材料供应基础</w:t>
            </w:r>
            <w:r>
              <w:rPr>
                <w:rFonts w:hint="eastAsia" w:ascii="华文楷体" w:hAnsi="华文楷体" w:eastAsia="华文楷体"/>
                <w:bCs/>
                <w:color w:val="0D0D0D" w:themeColor="text1" w:themeTint="F2"/>
                <w:sz w:val="22"/>
                <w:szCs w:val="22"/>
                <w:lang w:eastAsia="zh-CN"/>
                <w14:textFill>
                  <w14:solidFill>
                    <w14:schemeClr w14:val="tx1">
                      <w14:lumMod w14:val="95000"/>
                      <w14:lumOff w14:val="5000"/>
                    </w14:schemeClr>
                  </w14:solidFill>
                </w14:textFill>
              </w:rPr>
              <w:t>，</w:t>
            </w:r>
            <w:r>
              <w:rPr>
                <w:rFonts w:hint="eastAsia" w:ascii="华文楷体" w:hAnsi="华文楷体" w:eastAsia="华文楷体"/>
                <w:bCs/>
                <w:color w:val="0D0D0D" w:themeColor="text1" w:themeTint="F2"/>
                <w:sz w:val="22"/>
                <w:szCs w:val="22"/>
                <w:lang w:val="en-US" w:eastAsia="zh-CN"/>
                <w14:textFill>
                  <w14:solidFill>
                    <w14:schemeClr w14:val="tx1">
                      <w14:lumMod w14:val="95000"/>
                      <w14:lumOff w14:val="5000"/>
                    </w14:schemeClr>
                  </w14:solidFill>
                </w14:textFill>
              </w:rPr>
              <w:t>另一方面，公司与神火新材协同拓展下游客户，双向互补客户覆盖能力，通过资源整合实现1+1&gt;2的渠道扩张效应，同时联合开展研发，推动技术与产品迭代升级</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w:t>
            </w:r>
          </w:p>
          <w:p w14:paraId="45861922">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客户层面：公司依托高效协同机制，和锂电头部客户保持稳定合作关系；借助标杆客户的示范带动作用，持续挖掘新能源汽车、储能赛道优质客户资源，加速在两大应用领域的市场渗透，客户结构持续丰富，业务长期竞争能力不断增强。</w:t>
            </w:r>
          </w:p>
          <w:p w14:paraId="766DD683">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问题四：公司的功能性胶膜及其应用产品在新兴应用领域的应用情况和市场拓展情况如何？</w:t>
            </w:r>
          </w:p>
          <w:p w14:paraId="0697E934">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公司</w:t>
            </w:r>
            <w:r>
              <w:rPr>
                <w:rFonts w:hint="eastAsia" w:ascii="华文楷体" w:hAnsi="华文楷体" w:eastAsia="华文楷体"/>
                <w:color w:val="0D0D0D" w:themeColor="text1" w:themeTint="F2"/>
                <w:sz w:val="22"/>
                <w:szCs w:val="22"/>
                <w14:textFill>
                  <w14:solidFill>
                    <w14:schemeClr w14:val="tx1">
                      <w14:lumMod w14:val="95000"/>
                      <w14:lumOff w14:val="5000"/>
                    </w14:schemeClr>
                  </w14:solidFill>
                </w14:textFill>
              </w:rPr>
              <w:t>生产的</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功能性胶膜是电子元器件关键基础材料，</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功能性胶膜应用产品</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以</w:t>
            </w:r>
            <w:r>
              <w:rPr>
                <w:rFonts w:ascii="华文楷体" w:hAnsi="华文楷体" w:eastAsia="华文楷体"/>
                <w:b w:val="0"/>
                <w:color w:val="0D0D0D" w:themeColor="text1" w:themeTint="F2"/>
                <w:sz w:val="22"/>
                <w:szCs w:val="22"/>
                <w14:textFill>
                  <w14:solidFill>
                    <w14:schemeClr w14:val="tx1">
                      <w14:lumMod w14:val="95000"/>
                      <w14:lumOff w14:val="5000"/>
                    </w14:schemeClr>
                  </w14:solidFill>
                </w14:textFill>
              </w:rPr>
              <w:t xml:space="preserve"> FFC </w:t>
            </w:r>
            <w:r>
              <w:rPr>
                <w:rFonts w:hint="eastAsia" w:ascii="华文楷体" w:hAnsi="华文楷体" w:eastAsia="华文楷体"/>
                <w:b w:val="0"/>
                <w:color w:val="0D0D0D" w:themeColor="text1" w:themeTint="F2"/>
                <w:sz w:val="22"/>
                <w:szCs w:val="22"/>
                <w14:textFill>
                  <w14:solidFill>
                    <w14:schemeClr w14:val="tx1">
                      <w14:lumMod w14:val="95000"/>
                      <w14:lumOff w14:val="5000"/>
                    </w14:schemeClr>
                  </w14:solidFill>
                </w14:textFill>
              </w:rPr>
              <w:t>柔性扁平线缆为主。在稳固消费电子基本盘的基础上，公司持续推进产品结构优化，向高附加值新兴场景延伸，重点布局新能源汽车、储能、服务器等赛道。</w:t>
            </w:r>
          </w:p>
          <w:p w14:paraId="4625D54C">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在功能性胶膜材料端，公司持续优化该类产品结构，凭借技术创新与客户资源优势，成功开拓储能领域膜材市场，稳步提高功能性胶膜材料核心产品在汽车电子、智能座舱、自动驾驶系统、新能源电池、服务器等方向的出货规模和市场渗透水平。同时布局新能源电池CCS集成母排、汽车电子等高附加值方向；针对服务器及高频高速应用方向，围绕耐高温、抗老化、低介电损耗、高频高速传输等性能要求，公司已完成系列化产品开发。新兴领域收入占比稳步上行，有望拉动功能性胶膜板块毛利率提升。</w:t>
            </w:r>
          </w:p>
          <w:p w14:paraId="4E80F4C7">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在功能性胶膜应用产品FFC（柔性扁平线缆）端，公司同步拓展新兴赛道市场。新能源汽车领域，产品已应用于安全气囊、中控、ADAS、三电系统等核心零部件，成功进入国内主流车企供应链；面向储能场景独特的信号传输工况，公司定向研发储能专用FFC信号传输线，为储能信号传输提供配套方案；在服务器与高频高速方向，FFC产品持续朝着高速、高频、耐温耐湿、高屏蔽性能迭代，实现信号传输速率升级、介电损耗优化，能够满足服务器及AI终端对信号完整性与运行稳定性的高标准要求，相关产品已通过客户验证，批量供货国内外厂商。</w:t>
            </w:r>
          </w:p>
          <w:p w14:paraId="095A6E4F">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后续随着高毛利新兴业务收入占比进一步提高，功能性胶膜板块有望持续贡献业绩增量。</w:t>
            </w:r>
          </w:p>
          <w:p w14:paraId="662C657F">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问题五：公司新能源涂碳箔产品的定价模式是如何的？</w:t>
            </w:r>
          </w:p>
          <w:p w14:paraId="3E7040E9">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新能源涂碳箔产品定价以铝箔基材价格与加工费两大要素为基础，具备较好的成本向下传导能力。其中，铝箔基材价格跟随外购铝箔的市场行情波动；加工费覆盖铝箔加工至涂碳涂布的全部工序，承载了公司在精密涂布工艺、浆料配方、定制化涂覆等环节的核心技术价值。</w:t>
            </w:r>
          </w:p>
          <w:p w14:paraId="21F4C0EE">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问题六：新能源</w:t>
            </w:r>
            <w:r>
              <w:rPr>
                <w:rFonts w:hint="eastAsia" w:ascii="华文楷体" w:hAnsi="华文楷体" w:eastAsia="华文楷体"/>
                <w:b/>
                <w:color w:val="0D0D0D" w:themeColor="text1" w:themeTint="F2"/>
                <w:sz w:val="22"/>
                <w:szCs w:val="22"/>
                <w:lang w:val="en-US" w:eastAsia="zh-CN"/>
                <w14:textFill>
                  <w14:solidFill>
                    <w14:schemeClr w14:val="tx1">
                      <w14:lumMod w14:val="95000"/>
                      <w14:lumOff w14:val="5000"/>
                    </w14:schemeClr>
                  </w14:solidFill>
                </w14:textFill>
              </w:rPr>
              <w:t>电池</w:t>
            </w:r>
            <w:bookmarkStart w:id="0" w:name="_GoBack"/>
            <w:bookmarkEnd w:id="0"/>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集流体的市场渗透情况如何？是否可应用在钠离子电池、固态电池领域？</w:t>
            </w:r>
          </w:p>
          <w:p w14:paraId="03D1F938">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回答：</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公司新能源电池集流体产品主要为涂碳铝箔，下游运用领域主要为新能源电池。涂碳铝箔可以大幅降低电池内阻、改善循环过程中的动态内阻增幅，显著提高活性物质与集流体的粘附力，进而提升电池的能量密度、倍率性能、一致性及循环寿命，提高电池的整体性能。基于上述性能优势，新能源电池行业主要将涂碳铝箔应用于磷酸铁锂电池中，以提升磷酸铁锂电池的能量密度和倍率性能。</w:t>
            </w:r>
          </w:p>
          <w:p w14:paraId="31D9CD9F">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近年来磷酸铁锂电池渗透率逐渐加大。2025年国内动力电池出货量达1200.9GWh，磷酸铁锂电池装机率提升至81.2%；储能方面，全球储能电池出货量达651.5GWh，国内出货量499.6GWh，其中磷酸铁锂电池占比约为100%。涂碳箔作为关键集流体，随着材料性能趋近理论极限，客户更看重技术迭代能力。预计到2030年，中国磷酸铁锂电池对涂碳铝箔的总产能需求将</w:t>
            </w:r>
            <w:r>
              <w:rPr>
                <w:rFonts w:hint="eastAsia" w:ascii="华文楷体" w:hAnsi="华文楷体" w:eastAsia="华文楷体"/>
                <w:bCs/>
                <w:color w:val="0D0D0D" w:themeColor="text1" w:themeTint="F2"/>
                <w:sz w:val="22"/>
                <w:szCs w:val="22"/>
                <w:lang w:eastAsia="zh-CN"/>
                <w14:textFill>
                  <w14:solidFill>
                    <w14:schemeClr w14:val="tx1">
                      <w14:lumMod w14:val="95000"/>
                      <w14:lumOff w14:val="5000"/>
                    </w14:schemeClr>
                  </w14:solidFill>
                </w14:textFill>
              </w:rPr>
              <w:t>达到</w:t>
            </w: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76.54万吨，新增需求将达到40.45万吨，市场空间较大。面对这一市场机遇，公司持续加大研发投入，重点与客户共同开发固态、半固态、钠离子电池等新产品配套的涂层产品及方案。</w:t>
            </w:r>
          </w:p>
          <w:p w14:paraId="5463BAA6">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在新型电池体系应用方面，公司以精密涂布技术为核心，在涂碳铝箔的基础上，相继开发出适用于快充体系的涂碳铜箔、安全涂层、氧化物固态电解质涂层等差异化产品系列，可广泛应用于半固态电池、固态电池、钠离子电池、超级电容器等新兴电池体系。</w:t>
            </w:r>
          </w:p>
          <w:p w14:paraId="31A6978F">
            <w:pPr>
              <w:spacing w:line="360" w:lineRule="auto"/>
              <w:ind w:firstLine="440" w:firstLineChars="200"/>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
                <w:color w:val="0D0D0D" w:themeColor="text1" w:themeTint="F2"/>
                <w:sz w:val="22"/>
                <w:szCs w:val="22"/>
                <w14:textFill>
                  <w14:solidFill>
                    <w14:schemeClr w14:val="tx1">
                      <w14:lumMod w14:val="95000"/>
                      <w14:lumOff w14:val="5000"/>
                    </w14:schemeClr>
                  </w14:solidFill>
                </w14:textFill>
              </w:rPr>
              <w:t>问题七：</w:t>
            </w:r>
            <w:r>
              <w:rPr>
                <w:rFonts w:ascii="华文楷体" w:hAnsi="华文楷体" w:eastAsia="华文楷体"/>
                <w:b/>
                <w:color w:val="0D0D0D" w:themeColor="text1" w:themeTint="F2"/>
                <w:sz w:val="22"/>
                <w:szCs w:val="22"/>
                <w14:textFill>
                  <w14:solidFill>
                    <w14:schemeClr w14:val="tx1">
                      <w14:lumMod w14:val="95000"/>
                      <w14:lumOff w14:val="5000"/>
                    </w14:schemeClr>
                  </w14:solidFill>
                </w14:textFill>
              </w:rPr>
              <w:t>公司未来在投资并购方面有何规划或考量？</w:t>
            </w:r>
          </w:p>
          <w:p w14:paraId="7ACAFCA2">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回答：公司成立以来持续深耕功能性涂布胶膜及其应用产品，近年来成功拓展至新能源电池集流体等关键材料领域，构建了坚实、协同的主业版图。在此战略框架下，公司未来将持续围绕主业生态，寻求收并购机会，为公司的持续增长与能力提升提供支撑。</w:t>
            </w:r>
          </w:p>
          <w:p w14:paraId="6B89CBA4">
            <w:pPr>
              <w:spacing w:line="360" w:lineRule="auto"/>
              <w:ind w:firstLine="440" w:firstLineChars="200"/>
              <w:rPr>
                <w:rFonts w:ascii="华文楷体" w:hAnsi="华文楷体" w:eastAsia="华文楷体"/>
                <w:bCs/>
                <w:color w:val="0D0D0D" w:themeColor="text1" w:themeTint="F2"/>
                <w:sz w:val="22"/>
                <w:szCs w:val="22"/>
                <w14:textFill>
                  <w14:solidFill>
                    <w14:schemeClr w14:val="tx1">
                      <w14:lumMod w14:val="95000"/>
                      <w14:lumOff w14:val="5000"/>
                    </w14:schemeClr>
                  </w14:solidFill>
                </w14:textFill>
              </w:rPr>
            </w:pPr>
            <w:r>
              <w:rPr>
                <w:rFonts w:hint="eastAsia" w:ascii="华文楷体" w:hAnsi="华文楷体" w:eastAsia="华文楷体"/>
                <w:bCs/>
                <w:color w:val="0D0D0D" w:themeColor="text1" w:themeTint="F2"/>
                <w:sz w:val="22"/>
                <w:szCs w:val="22"/>
                <w14:textFill>
                  <w14:solidFill>
                    <w14:schemeClr w14:val="tx1">
                      <w14:lumMod w14:val="95000"/>
                      <w14:lumOff w14:val="5000"/>
                    </w14:schemeClr>
                  </w14:solidFill>
                </w14:textFill>
              </w:rPr>
              <w:t>在产业链纵向深化方面，公司将瞄准上游核心材料技术与高端生产能力的标的，旨在强化原材料自主保障，突破关键技术瓶颈，巩固产业链自主可控优势；在应用与市场横向拓展方面，公司将聚焦新能源等高成长性新兴市场领域内具备成熟技术、特种产品或市场渠道的优质企业，旨在加速新市场渗透、丰富产品矩阵，并获取国际化的技术与市场资源，从而系统性提升公司的综合竞争力与行业地位。</w:t>
            </w:r>
          </w:p>
        </w:tc>
      </w:tr>
    </w:tbl>
    <w:p w14:paraId="09C6B48A">
      <w:pPr>
        <w:spacing w:line="360" w:lineRule="auto"/>
        <w:rPr>
          <w:rFonts w:ascii="华文楷体" w:hAnsi="华文楷体" w:eastAsia="华文楷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7EC"/>
    <w:rsid w:val="00000F19"/>
    <w:rsid w:val="00001A1A"/>
    <w:rsid w:val="00001F13"/>
    <w:rsid w:val="00003713"/>
    <w:rsid w:val="00004082"/>
    <w:rsid w:val="00004594"/>
    <w:rsid w:val="00004FE2"/>
    <w:rsid w:val="00005475"/>
    <w:rsid w:val="00006DF1"/>
    <w:rsid w:val="00010693"/>
    <w:rsid w:val="0001087D"/>
    <w:rsid w:val="00011793"/>
    <w:rsid w:val="00012074"/>
    <w:rsid w:val="000140DA"/>
    <w:rsid w:val="000144CA"/>
    <w:rsid w:val="00015463"/>
    <w:rsid w:val="0001566E"/>
    <w:rsid w:val="00015C53"/>
    <w:rsid w:val="00016D92"/>
    <w:rsid w:val="00017673"/>
    <w:rsid w:val="00017B45"/>
    <w:rsid w:val="00020990"/>
    <w:rsid w:val="00020CD1"/>
    <w:rsid w:val="0002163D"/>
    <w:rsid w:val="00023703"/>
    <w:rsid w:val="0002405F"/>
    <w:rsid w:val="00024F71"/>
    <w:rsid w:val="0002583A"/>
    <w:rsid w:val="00025AEA"/>
    <w:rsid w:val="000266D1"/>
    <w:rsid w:val="0002673B"/>
    <w:rsid w:val="000269DB"/>
    <w:rsid w:val="00026F5A"/>
    <w:rsid w:val="00030D95"/>
    <w:rsid w:val="000318DD"/>
    <w:rsid w:val="00033130"/>
    <w:rsid w:val="0003520C"/>
    <w:rsid w:val="000358B9"/>
    <w:rsid w:val="0003597E"/>
    <w:rsid w:val="000360B0"/>
    <w:rsid w:val="000361D4"/>
    <w:rsid w:val="0003681A"/>
    <w:rsid w:val="00040469"/>
    <w:rsid w:val="00041740"/>
    <w:rsid w:val="0004192C"/>
    <w:rsid w:val="00041BCB"/>
    <w:rsid w:val="000454C3"/>
    <w:rsid w:val="00046C7A"/>
    <w:rsid w:val="00047405"/>
    <w:rsid w:val="000514E0"/>
    <w:rsid w:val="00051948"/>
    <w:rsid w:val="00051BE7"/>
    <w:rsid w:val="00052327"/>
    <w:rsid w:val="00052547"/>
    <w:rsid w:val="00052578"/>
    <w:rsid w:val="000528E7"/>
    <w:rsid w:val="00052E1F"/>
    <w:rsid w:val="00054038"/>
    <w:rsid w:val="00054E3C"/>
    <w:rsid w:val="00055CEC"/>
    <w:rsid w:val="00057D95"/>
    <w:rsid w:val="00060165"/>
    <w:rsid w:val="00060496"/>
    <w:rsid w:val="000609A0"/>
    <w:rsid w:val="0006170C"/>
    <w:rsid w:val="00061A35"/>
    <w:rsid w:val="00062096"/>
    <w:rsid w:val="000638E5"/>
    <w:rsid w:val="00063EC5"/>
    <w:rsid w:val="000646F5"/>
    <w:rsid w:val="00064EE7"/>
    <w:rsid w:val="000653F2"/>
    <w:rsid w:val="00066739"/>
    <w:rsid w:val="00066D1B"/>
    <w:rsid w:val="00067491"/>
    <w:rsid w:val="0006775B"/>
    <w:rsid w:val="000702A6"/>
    <w:rsid w:val="00070784"/>
    <w:rsid w:val="000727C4"/>
    <w:rsid w:val="00072E89"/>
    <w:rsid w:val="00073ED0"/>
    <w:rsid w:val="000750A3"/>
    <w:rsid w:val="00075221"/>
    <w:rsid w:val="00076D8B"/>
    <w:rsid w:val="00077646"/>
    <w:rsid w:val="000810B9"/>
    <w:rsid w:val="000811A9"/>
    <w:rsid w:val="00082D76"/>
    <w:rsid w:val="000839E8"/>
    <w:rsid w:val="00084172"/>
    <w:rsid w:val="000841F3"/>
    <w:rsid w:val="00084217"/>
    <w:rsid w:val="00085E11"/>
    <w:rsid w:val="00087CBB"/>
    <w:rsid w:val="0009022E"/>
    <w:rsid w:val="00091402"/>
    <w:rsid w:val="0009275D"/>
    <w:rsid w:val="000930F5"/>
    <w:rsid w:val="00093522"/>
    <w:rsid w:val="000960BF"/>
    <w:rsid w:val="00096FF8"/>
    <w:rsid w:val="000A067D"/>
    <w:rsid w:val="000A082F"/>
    <w:rsid w:val="000A1D1D"/>
    <w:rsid w:val="000A2724"/>
    <w:rsid w:val="000A3675"/>
    <w:rsid w:val="000A3A9D"/>
    <w:rsid w:val="000A42DE"/>
    <w:rsid w:val="000A54F1"/>
    <w:rsid w:val="000A57F7"/>
    <w:rsid w:val="000A58E7"/>
    <w:rsid w:val="000A5E61"/>
    <w:rsid w:val="000A6A5C"/>
    <w:rsid w:val="000A73D6"/>
    <w:rsid w:val="000A7757"/>
    <w:rsid w:val="000B059B"/>
    <w:rsid w:val="000B16E4"/>
    <w:rsid w:val="000B212C"/>
    <w:rsid w:val="000B4F3F"/>
    <w:rsid w:val="000B518C"/>
    <w:rsid w:val="000B6758"/>
    <w:rsid w:val="000B7D23"/>
    <w:rsid w:val="000C1233"/>
    <w:rsid w:val="000C159F"/>
    <w:rsid w:val="000C2123"/>
    <w:rsid w:val="000C252F"/>
    <w:rsid w:val="000C2769"/>
    <w:rsid w:val="000C3342"/>
    <w:rsid w:val="000C579C"/>
    <w:rsid w:val="000C5E2F"/>
    <w:rsid w:val="000C631D"/>
    <w:rsid w:val="000C651A"/>
    <w:rsid w:val="000C6D52"/>
    <w:rsid w:val="000D1FEA"/>
    <w:rsid w:val="000D248E"/>
    <w:rsid w:val="000D2B39"/>
    <w:rsid w:val="000D2B63"/>
    <w:rsid w:val="000D62AE"/>
    <w:rsid w:val="000D62CC"/>
    <w:rsid w:val="000D6DDE"/>
    <w:rsid w:val="000E06B0"/>
    <w:rsid w:val="000E07F7"/>
    <w:rsid w:val="000E141A"/>
    <w:rsid w:val="000E164F"/>
    <w:rsid w:val="000E1724"/>
    <w:rsid w:val="000E51A7"/>
    <w:rsid w:val="000E5D64"/>
    <w:rsid w:val="000E662B"/>
    <w:rsid w:val="000E793E"/>
    <w:rsid w:val="000F0D6C"/>
    <w:rsid w:val="000F1836"/>
    <w:rsid w:val="000F228B"/>
    <w:rsid w:val="000F2E97"/>
    <w:rsid w:val="000F3C3B"/>
    <w:rsid w:val="000F4C79"/>
    <w:rsid w:val="000F4CE9"/>
    <w:rsid w:val="000F4F4A"/>
    <w:rsid w:val="000F4FB3"/>
    <w:rsid w:val="000F54CF"/>
    <w:rsid w:val="000F7EB4"/>
    <w:rsid w:val="001000D2"/>
    <w:rsid w:val="00100384"/>
    <w:rsid w:val="0010130C"/>
    <w:rsid w:val="00101C48"/>
    <w:rsid w:val="0010262C"/>
    <w:rsid w:val="00102B1C"/>
    <w:rsid w:val="00103587"/>
    <w:rsid w:val="00103D51"/>
    <w:rsid w:val="0010720D"/>
    <w:rsid w:val="00107911"/>
    <w:rsid w:val="00107DBB"/>
    <w:rsid w:val="00113446"/>
    <w:rsid w:val="00113CDE"/>
    <w:rsid w:val="001150F6"/>
    <w:rsid w:val="001152B5"/>
    <w:rsid w:val="001158DA"/>
    <w:rsid w:val="00115967"/>
    <w:rsid w:val="00115ADC"/>
    <w:rsid w:val="00117FE9"/>
    <w:rsid w:val="00121BA6"/>
    <w:rsid w:val="00121F64"/>
    <w:rsid w:val="00122150"/>
    <w:rsid w:val="001222B1"/>
    <w:rsid w:val="00122A8E"/>
    <w:rsid w:val="00122C80"/>
    <w:rsid w:val="00123E98"/>
    <w:rsid w:val="00124508"/>
    <w:rsid w:val="00124982"/>
    <w:rsid w:val="00124F10"/>
    <w:rsid w:val="00125830"/>
    <w:rsid w:val="00126403"/>
    <w:rsid w:val="00132BCB"/>
    <w:rsid w:val="0013456B"/>
    <w:rsid w:val="00134A3B"/>
    <w:rsid w:val="00135209"/>
    <w:rsid w:val="00135512"/>
    <w:rsid w:val="00135784"/>
    <w:rsid w:val="00135959"/>
    <w:rsid w:val="00135A03"/>
    <w:rsid w:val="001364A8"/>
    <w:rsid w:val="00140F11"/>
    <w:rsid w:val="0014132A"/>
    <w:rsid w:val="001415E6"/>
    <w:rsid w:val="001419CD"/>
    <w:rsid w:val="00141FDE"/>
    <w:rsid w:val="00143369"/>
    <w:rsid w:val="001433E7"/>
    <w:rsid w:val="0014385E"/>
    <w:rsid w:val="00145852"/>
    <w:rsid w:val="00146D4E"/>
    <w:rsid w:val="00147EC6"/>
    <w:rsid w:val="00150DB8"/>
    <w:rsid w:val="00150F36"/>
    <w:rsid w:val="00151DB7"/>
    <w:rsid w:val="00151EAC"/>
    <w:rsid w:val="00152209"/>
    <w:rsid w:val="001534F8"/>
    <w:rsid w:val="00153ED2"/>
    <w:rsid w:val="00154166"/>
    <w:rsid w:val="001548BD"/>
    <w:rsid w:val="00155595"/>
    <w:rsid w:val="00155F1A"/>
    <w:rsid w:val="00156062"/>
    <w:rsid w:val="0015697C"/>
    <w:rsid w:val="00157B58"/>
    <w:rsid w:val="00161177"/>
    <w:rsid w:val="00162FD4"/>
    <w:rsid w:val="0016396F"/>
    <w:rsid w:val="00165501"/>
    <w:rsid w:val="00165BBA"/>
    <w:rsid w:val="00165FF3"/>
    <w:rsid w:val="0016699F"/>
    <w:rsid w:val="00166F33"/>
    <w:rsid w:val="00167435"/>
    <w:rsid w:val="00167DA3"/>
    <w:rsid w:val="00170159"/>
    <w:rsid w:val="001706EC"/>
    <w:rsid w:val="00171715"/>
    <w:rsid w:val="00172B31"/>
    <w:rsid w:val="00172C90"/>
    <w:rsid w:val="001732D9"/>
    <w:rsid w:val="0017340A"/>
    <w:rsid w:val="001734B8"/>
    <w:rsid w:val="00173B30"/>
    <w:rsid w:val="0017432B"/>
    <w:rsid w:val="001756EC"/>
    <w:rsid w:val="001768A3"/>
    <w:rsid w:val="00180B38"/>
    <w:rsid w:val="00180BC0"/>
    <w:rsid w:val="00181819"/>
    <w:rsid w:val="0018216A"/>
    <w:rsid w:val="001829F3"/>
    <w:rsid w:val="00183ADD"/>
    <w:rsid w:val="001862D0"/>
    <w:rsid w:val="001878A5"/>
    <w:rsid w:val="00187BC5"/>
    <w:rsid w:val="00190540"/>
    <w:rsid w:val="0019193A"/>
    <w:rsid w:val="00196C96"/>
    <w:rsid w:val="001A069B"/>
    <w:rsid w:val="001A06D8"/>
    <w:rsid w:val="001A09AE"/>
    <w:rsid w:val="001A1925"/>
    <w:rsid w:val="001A275B"/>
    <w:rsid w:val="001A2C1A"/>
    <w:rsid w:val="001A3744"/>
    <w:rsid w:val="001A3BBE"/>
    <w:rsid w:val="001A43E8"/>
    <w:rsid w:val="001A54FB"/>
    <w:rsid w:val="001A5599"/>
    <w:rsid w:val="001A65DC"/>
    <w:rsid w:val="001A7519"/>
    <w:rsid w:val="001A7AD6"/>
    <w:rsid w:val="001B0309"/>
    <w:rsid w:val="001B12A8"/>
    <w:rsid w:val="001B2DC1"/>
    <w:rsid w:val="001B3BBA"/>
    <w:rsid w:val="001C2442"/>
    <w:rsid w:val="001C2A95"/>
    <w:rsid w:val="001C322D"/>
    <w:rsid w:val="001C41F8"/>
    <w:rsid w:val="001C4289"/>
    <w:rsid w:val="001C4807"/>
    <w:rsid w:val="001C67C0"/>
    <w:rsid w:val="001C713C"/>
    <w:rsid w:val="001C74C0"/>
    <w:rsid w:val="001C7A34"/>
    <w:rsid w:val="001C7BF2"/>
    <w:rsid w:val="001D0B5F"/>
    <w:rsid w:val="001D17BE"/>
    <w:rsid w:val="001D323C"/>
    <w:rsid w:val="001D495F"/>
    <w:rsid w:val="001D49F6"/>
    <w:rsid w:val="001D4D05"/>
    <w:rsid w:val="001D4FB7"/>
    <w:rsid w:val="001D7D34"/>
    <w:rsid w:val="001E0842"/>
    <w:rsid w:val="001E1337"/>
    <w:rsid w:val="001E3202"/>
    <w:rsid w:val="001E336C"/>
    <w:rsid w:val="001E5B1E"/>
    <w:rsid w:val="001E64BB"/>
    <w:rsid w:val="001E6AF3"/>
    <w:rsid w:val="001E6BD3"/>
    <w:rsid w:val="001E6E97"/>
    <w:rsid w:val="001E735D"/>
    <w:rsid w:val="001F0F65"/>
    <w:rsid w:val="001F1ADD"/>
    <w:rsid w:val="001F2F09"/>
    <w:rsid w:val="001F383F"/>
    <w:rsid w:val="001F449D"/>
    <w:rsid w:val="001F5A22"/>
    <w:rsid w:val="001F7AE9"/>
    <w:rsid w:val="002002D9"/>
    <w:rsid w:val="002006DA"/>
    <w:rsid w:val="00200743"/>
    <w:rsid w:val="00200A68"/>
    <w:rsid w:val="002011E5"/>
    <w:rsid w:val="00201412"/>
    <w:rsid w:val="002015E0"/>
    <w:rsid w:val="00201B3E"/>
    <w:rsid w:val="002030D1"/>
    <w:rsid w:val="00203329"/>
    <w:rsid w:val="00203755"/>
    <w:rsid w:val="00204B6D"/>
    <w:rsid w:val="00205D3A"/>
    <w:rsid w:val="002071A3"/>
    <w:rsid w:val="002071D4"/>
    <w:rsid w:val="002072F4"/>
    <w:rsid w:val="002106B3"/>
    <w:rsid w:val="00210F3C"/>
    <w:rsid w:val="0021116D"/>
    <w:rsid w:val="002118E2"/>
    <w:rsid w:val="002129CC"/>
    <w:rsid w:val="00212C8C"/>
    <w:rsid w:val="00213A1E"/>
    <w:rsid w:val="00213CD8"/>
    <w:rsid w:val="00216535"/>
    <w:rsid w:val="00216F3C"/>
    <w:rsid w:val="002170B1"/>
    <w:rsid w:val="00217678"/>
    <w:rsid w:val="00217BB0"/>
    <w:rsid w:val="002209C3"/>
    <w:rsid w:val="002216AA"/>
    <w:rsid w:val="00224CE0"/>
    <w:rsid w:val="002258CF"/>
    <w:rsid w:val="00225C93"/>
    <w:rsid w:val="00226766"/>
    <w:rsid w:val="0023089D"/>
    <w:rsid w:val="002310F0"/>
    <w:rsid w:val="00233347"/>
    <w:rsid w:val="002345E2"/>
    <w:rsid w:val="002367FD"/>
    <w:rsid w:val="002373A0"/>
    <w:rsid w:val="002407F1"/>
    <w:rsid w:val="00240C69"/>
    <w:rsid w:val="0024226B"/>
    <w:rsid w:val="00242B6E"/>
    <w:rsid w:val="00242C52"/>
    <w:rsid w:val="00243342"/>
    <w:rsid w:val="002448C0"/>
    <w:rsid w:val="00244D6C"/>
    <w:rsid w:val="002462B9"/>
    <w:rsid w:val="0024735F"/>
    <w:rsid w:val="00247370"/>
    <w:rsid w:val="002507AB"/>
    <w:rsid w:val="00250B6E"/>
    <w:rsid w:val="00250E1E"/>
    <w:rsid w:val="00250EFE"/>
    <w:rsid w:val="0025121F"/>
    <w:rsid w:val="00251FC5"/>
    <w:rsid w:val="00252E45"/>
    <w:rsid w:val="00253B85"/>
    <w:rsid w:val="00253D96"/>
    <w:rsid w:val="00253E24"/>
    <w:rsid w:val="00257A58"/>
    <w:rsid w:val="00257BE4"/>
    <w:rsid w:val="00260351"/>
    <w:rsid w:val="002617AD"/>
    <w:rsid w:val="00261B70"/>
    <w:rsid w:val="0026270A"/>
    <w:rsid w:val="0026280E"/>
    <w:rsid w:val="00262DE4"/>
    <w:rsid w:val="002639EC"/>
    <w:rsid w:val="00263C64"/>
    <w:rsid w:val="00267716"/>
    <w:rsid w:val="002677D5"/>
    <w:rsid w:val="00270912"/>
    <w:rsid w:val="00271871"/>
    <w:rsid w:val="00272FEB"/>
    <w:rsid w:val="00274277"/>
    <w:rsid w:val="002748E0"/>
    <w:rsid w:val="002751BA"/>
    <w:rsid w:val="002752FF"/>
    <w:rsid w:val="00275E0D"/>
    <w:rsid w:val="00276BFB"/>
    <w:rsid w:val="00276C6D"/>
    <w:rsid w:val="00277070"/>
    <w:rsid w:val="002814DC"/>
    <w:rsid w:val="00281CDF"/>
    <w:rsid w:val="00281D35"/>
    <w:rsid w:val="00282175"/>
    <w:rsid w:val="00282BD0"/>
    <w:rsid w:val="00283143"/>
    <w:rsid w:val="0028391B"/>
    <w:rsid w:val="00283C5C"/>
    <w:rsid w:val="00285C84"/>
    <w:rsid w:val="00287691"/>
    <w:rsid w:val="00291A82"/>
    <w:rsid w:val="00291C29"/>
    <w:rsid w:val="00291CC1"/>
    <w:rsid w:val="00294C9B"/>
    <w:rsid w:val="002953F7"/>
    <w:rsid w:val="00295A7C"/>
    <w:rsid w:val="00296050"/>
    <w:rsid w:val="00296627"/>
    <w:rsid w:val="002A0494"/>
    <w:rsid w:val="002A0CBE"/>
    <w:rsid w:val="002A2AE7"/>
    <w:rsid w:val="002A44D9"/>
    <w:rsid w:val="002A540E"/>
    <w:rsid w:val="002A7518"/>
    <w:rsid w:val="002A7C83"/>
    <w:rsid w:val="002B0419"/>
    <w:rsid w:val="002B190F"/>
    <w:rsid w:val="002B3022"/>
    <w:rsid w:val="002B33FE"/>
    <w:rsid w:val="002B392F"/>
    <w:rsid w:val="002B5A88"/>
    <w:rsid w:val="002B68E9"/>
    <w:rsid w:val="002B7361"/>
    <w:rsid w:val="002B75CD"/>
    <w:rsid w:val="002B765C"/>
    <w:rsid w:val="002C0772"/>
    <w:rsid w:val="002C10E3"/>
    <w:rsid w:val="002C25DB"/>
    <w:rsid w:val="002C2F0E"/>
    <w:rsid w:val="002C3F86"/>
    <w:rsid w:val="002C46FD"/>
    <w:rsid w:val="002C561E"/>
    <w:rsid w:val="002C698B"/>
    <w:rsid w:val="002C699E"/>
    <w:rsid w:val="002C744A"/>
    <w:rsid w:val="002D0DF3"/>
    <w:rsid w:val="002D1411"/>
    <w:rsid w:val="002D21D9"/>
    <w:rsid w:val="002D2874"/>
    <w:rsid w:val="002D290A"/>
    <w:rsid w:val="002D397E"/>
    <w:rsid w:val="002D3F7E"/>
    <w:rsid w:val="002D43EB"/>
    <w:rsid w:val="002D49F2"/>
    <w:rsid w:val="002D551B"/>
    <w:rsid w:val="002D77EC"/>
    <w:rsid w:val="002D77F4"/>
    <w:rsid w:val="002E02C5"/>
    <w:rsid w:val="002E035F"/>
    <w:rsid w:val="002E0519"/>
    <w:rsid w:val="002E061A"/>
    <w:rsid w:val="002E0EDA"/>
    <w:rsid w:val="002E32CE"/>
    <w:rsid w:val="002E3F08"/>
    <w:rsid w:val="002E4ED7"/>
    <w:rsid w:val="002E6B1E"/>
    <w:rsid w:val="002E74F1"/>
    <w:rsid w:val="002E754F"/>
    <w:rsid w:val="002E7A7E"/>
    <w:rsid w:val="002F0533"/>
    <w:rsid w:val="002F0687"/>
    <w:rsid w:val="002F1251"/>
    <w:rsid w:val="002F130D"/>
    <w:rsid w:val="002F18D5"/>
    <w:rsid w:val="002F3371"/>
    <w:rsid w:val="002F5C7B"/>
    <w:rsid w:val="002F5F9F"/>
    <w:rsid w:val="002F67DF"/>
    <w:rsid w:val="002F7572"/>
    <w:rsid w:val="002F7E58"/>
    <w:rsid w:val="003006CD"/>
    <w:rsid w:val="00300ABA"/>
    <w:rsid w:val="00300D7E"/>
    <w:rsid w:val="00301F43"/>
    <w:rsid w:val="00302377"/>
    <w:rsid w:val="00302520"/>
    <w:rsid w:val="0030267D"/>
    <w:rsid w:val="00305AC5"/>
    <w:rsid w:val="00305B56"/>
    <w:rsid w:val="003073EA"/>
    <w:rsid w:val="00310135"/>
    <w:rsid w:val="00310EA1"/>
    <w:rsid w:val="0031297E"/>
    <w:rsid w:val="00313D60"/>
    <w:rsid w:val="003149C0"/>
    <w:rsid w:val="00315E13"/>
    <w:rsid w:val="00315F56"/>
    <w:rsid w:val="00317F3A"/>
    <w:rsid w:val="003212AA"/>
    <w:rsid w:val="00321354"/>
    <w:rsid w:val="003218C1"/>
    <w:rsid w:val="00321D1B"/>
    <w:rsid w:val="00326512"/>
    <w:rsid w:val="00327A16"/>
    <w:rsid w:val="00327BB0"/>
    <w:rsid w:val="00327D58"/>
    <w:rsid w:val="0033077F"/>
    <w:rsid w:val="00330871"/>
    <w:rsid w:val="00330BD6"/>
    <w:rsid w:val="00331E92"/>
    <w:rsid w:val="003320B3"/>
    <w:rsid w:val="003325A2"/>
    <w:rsid w:val="00333576"/>
    <w:rsid w:val="00333C63"/>
    <w:rsid w:val="00333D77"/>
    <w:rsid w:val="00333E99"/>
    <w:rsid w:val="003355F6"/>
    <w:rsid w:val="00337B7B"/>
    <w:rsid w:val="003413D7"/>
    <w:rsid w:val="00341D81"/>
    <w:rsid w:val="00342F60"/>
    <w:rsid w:val="0034350E"/>
    <w:rsid w:val="00343E35"/>
    <w:rsid w:val="00344301"/>
    <w:rsid w:val="00345B1E"/>
    <w:rsid w:val="00346861"/>
    <w:rsid w:val="00346C45"/>
    <w:rsid w:val="003474DB"/>
    <w:rsid w:val="0035115A"/>
    <w:rsid w:val="00352619"/>
    <w:rsid w:val="003545DD"/>
    <w:rsid w:val="00354CE6"/>
    <w:rsid w:val="00354D74"/>
    <w:rsid w:val="00355914"/>
    <w:rsid w:val="00355B99"/>
    <w:rsid w:val="00357B86"/>
    <w:rsid w:val="00360CC6"/>
    <w:rsid w:val="0036114E"/>
    <w:rsid w:val="00361152"/>
    <w:rsid w:val="003612FC"/>
    <w:rsid w:val="00362678"/>
    <w:rsid w:val="00362A90"/>
    <w:rsid w:val="00364843"/>
    <w:rsid w:val="00365D0B"/>
    <w:rsid w:val="00366127"/>
    <w:rsid w:val="00366414"/>
    <w:rsid w:val="00367301"/>
    <w:rsid w:val="003677FA"/>
    <w:rsid w:val="00367BD7"/>
    <w:rsid w:val="00370752"/>
    <w:rsid w:val="00371A35"/>
    <w:rsid w:val="00372495"/>
    <w:rsid w:val="0037249C"/>
    <w:rsid w:val="003726F0"/>
    <w:rsid w:val="00372CCE"/>
    <w:rsid w:val="00373EA5"/>
    <w:rsid w:val="00374FB6"/>
    <w:rsid w:val="003774DB"/>
    <w:rsid w:val="0037786C"/>
    <w:rsid w:val="00377DAB"/>
    <w:rsid w:val="0038179C"/>
    <w:rsid w:val="0038363B"/>
    <w:rsid w:val="00384D43"/>
    <w:rsid w:val="00385A02"/>
    <w:rsid w:val="003860D3"/>
    <w:rsid w:val="003907B6"/>
    <w:rsid w:val="003925FB"/>
    <w:rsid w:val="003930FC"/>
    <w:rsid w:val="0039624C"/>
    <w:rsid w:val="00396708"/>
    <w:rsid w:val="003973C4"/>
    <w:rsid w:val="003A0570"/>
    <w:rsid w:val="003A0F33"/>
    <w:rsid w:val="003A13EB"/>
    <w:rsid w:val="003A631F"/>
    <w:rsid w:val="003A74AE"/>
    <w:rsid w:val="003A7E41"/>
    <w:rsid w:val="003A7E55"/>
    <w:rsid w:val="003B10CA"/>
    <w:rsid w:val="003B171C"/>
    <w:rsid w:val="003B2844"/>
    <w:rsid w:val="003B2C7A"/>
    <w:rsid w:val="003B3BF4"/>
    <w:rsid w:val="003B76B2"/>
    <w:rsid w:val="003B79AE"/>
    <w:rsid w:val="003C2114"/>
    <w:rsid w:val="003C3356"/>
    <w:rsid w:val="003C3630"/>
    <w:rsid w:val="003C6858"/>
    <w:rsid w:val="003D06B7"/>
    <w:rsid w:val="003D08D5"/>
    <w:rsid w:val="003D0F77"/>
    <w:rsid w:val="003D351B"/>
    <w:rsid w:val="003D3D30"/>
    <w:rsid w:val="003D6ADE"/>
    <w:rsid w:val="003D6E2C"/>
    <w:rsid w:val="003E14E0"/>
    <w:rsid w:val="003E15EA"/>
    <w:rsid w:val="003E23D4"/>
    <w:rsid w:val="003E367F"/>
    <w:rsid w:val="003E43A6"/>
    <w:rsid w:val="003E49F3"/>
    <w:rsid w:val="003E4C22"/>
    <w:rsid w:val="003E5CE4"/>
    <w:rsid w:val="003E5DC6"/>
    <w:rsid w:val="003E7F21"/>
    <w:rsid w:val="003F0962"/>
    <w:rsid w:val="003F1C80"/>
    <w:rsid w:val="003F31FF"/>
    <w:rsid w:val="003F41E9"/>
    <w:rsid w:val="003F42D5"/>
    <w:rsid w:val="003F5571"/>
    <w:rsid w:val="003F5822"/>
    <w:rsid w:val="003F5AB4"/>
    <w:rsid w:val="003F63F5"/>
    <w:rsid w:val="003F7B63"/>
    <w:rsid w:val="003F7D98"/>
    <w:rsid w:val="00400456"/>
    <w:rsid w:val="004008F7"/>
    <w:rsid w:val="00400D7E"/>
    <w:rsid w:val="00401097"/>
    <w:rsid w:val="004027C7"/>
    <w:rsid w:val="00402D0D"/>
    <w:rsid w:val="00403575"/>
    <w:rsid w:val="00404D24"/>
    <w:rsid w:val="00405068"/>
    <w:rsid w:val="0040514C"/>
    <w:rsid w:val="0040655A"/>
    <w:rsid w:val="00406CAC"/>
    <w:rsid w:val="00407360"/>
    <w:rsid w:val="00407A66"/>
    <w:rsid w:val="004107F3"/>
    <w:rsid w:val="00410902"/>
    <w:rsid w:val="00410AFE"/>
    <w:rsid w:val="00410FAF"/>
    <w:rsid w:val="00411788"/>
    <w:rsid w:val="004123EC"/>
    <w:rsid w:val="00412F1C"/>
    <w:rsid w:val="00413581"/>
    <w:rsid w:val="00413E01"/>
    <w:rsid w:val="00413FAE"/>
    <w:rsid w:val="0041504C"/>
    <w:rsid w:val="00416DE0"/>
    <w:rsid w:val="00417B74"/>
    <w:rsid w:val="00417D12"/>
    <w:rsid w:val="00421323"/>
    <w:rsid w:val="00423C4E"/>
    <w:rsid w:val="004258F3"/>
    <w:rsid w:val="004268EC"/>
    <w:rsid w:val="0043033E"/>
    <w:rsid w:val="004306DE"/>
    <w:rsid w:val="00430E1B"/>
    <w:rsid w:val="004315A5"/>
    <w:rsid w:val="00431BC7"/>
    <w:rsid w:val="00431C15"/>
    <w:rsid w:val="004320A6"/>
    <w:rsid w:val="00432D7C"/>
    <w:rsid w:val="004360BE"/>
    <w:rsid w:val="00436772"/>
    <w:rsid w:val="00437B96"/>
    <w:rsid w:val="004407FB"/>
    <w:rsid w:val="00440FEC"/>
    <w:rsid w:val="00441FB3"/>
    <w:rsid w:val="0044203C"/>
    <w:rsid w:val="00444518"/>
    <w:rsid w:val="004453F3"/>
    <w:rsid w:val="00445631"/>
    <w:rsid w:val="00445B74"/>
    <w:rsid w:val="004460DD"/>
    <w:rsid w:val="0044613E"/>
    <w:rsid w:val="00446659"/>
    <w:rsid w:val="00446B27"/>
    <w:rsid w:val="0044759D"/>
    <w:rsid w:val="00451120"/>
    <w:rsid w:val="004531B8"/>
    <w:rsid w:val="0045339E"/>
    <w:rsid w:val="00454844"/>
    <w:rsid w:val="00455BE2"/>
    <w:rsid w:val="00457AAD"/>
    <w:rsid w:val="00457F47"/>
    <w:rsid w:val="00460438"/>
    <w:rsid w:val="00460C8E"/>
    <w:rsid w:val="00461E48"/>
    <w:rsid w:val="00461FE7"/>
    <w:rsid w:val="0046295C"/>
    <w:rsid w:val="00462962"/>
    <w:rsid w:val="00462977"/>
    <w:rsid w:val="00463394"/>
    <w:rsid w:val="00463B6F"/>
    <w:rsid w:val="004643B7"/>
    <w:rsid w:val="00465875"/>
    <w:rsid w:val="004664D0"/>
    <w:rsid w:val="004666F4"/>
    <w:rsid w:val="004678EC"/>
    <w:rsid w:val="0047159E"/>
    <w:rsid w:val="00473754"/>
    <w:rsid w:val="00475291"/>
    <w:rsid w:val="00475355"/>
    <w:rsid w:val="00475DBB"/>
    <w:rsid w:val="00475F9F"/>
    <w:rsid w:val="00476BED"/>
    <w:rsid w:val="0048006B"/>
    <w:rsid w:val="00480C74"/>
    <w:rsid w:val="004810A2"/>
    <w:rsid w:val="00481665"/>
    <w:rsid w:val="00481E36"/>
    <w:rsid w:val="004841F3"/>
    <w:rsid w:val="004855AE"/>
    <w:rsid w:val="00485AD0"/>
    <w:rsid w:val="004872B9"/>
    <w:rsid w:val="00490707"/>
    <w:rsid w:val="0049102F"/>
    <w:rsid w:val="004916A4"/>
    <w:rsid w:val="004918C3"/>
    <w:rsid w:val="0049193A"/>
    <w:rsid w:val="004932C7"/>
    <w:rsid w:val="00493E43"/>
    <w:rsid w:val="004952F4"/>
    <w:rsid w:val="00495DCE"/>
    <w:rsid w:val="004960B9"/>
    <w:rsid w:val="004964AA"/>
    <w:rsid w:val="00496815"/>
    <w:rsid w:val="004A09DC"/>
    <w:rsid w:val="004A1562"/>
    <w:rsid w:val="004A1640"/>
    <w:rsid w:val="004A1CED"/>
    <w:rsid w:val="004A1EB8"/>
    <w:rsid w:val="004A2093"/>
    <w:rsid w:val="004A4302"/>
    <w:rsid w:val="004A548A"/>
    <w:rsid w:val="004A5B66"/>
    <w:rsid w:val="004A66B2"/>
    <w:rsid w:val="004A77D6"/>
    <w:rsid w:val="004B1AA3"/>
    <w:rsid w:val="004B2B14"/>
    <w:rsid w:val="004B39FF"/>
    <w:rsid w:val="004B5471"/>
    <w:rsid w:val="004B5B5A"/>
    <w:rsid w:val="004B5EA3"/>
    <w:rsid w:val="004C0459"/>
    <w:rsid w:val="004C0669"/>
    <w:rsid w:val="004C118A"/>
    <w:rsid w:val="004C185A"/>
    <w:rsid w:val="004C1AEF"/>
    <w:rsid w:val="004C230A"/>
    <w:rsid w:val="004C2BDF"/>
    <w:rsid w:val="004C35D5"/>
    <w:rsid w:val="004C3620"/>
    <w:rsid w:val="004C3CF3"/>
    <w:rsid w:val="004C69B7"/>
    <w:rsid w:val="004C7206"/>
    <w:rsid w:val="004D074E"/>
    <w:rsid w:val="004D095D"/>
    <w:rsid w:val="004D15C7"/>
    <w:rsid w:val="004D1650"/>
    <w:rsid w:val="004D2095"/>
    <w:rsid w:val="004D2D4C"/>
    <w:rsid w:val="004D2F5F"/>
    <w:rsid w:val="004D33A2"/>
    <w:rsid w:val="004D3BCD"/>
    <w:rsid w:val="004D3C4D"/>
    <w:rsid w:val="004D4CFE"/>
    <w:rsid w:val="004D53F6"/>
    <w:rsid w:val="004D5AB3"/>
    <w:rsid w:val="004D7677"/>
    <w:rsid w:val="004E0115"/>
    <w:rsid w:val="004E0E09"/>
    <w:rsid w:val="004E1259"/>
    <w:rsid w:val="004E1A21"/>
    <w:rsid w:val="004E1AC9"/>
    <w:rsid w:val="004E2665"/>
    <w:rsid w:val="004E2F44"/>
    <w:rsid w:val="004E2FFB"/>
    <w:rsid w:val="004E44A7"/>
    <w:rsid w:val="004E4AD9"/>
    <w:rsid w:val="004E5C1C"/>
    <w:rsid w:val="004E7128"/>
    <w:rsid w:val="004F0099"/>
    <w:rsid w:val="004F31BE"/>
    <w:rsid w:val="004F75C7"/>
    <w:rsid w:val="00502BFE"/>
    <w:rsid w:val="005031C4"/>
    <w:rsid w:val="00503C81"/>
    <w:rsid w:val="00504F68"/>
    <w:rsid w:val="00507F13"/>
    <w:rsid w:val="00510AFC"/>
    <w:rsid w:val="005111B9"/>
    <w:rsid w:val="00511221"/>
    <w:rsid w:val="00511B6E"/>
    <w:rsid w:val="00512AF5"/>
    <w:rsid w:val="0051456F"/>
    <w:rsid w:val="00514CAB"/>
    <w:rsid w:val="0051549A"/>
    <w:rsid w:val="00516DD5"/>
    <w:rsid w:val="00517433"/>
    <w:rsid w:val="0052071A"/>
    <w:rsid w:val="005210BD"/>
    <w:rsid w:val="00521382"/>
    <w:rsid w:val="0052195F"/>
    <w:rsid w:val="005221FF"/>
    <w:rsid w:val="00523C32"/>
    <w:rsid w:val="00524325"/>
    <w:rsid w:val="005250EB"/>
    <w:rsid w:val="00527667"/>
    <w:rsid w:val="00530111"/>
    <w:rsid w:val="005307E7"/>
    <w:rsid w:val="005309C4"/>
    <w:rsid w:val="00530D15"/>
    <w:rsid w:val="00530E54"/>
    <w:rsid w:val="005315E8"/>
    <w:rsid w:val="005335F7"/>
    <w:rsid w:val="005337B7"/>
    <w:rsid w:val="005338D2"/>
    <w:rsid w:val="00533A39"/>
    <w:rsid w:val="00534819"/>
    <w:rsid w:val="00534DBA"/>
    <w:rsid w:val="0053671D"/>
    <w:rsid w:val="0053697C"/>
    <w:rsid w:val="00537E5D"/>
    <w:rsid w:val="0054047F"/>
    <w:rsid w:val="00540AA5"/>
    <w:rsid w:val="00541A21"/>
    <w:rsid w:val="0054292A"/>
    <w:rsid w:val="00542966"/>
    <w:rsid w:val="00544FAB"/>
    <w:rsid w:val="0054640E"/>
    <w:rsid w:val="00546BFA"/>
    <w:rsid w:val="00547665"/>
    <w:rsid w:val="00547BA8"/>
    <w:rsid w:val="005501A4"/>
    <w:rsid w:val="0055080D"/>
    <w:rsid w:val="00552237"/>
    <w:rsid w:val="00552A4A"/>
    <w:rsid w:val="00553A5B"/>
    <w:rsid w:val="00553CC0"/>
    <w:rsid w:val="00553FCC"/>
    <w:rsid w:val="00554CDB"/>
    <w:rsid w:val="00556376"/>
    <w:rsid w:val="0056011E"/>
    <w:rsid w:val="0056113C"/>
    <w:rsid w:val="00561495"/>
    <w:rsid w:val="005616E0"/>
    <w:rsid w:val="00561803"/>
    <w:rsid w:val="00561EAD"/>
    <w:rsid w:val="0056222B"/>
    <w:rsid w:val="0056364F"/>
    <w:rsid w:val="00563B04"/>
    <w:rsid w:val="00565492"/>
    <w:rsid w:val="00565C8B"/>
    <w:rsid w:val="005663B9"/>
    <w:rsid w:val="0056723E"/>
    <w:rsid w:val="00567FAC"/>
    <w:rsid w:val="0057092C"/>
    <w:rsid w:val="005712F0"/>
    <w:rsid w:val="0057212B"/>
    <w:rsid w:val="00572592"/>
    <w:rsid w:val="00572990"/>
    <w:rsid w:val="005733B0"/>
    <w:rsid w:val="00573458"/>
    <w:rsid w:val="0057526E"/>
    <w:rsid w:val="00576A69"/>
    <w:rsid w:val="005774D2"/>
    <w:rsid w:val="00580A79"/>
    <w:rsid w:val="00582040"/>
    <w:rsid w:val="00582432"/>
    <w:rsid w:val="00584C7B"/>
    <w:rsid w:val="00584FEC"/>
    <w:rsid w:val="005867B5"/>
    <w:rsid w:val="00587220"/>
    <w:rsid w:val="005929F2"/>
    <w:rsid w:val="005935B2"/>
    <w:rsid w:val="00594E37"/>
    <w:rsid w:val="0059519E"/>
    <w:rsid w:val="00596C6F"/>
    <w:rsid w:val="00596FED"/>
    <w:rsid w:val="00597D15"/>
    <w:rsid w:val="00597E79"/>
    <w:rsid w:val="005A0939"/>
    <w:rsid w:val="005A2AD2"/>
    <w:rsid w:val="005A313C"/>
    <w:rsid w:val="005A483F"/>
    <w:rsid w:val="005A4A77"/>
    <w:rsid w:val="005A50A4"/>
    <w:rsid w:val="005A70F3"/>
    <w:rsid w:val="005B1273"/>
    <w:rsid w:val="005B149F"/>
    <w:rsid w:val="005B1EAB"/>
    <w:rsid w:val="005B2056"/>
    <w:rsid w:val="005B368F"/>
    <w:rsid w:val="005B37C5"/>
    <w:rsid w:val="005B3AFC"/>
    <w:rsid w:val="005B4D1B"/>
    <w:rsid w:val="005B4E7F"/>
    <w:rsid w:val="005B5474"/>
    <w:rsid w:val="005B556D"/>
    <w:rsid w:val="005B6626"/>
    <w:rsid w:val="005B7855"/>
    <w:rsid w:val="005C2744"/>
    <w:rsid w:val="005C3FD8"/>
    <w:rsid w:val="005C4653"/>
    <w:rsid w:val="005C4934"/>
    <w:rsid w:val="005C49AE"/>
    <w:rsid w:val="005C56F9"/>
    <w:rsid w:val="005C6513"/>
    <w:rsid w:val="005C7623"/>
    <w:rsid w:val="005C7C68"/>
    <w:rsid w:val="005C7F02"/>
    <w:rsid w:val="005D03AF"/>
    <w:rsid w:val="005D15D9"/>
    <w:rsid w:val="005D185F"/>
    <w:rsid w:val="005D2673"/>
    <w:rsid w:val="005D27B0"/>
    <w:rsid w:val="005D2F06"/>
    <w:rsid w:val="005D3EEF"/>
    <w:rsid w:val="005D4534"/>
    <w:rsid w:val="005D69B8"/>
    <w:rsid w:val="005D6C8A"/>
    <w:rsid w:val="005D7BAC"/>
    <w:rsid w:val="005E022B"/>
    <w:rsid w:val="005E0627"/>
    <w:rsid w:val="005E11A8"/>
    <w:rsid w:val="005E2EC3"/>
    <w:rsid w:val="005E326E"/>
    <w:rsid w:val="005E6A60"/>
    <w:rsid w:val="005E7B21"/>
    <w:rsid w:val="005F05B2"/>
    <w:rsid w:val="005F2D45"/>
    <w:rsid w:val="005F557C"/>
    <w:rsid w:val="005F6E1E"/>
    <w:rsid w:val="006002EB"/>
    <w:rsid w:val="0060212E"/>
    <w:rsid w:val="00602DB9"/>
    <w:rsid w:val="00605024"/>
    <w:rsid w:val="00606E9C"/>
    <w:rsid w:val="0061176D"/>
    <w:rsid w:val="006128ED"/>
    <w:rsid w:val="00612BB4"/>
    <w:rsid w:val="00612CC4"/>
    <w:rsid w:val="00613374"/>
    <w:rsid w:val="006133FD"/>
    <w:rsid w:val="00613692"/>
    <w:rsid w:val="00614189"/>
    <w:rsid w:val="00615824"/>
    <w:rsid w:val="0061634F"/>
    <w:rsid w:val="00616D0F"/>
    <w:rsid w:val="00616E5E"/>
    <w:rsid w:val="00617281"/>
    <w:rsid w:val="00620FFD"/>
    <w:rsid w:val="006214E8"/>
    <w:rsid w:val="0062171C"/>
    <w:rsid w:val="00622900"/>
    <w:rsid w:val="00622948"/>
    <w:rsid w:val="00622B1C"/>
    <w:rsid w:val="00623959"/>
    <w:rsid w:val="00624E81"/>
    <w:rsid w:val="00624F01"/>
    <w:rsid w:val="00625B69"/>
    <w:rsid w:val="00625D84"/>
    <w:rsid w:val="00626493"/>
    <w:rsid w:val="006276D4"/>
    <w:rsid w:val="00627903"/>
    <w:rsid w:val="00630FCA"/>
    <w:rsid w:val="00632519"/>
    <w:rsid w:val="00632F52"/>
    <w:rsid w:val="00633A04"/>
    <w:rsid w:val="00634B29"/>
    <w:rsid w:val="0063553F"/>
    <w:rsid w:val="006356BC"/>
    <w:rsid w:val="00635C23"/>
    <w:rsid w:val="00636E55"/>
    <w:rsid w:val="006401E8"/>
    <w:rsid w:val="00640CE6"/>
    <w:rsid w:val="00641652"/>
    <w:rsid w:val="00642022"/>
    <w:rsid w:val="00643161"/>
    <w:rsid w:val="00644BB9"/>
    <w:rsid w:val="00646056"/>
    <w:rsid w:val="0064634A"/>
    <w:rsid w:val="006465B7"/>
    <w:rsid w:val="0064664E"/>
    <w:rsid w:val="00647031"/>
    <w:rsid w:val="00651667"/>
    <w:rsid w:val="00653536"/>
    <w:rsid w:val="00654E21"/>
    <w:rsid w:val="00655735"/>
    <w:rsid w:val="00656DC9"/>
    <w:rsid w:val="00657165"/>
    <w:rsid w:val="006601EF"/>
    <w:rsid w:val="00660641"/>
    <w:rsid w:val="0066072C"/>
    <w:rsid w:val="00660E99"/>
    <w:rsid w:val="00662244"/>
    <w:rsid w:val="006635B5"/>
    <w:rsid w:val="00663CA4"/>
    <w:rsid w:val="0066463B"/>
    <w:rsid w:val="006648FC"/>
    <w:rsid w:val="00666EE2"/>
    <w:rsid w:val="00667207"/>
    <w:rsid w:val="00667837"/>
    <w:rsid w:val="0067025D"/>
    <w:rsid w:val="006708A5"/>
    <w:rsid w:val="00670D81"/>
    <w:rsid w:val="00671353"/>
    <w:rsid w:val="00671FA9"/>
    <w:rsid w:val="0067225F"/>
    <w:rsid w:val="006730DE"/>
    <w:rsid w:val="00673D27"/>
    <w:rsid w:val="006763C4"/>
    <w:rsid w:val="00676D5A"/>
    <w:rsid w:val="00681586"/>
    <w:rsid w:val="00681F7F"/>
    <w:rsid w:val="006843A8"/>
    <w:rsid w:val="006846BC"/>
    <w:rsid w:val="00684C90"/>
    <w:rsid w:val="006868CD"/>
    <w:rsid w:val="00687BBD"/>
    <w:rsid w:val="006909A3"/>
    <w:rsid w:val="00690A8F"/>
    <w:rsid w:val="00690E7F"/>
    <w:rsid w:val="0069231D"/>
    <w:rsid w:val="00693475"/>
    <w:rsid w:val="006934F6"/>
    <w:rsid w:val="00693EC5"/>
    <w:rsid w:val="006941BA"/>
    <w:rsid w:val="00695A16"/>
    <w:rsid w:val="006960E2"/>
    <w:rsid w:val="00696A97"/>
    <w:rsid w:val="00696D02"/>
    <w:rsid w:val="006A0A15"/>
    <w:rsid w:val="006A0F70"/>
    <w:rsid w:val="006A0FC5"/>
    <w:rsid w:val="006A2CC0"/>
    <w:rsid w:val="006A3314"/>
    <w:rsid w:val="006A43F0"/>
    <w:rsid w:val="006A4616"/>
    <w:rsid w:val="006A4E9B"/>
    <w:rsid w:val="006A5C09"/>
    <w:rsid w:val="006A6622"/>
    <w:rsid w:val="006A762E"/>
    <w:rsid w:val="006A7669"/>
    <w:rsid w:val="006B00C0"/>
    <w:rsid w:val="006B02C3"/>
    <w:rsid w:val="006B051A"/>
    <w:rsid w:val="006B0837"/>
    <w:rsid w:val="006B1798"/>
    <w:rsid w:val="006B3294"/>
    <w:rsid w:val="006B350A"/>
    <w:rsid w:val="006B542A"/>
    <w:rsid w:val="006B5C29"/>
    <w:rsid w:val="006B7476"/>
    <w:rsid w:val="006C016D"/>
    <w:rsid w:val="006C1A27"/>
    <w:rsid w:val="006C464E"/>
    <w:rsid w:val="006C507A"/>
    <w:rsid w:val="006C6F97"/>
    <w:rsid w:val="006C79B3"/>
    <w:rsid w:val="006D0491"/>
    <w:rsid w:val="006D0946"/>
    <w:rsid w:val="006D2426"/>
    <w:rsid w:val="006D287F"/>
    <w:rsid w:val="006D30AA"/>
    <w:rsid w:val="006D48B7"/>
    <w:rsid w:val="006D6AA2"/>
    <w:rsid w:val="006E0A4A"/>
    <w:rsid w:val="006E0C51"/>
    <w:rsid w:val="006E0C60"/>
    <w:rsid w:val="006E4171"/>
    <w:rsid w:val="006E4E28"/>
    <w:rsid w:val="006E7BF1"/>
    <w:rsid w:val="006F156D"/>
    <w:rsid w:val="006F1CAF"/>
    <w:rsid w:val="006F2C4C"/>
    <w:rsid w:val="006F2CF2"/>
    <w:rsid w:val="006F2E93"/>
    <w:rsid w:val="006F7873"/>
    <w:rsid w:val="007021F3"/>
    <w:rsid w:val="00702E22"/>
    <w:rsid w:val="007045CA"/>
    <w:rsid w:val="00704C31"/>
    <w:rsid w:val="00706987"/>
    <w:rsid w:val="007106C0"/>
    <w:rsid w:val="0071115A"/>
    <w:rsid w:val="00712C2D"/>
    <w:rsid w:val="00714350"/>
    <w:rsid w:val="0071454A"/>
    <w:rsid w:val="007155D1"/>
    <w:rsid w:val="00715FC0"/>
    <w:rsid w:val="0071639D"/>
    <w:rsid w:val="00716AD8"/>
    <w:rsid w:val="00717020"/>
    <w:rsid w:val="00717E77"/>
    <w:rsid w:val="00721D1E"/>
    <w:rsid w:val="00721E71"/>
    <w:rsid w:val="0072204B"/>
    <w:rsid w:val="007244BF"/>
    <w:rsid w:val="007258A1"/>
    <w:rsid w:val="007262AD"/>
    <w:rsid w:val="007267E8"/>
    <w:rsid w:val="00726C00"/>
    <w:rsid w:val="0072723C"/>
    <w:rsid w:val="007300F1"/>
    <w:rsid w:val="00730197"/>
    <w:rsid w:val="00730600"/>
    <w:rsid w:val="007310C2"/>
    <w:rsid w:val="007326BC"/>
    <w:rsid w:val="00732E6F"/>
    <w:rsid w:val="00733838"/>
    <w:rsid w:val="00734A99"/>
    <w:rsid w:val="00735FF4"/>
    <w:rsid w:val="00736B20"/>
    <w:rsid w:val="007372FD"/>
    <w:rsid w:val="007378F7"/>
    <w:rsid w:val="00737C88"/>
    <w:rsid w:val="00740314"/>
    <w:rsid w:val="00740C08"/>
    <w:rsid w:val="00741DAF"/>
    <w:rsid w:val="007420D9"/>
    <w:rsid w:val="007420F8"/>
    <w:rsid w:val="007427DC"/>
    <w:rsid w:val="007429B0"/>
    <w:rsid w:val="00742BC9"/>
    <w:rsid w:val="00743753"/>
    <w:rsid w:val="00743E20"/>
    <w:rsid w:val="0074441D"/>
    <w:rsid w:val="0074470F"/>
    <w:rsid w:val="007457EF"/>
    <w:rsid w:val="007467A3"/>
    <w:rsid w:val="00746BB2"/>
    <w:rsid w:val="00746E4F"/>
    <w:rsid w:val="00747C7B"/>
    <w:rsid w:val="007501C7"/>
    <w:rsid w:val="00750271"/>
    <w:rsid w:val="00750900"/>
    <w:rsid w:val="007527D5"/>
    <w:rsid w:val="007555B5"/>
    <w:rsid w:val="00756196"/>
    <w:rsid w:val="00760984"/>
    <w:rsid w:val="00762506"/>
    <w:rsid w:val="007626E7"/>
    <w:rsid w:val="0076272F"/>
    <w:rsid w:val="00773770"/>
    <w:rsid w:val="00773778"/>
    <w:rsid w:val="00775F1A"/>
    <w:rsid w:val="0077607A"/>
    <w:rsid w:val="0077769A"/>
    <w:rsid w:val="00780AE5"/>
    <w:rsid w:val="007813D0"/>
    <w:rsid w:val="00781AD2"/>
    <w:rsid w:val="0078273F"/>
    <w:rsid w:val="00783434"/>
    <w:rsid w:val="007834E8"/>
    <w:rsid w:val="00784F94"/>
    <w:rsid w:val="00785115"/>
    <w:rsid w:val="007869A9"/>
    <w:rsid w:val="007878D1"/>
    <w:rsid w:val="00790C48"/>
    <w:rsid w:val="007924DA"/>
    <w:rsid w:val="0079336A"/>
    <w:rsid w:val="007939B1"/>
    <w:rsid w:val="0079479D"/>
    <w:rsid w:val="0079581A"/>
    <w:rsid w:val="007968AD"/>
    <w:rsid w:val="0079742E"/>
    <w:rsid w:val="0079794D"/>
    <w:rsid w:val="007A0AB6"/>
    <w:rsid w:val="007A0D3E"/>
    <w:rsid w:val="007A11D0"/>
    <w:rsid w:val="007A2139"/>
    <w:rsid w:val="007A386A"/>
    <w:rsid w:val="007A4E13"/>
    <w:rsid w:val="007A57CB"/>
    <w:rsid w:val="007A5D03"/>
    <w:rsid w:val="007A683B"/>
    <w:rsid w:val="007A7195"/>
    <w:rsid w:val="007B000E"/>
    <w:rsid w:val="007B08D0"/>
    <w:rsid w:val="007B1265"/>
    <w:rsid w:val="007B1B51"/>
    <w:rsid w:val="007B3CBB"/>
    <w:rsid w:val="007B5810"/>
    <w:rsid w:val="007B5996"/>
    <w:rsid w:val="007B5AE3"/>
    <w:rsid w:val="007B5E59"/>
    <w:rsid w:val="007B6EE1"/>
    <w:rsid w:val="007B79BD"/>
    <w:rsid w:val="007C12F8"/>
    <w:rsid w:val="007C1A63"/>
    <w:rsid w:val="007C3E2F"/>
    <w:rsid w:val="007C3FB5"/>
    <w:rsid w:val="007C4868"/>
    <w:rsid w:val="007C54F1"/>
    <w:rsid w:val="007C6353"/>
    <w:rsid w:val="007D4653"/>
    <w:rsid w:val="007D5204"/>
    <w:rsid w:val="007D583B"/>
    <w:rsid w:val="007D5914"/>
    <w:rsid w:val="007D6007"/>
    <w:rsid w:val="007D6394"/>
    <w:rsid w:val="007D679B"/>
    <w:rsid w:val="007D6FC7"/>
    <w:rsid w:val="007D7583"/>
    <w:rsid w:val="007D7B31"/>
    <w:rsid w:val="007E01F2"/>
    <w:rsid w:val="007E10CB"/>
    <w:rsid w:val="007E1654"/>
    <w:rsid w:val="007E4D69"/>
    <w:rsid w:val="007E6123"/>
    <w:rsid w:val="007F0B13"/>
    <w:rsid w:val="007F1035"/>
    <w:rsid w:val="007F1ADD"/>
    <w:rsid w:val="007F36BD"/>
    <w:rsid w:val="007F3728"/>
    <w:rsid w:val="007F3A18"/>
    <w:rsid w:val="007F3B94"/>
    <w:rsid w:val="007F4041"/>
    <w:rsid w:val="007F42E2"/>
    <w:rsid w:val="007F556D"/>
    <w:rsid w:val="007F636A"/>
    <w:rsid w:val="007F6ABB"/>
    <w:rsid w:val="007F6F37"/>
    <w:rsid w:val="007F746A"/>
    <w:rsid w:val="00800768"/>
    <w:rsid w:val="0080110C"/>
    <w:rsid w:val="008021DB"/>
    <w:rsid w:val="00802657"/>
    <w:rsid w:val="008038C4"/>
    <w:rsid w:val="00804216"/>
    <w:rsid w:val="0080439E"/>
    <w:rsid w:val="00804512"/>
    <w:rsid w:val="00804FEF"/>
    <w:rsid w:val="00806424"/>
    <w:rsid w:val="008064F6"/>
    <w:rsid w:val="00806550"/>
    <w:rsid w:val="00806A72"/>
    <w:rsid w:val="0080762C"/>
    <w:rsid w:val="008076A2"/>
    <w:rsid w:val="00810438"/>
    <w:rsid w:val="008115E9"/>
    <w:rsid w:val="00812EF4"/>
    <w:rsid w:val="00813023"/>
    <w:rsid w:val="008130E0"/>
    <w:rsid w:val="00813981"/>
    <w:rsid w:val="00813B00"/>
    <w:rsid w:val="00813FBB"/>
    <w:rsid w:val="00814280"/>
    <w:rsid w:val="0081573E"/>
    <w:rsid w:val="00815929"/>
    <w:rsid w:val="008162E3"/>
    <w:rsid w:val="00816F52"/>
    <w:rsid w:val="008210F0"/>
    <w:rsid w:val="00821737"/>
    <w:rsid w:val="00823254"/>
    <w:rsid w:val="00823E9B"/>
    <w:rsid w:val="0082459C"/>
    <w:rsid w:val="00825D07"/>
    <w:rsid w:val="00826896"/>
    <w:rsid w:val="00827A2E"/>
    <w:rsid w:val="00827D61"/>
    <w:rsid w:val="00830D0F"/>
    <w:rsid w:val="008313B3"/>
    <w:rsid w:val="00831E3E"/>
    <w:rsid w:val="00831F81"/>
    <w:rsid w:val="008323A1"/>
    <w:rsid w:val="008341BE"/>
    <w:rsid w:val="0083506B"/>
    <w:rsid w:val="0083600D"/>
    <w:rsid w:val="00837290"/>
    <w:rsid w:val="00840379"/>
    <w:rsid w:val="00842DC0"/>
    <w:rsid w:val="00842E9E"/>
    <w:rsid w:val="008438F5"/>
    <w:rsid w:val="00844C73"/>
    <w:rsid w:val="00846103"/>
    <w:rsid w:val="008469A9"/>
    <w:rsid w:val="0085095D"/>
    <w:rsid w:val="00851541"/>
    <w:rsid w:val="00852403"/>
    <w:rsid w:val="00853203"/>
    <w:rsid w:val="00853E86"/>
    <w:rsid w:val="008545C6"/>
    <w:rsid w:val="0085538D"/>
    <w:rsid w:val="00855588"/>
    <w:rsid w:val="008564D1"/>
    <w:rsid w:val="00860F72"/>
    <w:rsid w:val="0086117E"/>
    <w:rsid w:val="008619C1"/>
    <w:rsid w:val="00861A4B"/>
    <w:rsid w:val="008621B2"/>
    <w:rsid w:val="00862E52"/>
    <w:rsid w:val="008642C4"/>
    <w:rsid w:val="008652A3"/>
    <w:rsid w:val="00866499"/>
    <w:rsid w:val="00866C54"/>
    <w:rsid w:val="0086700E"/>
    <w:rsid w:val="008677FF"/>
    <w:rsid w:val="00870DB6"/>
    <w:rsid w:val="00872692"/>
    <w:rsid w:val="0087290D"/>
    <w:rsid w:val="008750D8"/>
    <w:rsid w:val="0087670F"/>
    <w:rsid w:val="008800DF"/>
    <w:rsid w:val="00880157"/>
    <w:rsid w:val="008804E0"/>
    <w:rsid w:val="0088084A"/>
    <w:rsid w:val="00880C16"/>
    <w:rsid w:val="00881EF7"/>
    <w:rsid w:val="00882779"/>
    <w:rsid w:val="00883937"/>
    <w:rsid w:val="00883DE4"/>
    <w:rsid w:val="00883EEE"/>
    <w:rsid w:val="00884683"/>
    <w:rsid w:val="00884DDD"/>
    <w:rsid w:val="00886785"/>
    <w:rsid w:val="00890614"/>
    <w:rsid w:val="008914EA"/>
    <w:rsid w:val="00893E05"/>
    <w:rsid w:val="0089460C"/>
    <w:rsid w:val="00894C4A"/>
    <w:rsid w:val="00894E25"/>
    <w:rsid w:val="00896030"/>
    <w:rsid w:val="00897514"/>
    <w:rsid w:val="008A13FF"/>
    <w:rsid w:val="008A20CD"/>
    <w:rsid w:val="008A25A7"/>
    <w:rsid w:val="008A2722"/>
    <w:rsid w:val="008A3827"/>
    <w:rsid w:val="008A38C0"/>
    <w:rsid w:val="008A39BA"/>
    <w:rsid w:val="008A482C"/>
    <w:rsid w:val="008A486C"/>
    <w:rsid w:val="008A5E31"/>
    <w:rsid w:val="008A7756"/>
    <w:rsid w:val="008A7B33"/>
    <w:rsid w:val="008B0D56"/>
    <w:rsid w:val="008B19F2"/>
    <w:rsid w:val="008B3BD3"/>
    <w:rsid w:val="008B411F"/>
    <w:rsid w:val="008B47EA"/>
    <w:rsid w:val="008B4FCB"/>
    <w:rsid w:val="008B5057"/>
    <w:rsid w:val="008B5A76"/>
    <w:rsid w:val="008B5DE3"/>
    <w:rsid w:val="008B66C5"/>
    <w:rsid w:val="008B74ED"/>
    <w:rsid w:val="008C0F53"/>
    <w:rsid w:val="008C2CA0"/>
    <w:rsid w:val="008C2D44"/>
    <w:rsid w:val="008C2EA5"/>
    <w:rsid w:val="008C43EB"/>
    <w:rsid w:val="008C4E74"/>
    <w:rsid w:val="008C5378"/>
    <w:rsid w:val="008C618D"/>
    <w:rsid w:val="008D0360"/>
    <w:rsid w:val="008D06BD"/>
    <w:rsid w:val="008D0FC4"/>
    <w:rsid w:val="008D1217"/>
    <w:rsid w:val="008D247D"/>
    <w:rsid w:val="008D2D6A"/>
    <w:rsid w:val="008D48CD"/>
    <w:rsid w:val="008D4B56"/>
    <w:rsid w:val="008D5138"/>
    <w:rsid w:val="008D53E3"/>
    <w:rsid w:val="008D5F9D"/>
    <w:rsid w:val="008E05E0"/>
    <w:rsid w:val="008E10CA"/>
    <w:rsid w:val="008E1584"/>
    <w:rsid w:val="008E166A"/>
    <w:rsid w:val="008E1ED9"/>
    <w:rsid w:val="008E30FE"/>
    <w:rsid w:val="008E3FF3"/>
    <w:rsid w:val="008E4864"/>
    <w:rsid w:val="008E6A36"/>
    <w:rsid w:val="008E6C6C"/>
    <w:rsid w:val="008F1E01"/>
    <w:rsid w:val="008F2290"/>
    <w:rsid w:val="008F24EE"/>
    <w:rsid w:val="008F2833"/>
    <w:rsid w:val="008F6212"/>
    <w:rsid w:val="00901AB5"/>
    <w:rsid w:val="009021D8"/>
    <w:rsid w:val="00903D84"/>
    <w:rsid w:val="00904928"/>
    <w:rsid w:val="00910EFF"/>
    <w:rsid w:val="0091219E"/>
    <w:rsid w:val="0091279B"/>
    <w:rsid w:val="00914920"/>
    <w:rsid w:val="00914A09"/>
    <w:rsid w:val="00914AB1"/>
    <w:rsid w:val="00914D5C"/>
    <w:rsid w:val="009152A2"/>
    <w:rsid w:val="009158A4"/>
    <w:rsid w:val="00916F6D"/>
    <w:rsid w:val="00917F05"/>
    <w:rsid w:val="009219B9"/>
    <w:rsid w:val="00921C00"/>
    <w:rsid w:val="00922292"/>
    <w:rsid w:val="009222C4"/>
    <w:rsid w:val="009225FC"/>
    <w:rsid w:val="009237D3"/>
    <w:rsid w:val="00923D76"/>
    <w:rsid w:val="00925418"/>
    <w:rsid w:val="00927899"/>
    <w:rsid w:val="009302B5"/>
    <w:rsid w:val="0093096C"/>
    <w:rsid w:val="00930FE4"/>
    <w:rsid w:val="00931383"/>
    <w:rsid w:val="00931841"/>
    <w:rsid w:val="0093282D"/>
    <w:rsid w:val="00932CEE"/>
    <w:rsid w:val="0093347E"/>
    <w:rsid w:val="00933F4D"/>
    <w:rsid w:val="0093486C"/>
    <w:rsid w:val="00934A4C"/>
    <w:rsid w:val="009353FA"/>
    <w:rsid w:val="009357BC"/>
    <w:rsid w:val="00936188"/>
    <w:rsid w:val="00936195"/>
    <w:rsid w:val="00936665"/>
    <w:rsid w:val="00936B85"/>
    <w:rsid w:val="0093710A"/>
    <w:rsid w:val="0094019C"/>
    <w:rsid w:val="00941667"/>
    <w:rsid w:val="00941D90"/>
    <w:rsid w:val="0094526E"/>
    <w:rsid w:val="009464B0"/>
    <w:rsid w:val="009469C9"/>
    <w:rsid w:val="00947636"/>
    <w:rsid w:val="00947CF0"/>
    <w:rsid w:val="00950343"/>
    <w:rsid w:val="0095193D"/>
    <w:rsid w:val="009526D7"/>
    <w:rsid w:val="00954504"/>
    <w:rsid w:val="00955373"/>
    <w:rsid w:val="00955CED"/>
    <w:rsid w:val="0095661E"/>
    <w:rsid w:val="00956D52"/>
    <w:rsid w:val="009579B1"/>
    <w:rsid w:val="00960A21"/>
    <w:rsid w:val="009618C2"/>
    <w:rsid w:val="00962179"/>
    <w:rsid w:val="00962F17"/>
    <w:rsid w:val="00964169"/>
    <w:rsid w:val="00964F9B"/>
    <w:rsid w:val="00967371"/>
    <w:rsid w:val="00970AF6"/>
    <w:rsid w:val="009726C8"/>
    <w:rsid w:val="00974DEB"/>
    <w:rsid w:val="0097537A"/>
    <w:rsid w:val="0097685C"/>
    <w:rsid w:val="009772B1"/>
    <w:rsid w:val="009775ED"/>
    <w:rsid w:val="009776DA"/>
    <w:rsid w:val="00977B47"/>
    <w:rsid w:val="00980388"/>
    <w:rsid w:val="00980E9D"/>
    <w:rsid w:val="009814E0"/>
    <w:rsid w:val="00981542"/>
    <w:rsid w:val="00984415"/>
    <w:rsid w:val="00985001"/>
    <w:rsid w:val="0098520F"/>
    <w:rsid w:val="0098588D"/>
    <w:rsid w:val="009858B2"/>
    <w:rsid w:val="009858DB"/>
    <w:rsid w:val="00987736"/>
    <w:rsid w:val="00990EE3"/>
    <w:rsid w:val="00991160"/>
    <w:rsid w:val="00993559"/>
    <w:rsid w:val="00995367"/>
    <w:rsid w:val="0099606B"/>
    <w:rsid w:val="00996EAC"/>
    <w:rsid w:val="00997692"/>
    <w:rsid w:val="009A143E"/>
    <w:rsid w:val="009A3419"/>
    <w:rsid w:val="009A3CDF"/>
    <w:rsid w:val="009A521D"/>
    <w:rsid w:val="009A69CB"/>
    <w:rsid w:val="009A6A29"/>
    <w:rsid w:val="009A6F63"/>
    <w:rsid w:val="009A7C5E"/>
    <w:rsid w:val="009B0EA5"/>
    <w:rsid w:val="009B1AF9"/>
    <w:rsid w:val="009B3ED5"/>
    <w:rsid w:val="009B41F1"/>
    <w:rsid w:val="009B4DFE"/>
    <w:rsid w:val="009B5CD6"/>
    <w:rsid w:val="009B603F"/>
    <w:rsid w:val="009C05E6"/>
    <w:rsid w:val="009C162E"/>
    <w:rsid w:val="009C2211"/>
    <w:rsid w:val="009C4A1D"/>
    <w:rsid w:val="009C5641"/>
    <w:rsid w:val="009C79F5"/>
    <w:rsid w:val="009C7DE2"/>
    <w:rsid w:val="009D069C"/>
    <w:rsid w:val="009D0A95"/>
    <w:rsid w:val="009D1D06"/>
    <w:rsid w:val="009D512D"/>
    <w:rsid w:val="009D5E86"/>
    <w:rsid w:val="009D6904"/>
    <w:rsid w:val="009D6C1D"/>
    <w:rsid w:val="009E03E3"/>
    <w:rsid w:val="009E0489"/>
    <w:rsid w:val="009E0717"/>
    <w:rsid w:val="009E07BE"/>
    <w:rsid w:val="009E16FB"/>
    <w:rsid w:val="009E1980"/>
    <w:rsid w:val="009E2381"/>
    <w:rsid w:val="009E285E"/>
    <w:rsid w:val="009E295F"/>
    <w:rsid w:val="009E2AFF"/>
    <w:rsid w:val="009E2BE3"/>
    <w:rsid w:val="009E39CA"/>
    <w:rsid w:val="009E3DF9"/>
    <w:rsid w:val="009E4726"/>
    <w:rsid w:val="009E48C4"/>
    <w:rsid w:val="009E4C10"/>
    <w:rsid w:val="009F05C0"/>
    <w:rsid w:val="009F0771"/>
    <w:rsid w:val="009F0B44"/>
    <w:rsid w:val="009F1428"/>
    <w:rsid w:val="009F18AF"/>
    <w:rsid w:val="009F2665"/>
    <w:rsid w:val="009F2B6E"/>
    <w:rsid w:val="009F2E02"/>
    <w:rsid w:val="009F3A03"/>
    <w:rsid w:val="009F3CC9"/>
    <w:rsid w:val="009F4F46"/>
    <w:rsid w:val="009F53CA"/>
    <w:rsid w:val="009F58DF"/>
    <w:rsid w:val="00A00BFB"/>
    <w:rsid w:val="00A00F0D"/>
    <w:rsid w:val="00A01298"/>
    <w:rsid w:val="00A02DC6"/>
    <w:rsid w:val="00A03BF4"/>
    <w:rsid w:val="00A03BFB"/>
    <w:rsid w:val="00A03D47"/>
    <w:rsid w:val="00A04CFE"/>
    <w:rsid w:val="00A05F18"/>
    <w:rsid w:val="00A07532"/>
    <w:rsid w:val="00A1046A"/>
    <w:rsid w:val="00A10C44"/>
    <w:rsid w:val="00A11A24"/>
    <w:rsid w:val="00A14032"/>
    <w:rsid w:val="00A140C5"/>
    <w:rsid w:val="00A14FFD"/>
    <w:rsid w:val="00A15810"/>
    <w:rsid w:val="00A15F14"/>
    <w:rsid w:val="00A17631"/>
    <w:rsid w:val="00A2026D"/>
    <w:rsid w:val="00A20367"/>
    <w:rsid w:val="00A2041F"/>
    <w:rsid w:val="00A22865"/>
    <w:rsid w:val="00A22F51"/>
    <w:rsid w:val="00A23952"/>
    <w:rsid w:val="00A24877"/>
    <w:rsid w:val="00A2495A"/>
    <w:rsid w:val="00A27413"/>
    <w:rsid w:val="00A27C37"/>
    <w:rsid w:val="00A27EF4"/>
    <w:rsid w:val="00A31A30"/>
    <w:rsid w:val="00A31CAC"/>
    <w:rsid w:val="00A31E0D"/>
    <w:rsid w:val="00A31EF6"/>
    <w:rsid w:val="00A322C0"/>
    <w:rsid w:val="00A338A0"/>
    <w:rsid w:val="00A3424C"/>
    <w:rsid w:val="00A34771"/>
    <w:rsid w:val="00A35EB9"/>
    <w:rsid w:val="00A37BDF"/>
    <w:rsid w:val="00A40401"/>
    <w:rsid w:val="00A408C6"/>
    <w:rsid w:val="00A40A9E"/>
    <w:rsid w:val="00A40F31"/>
    <w:rsid w:val="00A40FC4"/>
    <w:rsid w:val="00A41504"/>
    <w:rsid w:val="00A4172D"/>
    <w:rsid w:val="00A41893"/>
    <w:rsid w:val="00A42A15"/>
    <w:rsid w:val="00A4311F"/>
    <w:rsid w:val="00A44D00"/>
    <w:rsid w:val="00A451D1"/>
    <w:rsid w:val="00A451EA"/>
    <w:rsid w:val="00A470DD"/>
    <w:rsid w:val="00A520AC"/>
    <w:rsid w:val="00A55025"/>
    <w:rsid w:val="00A56FC1"/>
    <w:rsid w:val="00A5724E"/>
    <w:rsid w:val="00A57D53"/>
    <w:rsid w:val="00A60A24"/>
    <w:rsid w:val="00A60D56"/>
    <w:rsid w:val="00A60E72"/>
    <w:rsid w:val="00A6150D"/>
    <w:rsid w:val="00A61BE6"/>
    <w:rsid w:val="00A6313D"/>
    <w:rsid w:val="00A6326C"/>
    <w:rsid w:val="00A64144"/>
    <w:rsid w:val="00A64620"/>
    <w:rsid w:val="00A65F5B"/>
    <w:rsid w:val="00A677BC"/>
    <w:rsid w:val="00A70DDC"/>
    <w:rsid w:val="00A72905"/>
    <w:rsid w:val="00A73382"/>
    <w:rsid w:val="00A73B97"/>
    <w:rsid w:val="00A741C2"/>
    <w:rsid w:val="00A7444C"/>
    <w:rsid w:val="00A7454B"/>
    <w:rsid w:val="00A751AC"/>
    <w:rsid w:val="00A752E1"/>
    <w:rsid w:val="00A7581D"/>
    <w:rsid w:val="00A75956"/>
    <w:rsid w:val="00A7728E"/>
    <w:rsid w:val="00A779EF"/>
    <w:rsid w:val="00A8093A"/>
    <w:rsid w:val="00A81531"/>
    <w:rsid w:val="00A82693"/>
    <w:rsid w:val="00A82A30"/>
    <w:rsid w:val="00A83492"/>
    <w:rsid w:val="00A847DC"/>
    <w:rsid w:val="00A85700"/>
    <w:rsid w:val="00A85965"/>
    <w:rsid w:val="00A86225"/>
    <w:rsid w:val="00A86529"/>
    <w:rsid w:val="00A86635"/>
    <w:rsid w:val="00A8688B"/>
    <w:rsid w:val="00A86BFA"/>
    <w:rsid w:val="00A86D3E"/>
    <w:rsid w:val="00A90A4F"/>
    <w:rsid w:val="00A90C4C"/>
    <w:rsid w:val="00A91C62"/>
    <w:rsid w:val="00A92854"/>
    <w:rsid w:val="00A939A6"/>
    <w:rsid w:val="00A9434B"/>
    <w:rsid w:val="00A94558"/>
    <w:rsid w:val="00A96900"/>
    <w:rsid w:val="00A96A5C"/>
    <w:rsid w:val="00A96C32"/>
    <w:rsid w:val="00A9733E"/>
    <w:rsid w:val="00A974C0"/>
    <w:rsid w:val="00A978BE"/>
    <w:rsid w:val="00AA04CB"/>
    <w:rsid w:val="00AA1D7E"/>
    <w:rsid w:val="00AA309F"/>
    <w:rsid w:val="00AA3932"/>
    <w:rsid w:val="00AA3D07"/>
    <w:rsid w:val="00AA4E23"/>
    <w:rsid w:val="00AA52C5"/>
    <w:rsid w:val="00AA5FA1"/>
    <w:rsid w:val="00AA6A70"/>
    <w:rsid w:val="00AA7B84"/>
    <w:rsid w:val="00AB066F"/>
    <w:rsid w:val="00AB11D8"/>
    <w:rsid w:val="00AB136D"/>
    <w:rsid w:val="00AB21BB"/>
    <w:rsid w:val="00AB29E9"/>
    <w:rsid w:val="00AB36DD"/>
    <w:rsid w:val="00AB45BC"/>
    <w:rsid w:val="00AB556E"/>
    <w:rsid w:val="00AB5D3F"/>
    <w:rsid w:val="00AB70CE"/>
    <w:rsid w:val="00AB77B3"/>
    <w:rsid w:val="00AC0079"/>
    <w:rsid w:val="00AC180B"/>
    <w:rsid w:val="00AC2561"/>
    <w:rsid w:val="00AC31C7"/>
    <w:rsid w:val="00AC4456"/>
    <w:rsid w:val="00AC6149"/>
    <w:rsid w:val="00AC6938"/>
    <w:rsid w:val="00AD08D4"/>
    <w:rsid w:val="00AD0940"/>
    <w:rsid w:val="00AD1FC9"/>
    <w:rsid w:val="00AD23A3"/>
    <w:rsid w:val="00AD2A94"/>
    <w:rsid w:val="00AD2DBB"/>
    <w:rsid w:val="00AD2DFB"/>
    <w:rsid w:val="00AD3CA8"/>
    <w:rsid w:val="00AD4025"/>
    <w:rsid w:val="00AD6D74"/>
    <w:rsid w:val="00AE03A8"/>
    <w:rsid w:val="00AE044F"/>
    <w:rsid w:val="00AE1581"/>
    <w:rsid w:val="00AE1948"/>
    <w:rsid w:val="00AE2692"/>
    <w:rsid w:val="00AE2C72"/>
    <w:rsid w:val="00AE4036"/>
    <w:rsid w:val="00AE44F9"/>
    <w:rsid w:val="00AE4E22"/>
    <w:rsid w:val="00AE5621"/>
    <w:rsid w:val="00AF0886"/>
    <w:rsid w:val="00AF0D50"/>
    <w:rsid w:val="00AF224A"/>
    <w:rsid w:val="00AF26F0"/>
    <w:rsid w:val="00AF2FB5"/>
    <w:rsid w:val="00AF4876"/>
    <w:rsid w:val="00AF4DEA"/>
    <w:rsid w:val="00AF60DD"/>
    <w:rsid w:val="00AF6E1E"/>
    <w:rsid w:val="00AF70EA"/>
    <w:rsid w:val="00B003B7"/>
    <w:rsid w:val="00B01A3C"/>
    <w:rsid w:val="00B04B19"/>
    <w:rsid w:val="00B04F70"/>
    <w:rsid w:val="00B04F71"/>
    <w:rsid w:val="00B059D7"/>
    <w:rsid w:val="00B05A3A"/>
    <w:rsid w:val="00B07CCC"/>
    <w:rsid w:val="00B10A02"/>
    <w:rsid w:val="00B10CE2"/>
    <w:rsid w:val="00B11752"/>
    <w:rsid w:val="00B11F56"/>
    <w:rsid w:val="00B12FF5"/>
    <w:rsid w:val="00B13946"/>
    <w:rsid w:val="00B15565"/>
    <w:rsid w:val="00B16047"/>
    <w:rsid w:val="00B176E0"/>
    <w:rsid w:val="00B200A7"/>
    <w:rsid w:val="00B204A7"/>
    <w:rsid w:val="00B205C1"/>
    <w:rsid w:val="00B2233E"/>
    <w:rsid w:val="00B228BF"/>
    <w:rsid w:val="00B229FB"/>
    <w:rsid w:val="00B23CF4"/>
    <w:rsid w:val="00B24A0A"/>
    <w:rsid w:val="00B26D54"/>
    <w:rsid w:val="00B34480"/>
    <w:rsid w:val="00B34829"/>
    <w:rsid w:val="00B35004"/>
    <w:rsid w:val="00B3510E"/>
    <w:rsid w:val="00B35EE5"/>
    <w:rsid w:val="00B377FA"/>
    <w:rsid w:val="00B37910"/>
    <w:rsid w:val="00B4094F"/>
    <w:rsid w:val="00B40A52"/>
    <w:rsid w:val="00B40C3A"/>
    <w:rsid w:val="00B412C9"/>
    <w:rsid w:val="00B4146E"/>
    <w:rsid w:val="00B43AB5"/>
    <w:rsid w:val="00B440EB"/>
    <w:rsid w:val="00B4462B"/>
    <w:rsid w:val="00B45193"/>
    <w:rsid w:val="00B4543D"/>
    <w:rsid w:val="00B4758C"/>
    <w:rsid w:val="00B502C5"/>
    <w:rsid w:val="00B505B1"/>
    <w:rsid w:val="00B508EC"/>
    <w:rsid w:val="00B51B47"/>
    <w:rsid w:val="00B52097"/>
    <w:rsid w:val="00B52178"/>
    <w:rsid w:val="00B52F6C"/>
    <w:rsid w:val="00B53A33"/>
    <w:rsid w:val="00B54015"/>
    <w:rsid w:val="00B54811"/>
    <w:rsid w:val="00B56BDA"/>
    <w:rsid w:val="00B56FF7"/>
    <w:rsid w:val="00B602F9"/>
    <w:rsid w:val="00B604B4"/>
    <w:rsid w:val="00B6122D"/>
    <w:rsid w:val="00B62562"/>
    <w:rsid w:val="00B62EF8"/>
    <w:rsid w:val="00B63A2C"/>
    <w:rsid w:val="00B64C62"/>
    <w:rsid w:val="00B65524"/>
    <w:rsid w:val="00B67305"/>
    <w:rsid w:val="00B70505"/>
    <w:rsid w:val="00B723D0"/>
    <w:rsid w:val="00B73BC0"/>
    <w:rsid w:val="00B73D3D"/>
    <w:rsid w:val="00B759A7"/>
    <w:rsid w:val="00B76C6C"/>
    <w:rsid w:val="00B77263"/>
    <w:rsid w:val="00B77C61"/>
    <w:rsid w:val="00B80981"/>
    <w:rsid w:val="00B81259"/>
    <w:rsid w:val="00B83D35"/>
    <w:rsid w:val="00B83DA0"/>
    <w:rsid w:val="00B84077"/>
    <w:rsid w:val="00B84979"/>
    <w:rsid w:val="00B865B2"/>
    <w:rsid w:val="00B86AB5"/>
    <w:rsid w:val="00B86DEC"/>
    <w:rsid w:val="00B90E21"/>
    <w:rsid w:val="00B92215"/>
    <w:rsid w:val="00B92B19"/>
    <w:rsid w:val="00B9344E"/>
    <w:rsid w:val="00B93890"/>
    <w:rsid w:val="00B94404"/>
    <w:rsid w:val="00B94ED9"/>
    <w:rsid w:val="00B95285"/>
    <w:rsid w:val="00B95438"/>
    <w:rsid w:val="00B95876"/>
    <w:rsid w:val="00B966A2"/>
    <w:rsid w:val="00B978ED"/>
    <w:rsid w:val="00BA0F27"/>
    <w:rsid w:val="00BA1A49"/>
    <w:rsid w:val="00BA35F1"/>
    <w:rsid w:val="00BA4C35"/>
    <w:rsid w:val="00BA537C"/>
    <w:rsid w:val="00BA5CE9"/>
    <w:rsid w:val="00BA6508"/>
    <w:rsid w:val="00BA6624"/>
    <w:rsid w:val="00BA66D4"/>
    <w:rsid w:val="00BA7878"/>
    <w:rsid w:val="00BB10FB"/>
    <w:rsid w:val="00BB2122"/>
    <w:rsid w:val="00BB2A03"/>
    <w:rsid w:val="00BB3D39"/>
    <w:rsid w:val="00BB560A"/>
    <w:rsid w:val="00BB5A2D"/>
    <w:rsid w:val="00BB5B7E"/>
    <w:rsid w:val="00BB5D41"/>
    <w:rsid w:val="00BB67F3"/>
    <w:rsid w:val="00BC09AE"/>
    <w:rsid w:val="00BC0F7F"/>
    <w:rsid w:val="00BC10D3"/>
    <w:rsid w:val="00BC31BB"/>
    <w:rsid w:val="00BC46B0"/>
    <w:rsid w:val="00BC4BDB"/>
    <w:rsid w:val="00BC5298"/>
    <w:rsid w:val="00BC6F68"/>
    <w:rsid w:val="00BD04B6"/>
    <w:rsid w:val="00BD0EC7"/>
    <w:rsid w:val="00BD237E"/>
    <w:rsid w:val="00BD56AB"/>
    <w:rsid w:val="00BD5E62"/>
    <w:rsid w:val="00BD617B"/>
    <w:rsid w:val="00BD6411"/>
    <w:rsid w:val="00BD6496"/>
    <w:rsid w:val="00BD7172"/>
    <w:rsid w:val="00BD7971"/>
    <w:rsid w:val="00BD7A34"/>
    <w:rsid w:val="00BD7A84"/>
    <w:rsid w:val="00BD7C1A"/>
    <w:rsid w:val="00BE05F0"/>
    <w:rsid w:val="00BE08C9"/>
    <w:rsid w:val="00BE1920"/>
    <w:rsid w:val="00BE2072"/>
    <w:rsid w:val="00BE3AE0"/>
    <w:rsid w:val="00BE5979"/>
    <w:rsid w:val="00BE630D"/>
    <w:rsid w:val="00BE7C44"/>
    <w:rsid w:val="00BE7D1E"/>
    <w:rsid w:val="00BF1A9D"/>
    <w:rsid w:val="00BF1BB8"/>
    <w:rsid w:val="00BF2A47"/>
    <w:rsid w:val="00BF31BD"/>
    <w:rsid w:val="00BF3E6C"/>
    <w:rsid w:val="00BF5D8E"/>
    <w:rsid w:val="00BF65FB"/>
    <w:rsid w:val="00BF6985"/>
    <w:rsid w:val="00BF6AC1"/>
    <w:rsid w:val="00BF7DEA"/>
    <w:rsid w:val="00C00290"/>
    <w:rsid w:val="00C01F93"/>
    <w:rsid w:val="00C02123"/>
    <w:rsid w:val="00C026CA"/>
    <w:rsid w:val="00C044A4"/>
    <w:rsid w:val="00C057D7"/>
    <w:rsid w:val="00C0688D"/>
    <w:rsid w:val="00C06A90"/>
    <w:rsid w:val="00C06FCA"/>
    <w:rsid w:val="00C0738A"/>
    <w:rsid w:val="00C07D0F"/>
    <w:rsid w:val="00C10E67"/>
    <w:rsid w:val="00C11752"/>
    <w:rsid w:val="00C11C01"/>
    <w:rsid w:val="00C11CFA"/>
    <w:rsid w:val="00C11D73"/>
    <w:rsid w:val="00C12557"/>
    <w:rsid w:val="00C12D9C"/>
    <w:rsid w:val="00C135EE"/>
    <w:rsid w:val="00C147F6"/>
    <w:rsid w:val="00C15E78"/>
    <w:rsid w:val="00C16888"/>
    <w:rsid w:val="00C20AEE"/>
    <w:rsid w:val="00C23D79"/>
    <w:rsid w:val="00C24418"/>
    <w:rsid w:val="00C2590F"/>
    <w:rsid w:val="00C25DF2"/>
    <w:rsid w:val="00C27034"/>
    <w:rsid w:val="00C30628"/>
    <w:rsid w:val="00C307DD"/>
    <w:rsid w:val="00C30F57"/>
    <w:rsid w:val="00C31576"/>
    <w:rsid w:val="00C32724"/>
    <w:rsid w:val="00C33080"/>
    <w:rsid w:val="00C3337A"/>
    <w:rsid w:val="00C3497D"/>
    <w:rsid w:val="00C34E7B"/>
    <w:rsid w:val="00C3581F"/>
    <w:rsid w:val="00C36931"/>
    <w:rsid w:val="00C37517"/>
    <w:rsid w:val="00C40CF3"/>
    <w:rsid w:val="00C41BE9"/>
    <w:rsid w:val="00C424CC"/>
    <w:rsid w:val="00C43C77"/>
    <w:rsid w:val="00C44291"/>
    <w:rsid w:val="00C4486F"/>
    <w:rsid w:val="00C44E40"/>
    <w:rsid w:val="00C452BC"/>
    <w:rsid w:val="00C454FA"/>
    <w:rsid w:val="00C50071"/>
    <w:rsid w:val="00C50115"/>
    <w:rsid w:val="00C52498"/>
    <w:rsid w:val="00C52613"/>
    <w:rsid w:val="00C531FC"/>
    <w:rsid w:val="00C53EB4"/>
    <w:rsid w:val="00C54515"/>
    <w:rsid w:val="00C54886"/>
    <w:rsid w:val="00C56BAB"/>
    <w:rsid w:val="00C570E2"/>
    <w:rsid w:val="00C5771E"/>
    <w:rsid w:val="00C610AC"/>
    <w:rsid w:val="00C6273F"/>
    <w:rsid w:val="00C63765"/>
    <w:rsid w:val="00C64707"/>
    <w:rsid w:val="00C64F87"/>
    <w:rsid w:val="00C651D5"/>
    <w:rsid w:val="00C66684"/>
    <w:rsid w:val="00C666D7"/>
    <w:rsid w:val="00C66D89"/>
    <w:rsid w:val="00C7115F"/>
    <w:rsid w:val="00C716C7"/>
    <w:rsid w:val="00C719F4"/>
    <w:rsid w:val="00C720F8"/>
    <w:rsid w:val="00C72EF9"/>
    <w:rsid w:val="00C73A85"/>
    <w:rsid w:val="00C75920"/>
    <w:rsid w:val="00C77DB6"/>
    <w:rsid w:val="00C81856"/>
    <w:rsid w:val="00C81C41"/>
    <w:rsid w:val="00C83D58"/>
    <w:rsid w:val="00C85FFE"/>
    <w:rsid w:val="00C87057"/>
    <w:rsid w:val="00C8784E"/>
    <w:rsid w:val="00C90E5E"/>
    <w:rsid w:val="00C92638"/>
    <w:rsid w:val="00C92CE2"/>
    <w:rsid w:val="00C92F1C"/>
    <w:rsid w:val="00C93723"/>
    <w:rsid w:val="00C9484A"/>
    <w:rsid w:val="00C94CA7"/>
    <w:rsid w:val="00C97897"/>
    <w:rsid w:val="00C97C0A"/>
    <w:rsid w:val="00CA247E"/>
    <w:rsid w:val="00CA2E7D"/>
    <w:rsid w:val="00CA4669"/>
    <w:rsid w:val="00CA4BBC"/>
    <w:rsid w:val="00CA4EAE"/>
    <w:rsid w:val="00CA542C"/>
    <w:rsid w:val="00CA5BD2"/>
    <w:rsid w:val="00CA7301"/>
    <w:rsid w:val="00CA74A9"/>
    <w:rsid w:val="00CA7FCA"/>
    <w:rsid w:val="00CB0DA5"/>
    <w:rsid w:val="00CB1529"/>
    <w:rsid w:val="00CB1922"/>
    <w:rsid w:val="00CB2503"/>
    <w:rsid w:val="00CB2A7A"/>
    <w:rsid w:val="00CB523F"/>
    <w:rsid w:val="00CB6095"/>
    <w:rsid w:val="00CB64D5"/>
    <w:rsid w:val="00CB67FA"/>
    <w:rsid w:val="00CB7A19"/>
    <w:rsid w:val="00CB7EF7"/>
    <w:rsid w:val="00CC0B6D"/>
    <w:rsid w:val="00CC28D8"/>
    <w:rsid w:val="00CC2C9E"/>
    <w:rsid w:val="00CC3125"/>
    <w:rsid w:val="00CC3658"/>
    <w:rsid w:val="00CC3B32"/>
    <w:rsid w:val="00CC3EC7"/>
    <w:rsid w:val="00CC4824"/>
    <w:rsid w:val="00CC523A"/>
    <w:rsid w:val="00CC7706"/>
    <w:rsid w:val="00CD48C1"/>
    <w:rsid w:val="00CD57F7"/>
    <w:rsid w:val="00CD681D"/>
    <w:rsid w:val="00CD7400"/>
    <w:rsid w:val="00CE11C6"/>
    <w:rsid w:val="00CE3507"/>
    <w:rsid w:val="00CE5378"/>
    <w:rsid w:val="00CE5A3D"/>
    <w:rsid w:val="00CE6FE4"/>
    <w:rsid w:val="00CE7036"/>
    <w:rsid w:val="00CE7AE8"/>
    <w:rsid w:val="00CF02F0"/>
    <w:rsid w:val="00CF089D"/>
    <w:rsid w:val="00CF111A"/>
    <w:rsid w:val="00CF19EC"/>
    <w:rsid w:val="00CF1B87"/>
    <w:rsid w:val="00CF21FC"/>
    <w:rsid w:val="00CF22CF"/>
    <w:rsid w:val="00CF2DE9"/>
    <w:rsid w:val="00CF4340"/>
    <w:rsid w:val="00CF4450"/>
    <w:rsid w:val="00CF44BD"/>
    <w:rsid w:val="00CF69A1"/>
    <w:rsid w:val="00CF7433"/>
    <w:rsid w:val="00CF77B5"/>
    <w:rsid w:val="00D010BC"/>
    <w:rsid w:val="00D034DD"/>
    <w:rsid w:val="00D05433"/>
    <w:rsid w:val="00D05675"/>
    <w:rsid w:val="00D05BC3"/>
    <w:rsid w:val="00D07116"/>
    <w:rsid w:val="00D0773B"/>
    <w:rsid w:val="00D125B2"/>
    <w:rsid w:val="00D131AE"/>
    <w:rsid w:val="00D15917"/>
    <w:rsid w:val="00D15A53"/>
    <w:rsid w:val="00D15E2B"/>
    <w:rsid w:val="00D167E0"/>
    <w:rsid w:val="00D16938"/>
    <w:rsid w:val="00D16E63"/>
    <w:rsid w:val="00D228CB"/>
    <w:rsid w:val="00D246CE"/>
    <w:rsid w:val="00D24A3D"/>
    <w:rsid w:val="00D24E12"/>
    <w:rsid w:val="00D265D7"/>
    <w:rsid w:val="00D26DA8"/>
    <w:rsid w:val="00D27938"/>
    <w:rsid w:val="00D27EF2"/>
    <w:rsid w:val="00D3016F"/>
    <w:rsid w:val="00D30263"/>
    <w:rsid w:val="00D315E8"/>
    <w:rsid w:val="00D31D6B"/>
    <w:rsid w:val="00D32254"/>
    <w:rsid w:val="00D32A87"/>
    <w:rsid w:val="00D32EC6"/>
    <w:rsid w:val="00D3378C"/>
    <w:rsid w:val="00D33817"/>
    <w:rsid w:val="00D34B8C"/>
    <w:rsid w:val="00D35639"/>
    <w:rsid w:val="00D36915"/>
    <w:rsid w:val="00D36B6A"/>
    <w:rsid w:val="00D375E3"/>
    <w:rsid w:val="00D41D63"/>
    <w:rsid w:val="00D4237C"/>
    <w:rsid w:val="00D43174"/>
    <w:rsid w:val="00D43E37"/>
    <w:rsid w:val="00D4464A"/>
    <w:rsid w:val="00D452FF"/>
    <w:rsid w:val="00D45C1F"/>
    <w:rsid w:val="00D4640C"/>
    <w:rsid w:val="00D470AB"/>
    <w:rsid w:val="00D47F9D"/>
    <w:rsid w:val="00D50328"/>
    <w:rsid w:val="00D50799"/>
    <w:rsid w:val="00D508B9"/>
    <w:rsid w:val="00D509AA"/>
    <w:rsid w:val="00D53C91"/>
    <w:rsid w:val="00D53D95"/>
    <w:rsid w:val="00D55F97"/>
    <w:rsid w:val="00D56C86"/>
    <w:rsid w:val="00D57A70"/>
    <w:rsid w:val="00D57DF5"/>
    <w:rsid w:val="00D62E5F"/>
    <w:rsid w:val="00D62EA1"/>
    <w:rsid w:val="00D63D6A"/>
    <w:rsid w:val="00D647CC"/>
    <w:rsid w:val="00D6533A"/>
    <w:rsid w:val="00D66190"/>
    <w:rsid w:val="00D66485"/>
    <w:rsid w:val="00D66D18"/>
    <w:rsid w:val="00D7069F"/>
    <w:rsid w:val="00D71676"/>
    <w:rsid w:val="00D71A28"/>
    <w:rsid w:val="00D72D08"/>
    <w:rsid w:val="00D75268"/>
    <w:rsid w:val="00D819A5"/>
    <w:rsid w:val="00D82C81"/>
    <w:rsid w:val="00D82D18"/>
    <w:rsid w:val="00D83F53"/>
    <w:rsid w:val="00D843FE"/>
    <w:rsid w:val="00D851F4"/>
    <w:rsid w:val="00D8552D"/>
    <w:rsid w:val="00D858D5"/>
    <w:rsid w:val="00D85A73"/>
    <w:rsid w:val="00D865AC"/>
    <w:rsid w:val="00D86F14"/>
    <w:rsid w:val="00D8722B"/>
    <w:rsid w:val="00D8751F"/>
    <w:rsid w:val="00D8759E"/>
    <w:rsid w:val="00D87967"/>
    <w:rsid w:val="00D9016F"/>
    <w:rsid w:val="00D90EFB"/>
    <w:rsid w:val="00D91DBE"/>
    <w:rsid w:val="00D92936"/>
    <w:rsid w:val="00D92A55"/>
    <w:rsid w:val="00D92D13"/>
    <w:rsid w:val="00D92EF8"/>
    <w:rsid w:val="00D931B2"/>
    <w:rsid w:val="00D936DD"/>
    <w:rsid w:val="00D942E3"/>
    <w:rsid w:val="00D952BD"/>
    <w:rsid w:val="00D956FD"/>
    <w:rsid w:val="00D95C2A"/>
    <w:rsid w:val="00D969E4"/>
    <w:rsid w:val="00D96DD6"/>
    <w:rsid w:val="00DA0180"/>
    <w:rsid w:val="00DA1C49"/>
    <w:rsid w:val="00DA29E2"/>
    <w:rsid w:val="00DA59DA"/>
    <w:rsid w:val="00DA6DA8"/>
    <w:rsid w:val="00DA6E9E"/>
    <w:rsid w:val="00DA7A9B"/>
    <w:rsid w:val="00DA7FA8"/>
    <w:rsid w:val="00DB0ACB"/>
    <w:rsid w:val="00DB17EB"/>
    <w:rsid w:val="00DB2BDC"/>
    <w:rsid w:val="00DB4211"/>
    <w:rsid w:val="00DB5F70"/>
    <w:rsid w:val="00DB7076"/>
    <w:rsid w:val="00DB7736"/>
    <w:rsid w:val="00DC1DB5"/>
    <w:rsid w:val="00DC2590"/>
    <w:rsid w:val="00DC411B"/>
    <w:rsid w:val="00DC4942"/>
    <w:rsid w:val="00DC5496"/>
    <w:rsid w:val="00DC5A41"/>
    <w:rsid w:val="00DC5D4A"/>
    <w:rsid w:val="00DC5F19"/>
    <w:rsid w:val="00DC6FB8"/>
    <w:rsid w:val="00DD0F10"/>
    <w:rsid w:val="00DD17C6"/>
    <w:rsid w:val="00DD4FBD"/>
    <w:rsid w:val="00DD6B43"/>
    <w:rsid w:val="00DD7B13"/>
    <w:rsid w:val="00DD7ECC"/>
    <w:rsid w:val="00DE06D3"/>
    <w:rsid w:val="00DE115B"/>
    <w:rsid w:val="00DE1949"/>
    <w:rsid w:val="00DE216E"/>
    <w:rsid w:val="00DE2C84"/>
    <w:rsid w:val="00DE338A"/>
    <w:rsid w:val="00DE3B9A"/>
    <w:rsid w:val="00DE4A73"/>
    <w:rsid w:val="00DE5B4A"/>
    <w:rsid w:val="00DE5BFE"/>
    <w:rsid w:val="00DF0006"/>
    <w:rsid w:val="00DF0221"/>
    <w:rsid w:val="00DF0435"/>
    <w:rsid w:val="00DF382F"/>
    <w:rsid w:val="00DF3A97"/>
    <w:rsid w:val="00DF49A7"/>
    <w:rsid w:val="00DF538E"/>
    <w:rsid w:val="00DF5B1D"/>
    <w:rsid w:val="00DF5C78"/>
    <w:rsid w:val="00DF6F54"/>
    <w:rsid w:val="00DF7341"/>
    <w:rsid w:val="00DF77FA"/>
    <w:rsid w:val="00DF77FD"/>
    <w:rsid w:val="00E00126"/>
    <w:rsid w:val="00E0041A"/>
    <w:rsid w:val="00E02870"/>
    <w:rsid w:val="00E05790"/>
    <w:rsid w:val="00E0595E"/>
    <w:rsid w:val="00E07B9C"/>
    <w:rsid w:val="00E11A49"/>
    <w:rsid w:val="00E11CB5"/>
    <w:rsid w:val="00E12206"/>
    <w:rsid w:val="00E129FB"/>
    <w:rsid w:val="00E13275"/>
    <w:rsid w:val="00E13475"/>
    <w:rsid w:val="00E13EDD"/>
    <w:rsid w:val="00E15343"/>
    <w:rsid w:val="00E160C2"/>
    <w:rsid w:val="00E167DE"/>
    <w:rsid w:val="00E16F4D"/>
    <w:rsid w:val="00E171A1"/>
    <w:rsid w:val="00E201FE"/>
    <w:rsid w:val="00E20913"/>
    <w:rsid w:val="00E21149"/>
    <w:rsid w:val="00E21D53"/>
    <w:rsid w:val="00E221C9"/>
    <w:rsid w:val="00E23093"/>
    <w:rsid w:val="00E23142"/>
    <w:rsid w:val="00E2386E"/>
    <w:rsid w:val="00E251AD"/>
    <w:rsid w:val="00E260AC"/>
    <w:rsid w:val="00E27F56"/>
    <w:rsid w:val="00E27F6B"/>
    <w:rsid w:val="00E30DC2"/>
    <w:rsid w:val="00E31BDD"/>
    <w:rsid w:val="00E3523C"/>
    <w:rsid w:val="00E35682"/>
    <w:rsid w:val="00E35DBB"/>
    <w:rsid w:val="00E366D4"/>
    <w:rsid w:val="00E40300"/>
    <w:rsid w:val="00E409D2"/>
    <w:rsid w:val="00E40BA9"/>
    <w:rsid w:val="00E40EB7"/>
    <w:rsid w:val="00E410BE"/>
    <w:rsid w:val="00E417EC"/>
    <w:rsid w:val="00E41DD8"/>
    <w:rsid w:val="00E422C7"/>
    <w:rsid w:val="00E42634"/>
    <w:rsid w:val="00E4263D"/>
    <w:rsid w:val="00E427CB"/>
    <w:rsid w:val="00E451C0"/>
    <w:rsid w:val="00E46299"/>
    <w:rsid w:val="00E46FF5"/>
    <w:rsid w:val="00E50FC2"/>
    <w:rsid w:val="00E51283"/>
    <w:rsid w:val="00E5166A"/>
    <w:rsid w:val="00E51FE1"/>
    <w:rsid w:val="00E535BD"/>
    <w:rsid w:val="00E5434C"/>
    <w:rsid w:val="00E55129"/>
    <w:rsid w:val="00E55226"/>
    <w:rsid w:val="00E55865"/>
    <w:rsid w:val="00E567D4"/>
    <w:rsid w:val="00E626A9"/>
    <w:rsid w:val="00E62A69"/>
    <w:rsid w:val="00E641F4"/>
    <w:rsid w:val="00E64892"/>
    <w:rsid w:val="00E65A72"/>
    <w:rsid w:val="00E65D7F"/>
    <w:rsid w:val="00E6616D"/>
    <w:rsid w:val="00E6633B"/>
    <w:rsid w:val="00E66CF9"/>
    <w:rsid w:val="00E67BB6"/>
    <w:rsid w:val="00E67C4E"/>
    <w:rsid w:val="00E70927"/>
    <w:rsid w:val="00E73607"/>
    <w:rsid w:val="00E75F0A"/>
    <w:rsid w:val="00E7668C"/>
    <w:rsid w:val="00E77235"/>
    <w:rsid w:val="00E8008E"/>
    <w:rsid w:val="00E8023C"/>
    <w:rsid w:val="00E80B0B"/>
    <w:rsid w:val="00E81D3F"/>
    <w:rsid w:val="00E837F6"/>
    <w:rsid w:val="00E84063"/>
    <w:rsid w:val="00E84244"/>
    <w:rsid w:val="00E84C4B"/>
    <w:rsid w:val="00E867EF"/>
    <w:rsid w:val="00E87476"/>
    <w:rsid w:val="00E87BDE"/>
    <w:rsid w:val="00E90447"/>
    <w:rsid w:val="00E90F57"/>
    <w:rsid w:val="00E91259"/>
    <w:rsid w:val="00E917EC"/>
    <w:rsid w:val="00E91A80"/>
    <w:rsid w:val="00E91FA0"/>
    <w:rsid w:val="00E9230E"/>
    <w:rsid w:val="00E93182"/>
    <w:rsid w:val="00E93AE4"/>
    <w:rsid w:val="00E94C1B"/>
    <w:rsid w:val="00E955E4"/>
    <w:rsid w:val="00E95821"/>
    <w:rsid w:val="00E97B9E"/>
    <w:rsid w:val="00E97C78"/>
    <w:rsid w:val="00EA0AFA"/>
    <w:rsid w:val="00EA148A"/>
    <w:rsid w:val="00EA2506"/>
    <w:rsid w:val="00EA3251"/>
    <w:rsid w:val="00EA4B58"/>
    <w:rsid w:val="00EA51B4"/>
    <w:rsid w:val="00EA69BF"/>
    <w:rsid w:val="00EB0017"/>
    <w:rsid w:val="00EB0370"/>
    <w:rsid w:val="00EB06D1"/>
    <w:rsid w:val="00EB0CD7"/>
    <w:rsid w:val="00EB1A5C"/>
    <w:rsid w:val="00EB1BC2"/>
    <w:rsid w:val="00EB1EDC"/>
    <w:rsid w:val="00EB34AE"/>
    <w:rsid w:val="00EB41A9"/>
    <w:rsid w:val="00EB4FCB"/>
    <w:rsid w:val="00EB665F"/>
    <w:rsid w:val="00EB666D"/>
    <w:rsid w:val="00EB7DE9"/>
    <w:rsid w:val="00EC0224"/>
    <w:rsid w:val="00EC0E0E"/>
    <w:rsid w:val="00EC0EE4"/>
    <w:rsid w:val="00EC10D7"/>
    <w:rsid w:val="00EC1EBF"/>
    <w:rsid w:val="00EC53AF"/>
    <w:rsid w:val="00EC7541"/>
    <w:rsid w:val="00EC7F2E"/>
    <w:rsid w:val="00ED0DED"/>
    <w:rsid w:val="00ED0F9C"/>
    <w:rsid w:val="00ED1ABD"/>
    <w:rsid w:val="00ED225B"/>
    <w:rsid w:val="00ED2D9A"/>
    <w:rsid w:val="00ED2F70"/>
    <w:rsid w:val="00ED3467"/>
    <w:rsid w:val="00ED4407"/>
    <w:rsid w:val="00ED46CB"/>
    <w:rsid w:val="00ED4CFC"/>
    <w:rsid w:val="00ED697F"/>
    <w:rsid w:val="00ED72A3"/>
    <w:rsid w:val="00EE34B1"/>
    <w:rsid w:val="00EE3AC4"/>
    <w:rsid w:val="00EE4816"/>
    <w:rsid w:val="00EE48B8"/>
    <w:rsid w:val="00EE5505"/>
    <w:rsid w:val="00EF08BA"/>
    <w:rsid w:val="00EF0ECD"/>
    <w:rsid w:val="00EF18A6"/>
    <w:rsid w:val="00EF2C9C"/>
    <w:rsid w:val="00EF4D5E"/>
    <w:rsid w:val="00EF54A1"/>
    <w:rsid w:val="00EF55FE"/>
    <w:rsid w:val="00EF643B"/>
    <w:rsid w:val="00EF6BB3"/>
    <w:rsid w:val="00EF7220"/>
    <w:rsid w:val="00EF7C6B"/>
    <w:rsid w:val="00EF7C72"/>
    <w:rsid w:val="00F003CD"/>
    <w:rsid w:val="00F00CF1"/>
    <w:rsid w:val="00F01613"/>
    <w:rsid w:val="00F025A7"/>
    <w:rsid w:val="00F03263"/>
    <w:rsid w:val="00F0457B"/>
    <w:rsid w:val="00F046A7"/>
    <w:rsid w:val="00F04DCD"/>
    <w:rsid w:val="00F0555C"/>
    <w:rsid w:val="00F06393"/>
    <w:rsid w:val="00F069CA"/>
    <w:rsid w:val="00F1010E"/>
    <w:rsid w:val="00F1080D"/>
    <w:rsid w:val="00F121F8"/>
    <w:rsid w:val="00F146D1"/>
    <w:rsid w:val="00F15E3F"/>
    <w:rsid w:val="00F16EEE"/>
    <w:rsid w:val="00F20970"/>
    <w:rsid w:val="00F209D9"/>
    <w:rsid w:val="00F20A63"/>
    <w:rsid w:val="00F20B53"/>
    <w:rsid w:val="00F21190"/>
    <w:rsid w:val="00F21C3D"/>
    <w:rsid w:val="00F22B6F"/>
    <w:rsid w:val="00F23A37"/>
    <w:rsid w:val="00F24FA9"/>
    <w:rsid w:val="00F273A6"/>
    <w:rsid w:val="00F31C47"/>
    <w:rsid w:val="00F32B80"/>
    <w:rsid w:val="00F330F3"/>
    <w:rsid w:val="00F33226"/>
    <w:rsid w:val="00F34092"/>
    <w:rsid w:val="00F3419B"/>
    <w:rsid w:val="00F34514"/>
    <w:rsid w:val="00F35E44"/>
    <w:rsid w:val="00F366FE"/>
    <w:rsid w:val="00F368CE"/>
    <w:rsid w:val="00F372F8"/>
    <w:rsid w:val="00F417D1"/>
    <w:rsid w:val="00F41C1A"/>
    <w:rsid w:val="00F428DA"/>
    <w:rsid w:val="00F42B73"/>
    <w:rsid w:val="00F4327D"/>
    <w:rsid w:val="00F43C2E"/>
    <w:rsid w:val="00F43CD2"/>
    <w:rsid w:val="00F43E28"/>
    <w:rsid w:val="00F45905"/>
    <w:rsid w:val="00F45D08"/>
    <w:rsid w:val="00F4707C"/>
    <w:rsid w:val="00F4784A"/>
    <w:rsid w:val="00F47EED"/>
    <w:rsid w:val="00F515E0"/>
    <w:rsid w:val="00F51C4E"/>
    <w:rsid w:val="00F527E7"/>
    <w:rsid w:val="00F52CBC"/>
    <w:rsid w:val="00F5375B"/>
    <w:rsid w:val="00F53CBB"/>
    <w:rsid w:val="00F53EAA"/>
    <w:rsid w:val="00F56AD6"/>
    <w:rsid w:val="00F57AAF"/>
    <w:rsid w:val="00F60AB5"/>
    <w:rsid w:val="00F62E51"/>
    <w:rsid w:val="00F63074"/>
    <w:rsid w:val="00F6345D"/>
    <w:rsid w:val="00F63EB4"/>
    <w:rsid w:val="00F64271"/>
    <w:rsid w:val="00F64B18"/>
    <w:rsid w:val="00F64C85"/>
    <w:rsid w:val="00F655BD"/>
    <w:rsid w:val="00F6694F"/>
    <w:rsid w:val="00F66A6A"/>
    <w:rsid w:val="00F702E1"/>
    <w:rsid w:val="00F707F7"/>
    <w:rsid w:val="00F7116C"/>
    <w:rsid w:val="00F71E03"/>
    <w:rsid w:val="00F72547"/>
    <w:rsid w:val="00F729CF"/>
    <w:rsid w:val="00F72AAE"/>
    <w:rsid w:val="00F72C5C"/>
    <w:rsid w:val="00F7345D"/>
    <w:rsid w:val="00F73D24"/>
    <w:rsid w:val="00F74B29"/>
    <w:rsid w:val="00F7504D"/>
    <w:rsid w:val="00F76345"/>
    <w:rsid w:val="00F76D69"/>
    <w:rsid w:val="00F77495"/>
    <w:rsid w:val="00F77585"/>
    <w:rsid w:val="00F777B1"/>
    <w:rsid w:val="00F77935"/>
    <w:rsid w:val="00F77CFD"/>
    <w:rsid w:val="00F8043A"/>
    <w:rsid w:val="00F822FF"/>
    <w:rsid w:val="00F849C0"/>
    <w:rsid w:val="00F85465"/>
    <w:rsid w:val="00F85618"/>
    <w:rsid w:val="00F86D91"/>
    <w:rsid w:val="00F87511"/>
    <w:rsid w:val="00F87B17"/>
    <w:rsid w:val="00F87C70"/>
    <w:rsid w:val="00F87EF1"/>
    <w:rsid w:val="00F87F5E"/>
    <w:rsid w:val="00F90EB8"/>
    <w:rsid w:val="00F90F83"/>
    <w:rsid w:val="00F92B63"/>
    <w:rsid w:val="00F93B6B"/>
    <w:rsid w:val="00F94409"/>
    <w:rsid w:val="00F953A9"/>
    <w:rsid w:val="00F959B7"/>
    <w:rsid w:val="00F97452"/>
    <w:rsid w:val="00F97933"/>
    <w:rsid w:val="00FA066A"/>
    <w:rsid w:val="00FA083B"/>
    <w:rsid w:val="00FA092C"/>
    <w:rsid w:val="00FA10FF"/>
    <w:rsid w:val="00FA1260"/>
    <w:rsid w:val="00FA17B4"/>
    <w:rsid w:val="00FA25D7"/>
    <w:rsid w:val="00FA27E2"/>
    <w:rsid w:val="00FA3B70"/>
    <w:rsid w:val="00FA3CE6"/>
    <w:rsid w:val="00FA641E"/>
    <w:rsid w:val="00FA6E5E"/>
    <w:rsid w:val="00FA7185"/>
    <w:rsid w:val="00FB0133"/>
    <w:rsid w:val="00FB01EF"/>
    <w:rsid w:val="00FB10E1"/>
    <w:rsid w:val="00FB14A7"/>
    <w:rsid w:val="00FB1971"/>
    <w:rsid w:val="00FB2E57"/>
    <w:rsid w:val="00FB31DD"/>
    <w:rsid w:val="00FB3506"/>
    <w:rsid w:val="00FB3C73"/>
    <w:rsid w:val="00FB49E6"/>
    <w:rsid w:val="00FB4C71"/>
    <w:rsid w:val="00FB55C6"/>
    <w:rsid w:val="00FB5784"/>
    <w:rsid w:val="00FB5AF8"/>
    <w:rsid w:val="00FB5D17"/>
    <w:rsid w:val="00FB6344"/>
    <w:rsid w:val="00FB6D5F"/>
    <w:rsid w:val="00FB7143"/>
    <w:rsid w:val="00FC01FC"/>
    <w:rsid w:val="00FC02B7"/>
    <w:rsid w:val="00FC0679"/>
    <w:rsid w:val="00FC2697"/>
    <w:rsid w:val="00FC2C7C"/>
    <w:rsid w:val="00FC387F"/>
    <w:rsid w:val="00FC46F1"/>
    <w:rsid w:val="00FC6698"/>
    <w:rsid w:val="00FC6AD2"/>
    <w:rsid w:val="00FC7931"/>
    <w:rsid w:val="00FD0C6C"/>
    <w:rsid w:val="00FD14DE"/>
    <w:rsid w:val="00FD1BC0"/>
    <w:rsid w:val="00FD1F26"/>
    <w:rsid w:val="00FD2115"/>
    <w:rsid w:val="00FD2ACB"/>
    <w:rsid w:val="00FD34FA"/>
    <w:rsid w:val="00FD3F5F"/>
    <w:rsid w:val="00FD4944"/>
    <w:rsid w:val="00FD597E"/>
    <w:rsid w:val="00FD5DD7"/>
    <w:rsid w:val="00FD5FF6"/>
    <w:rsid w:val="00FD66D5"/>
    <w:rsid w:val="00FD702E"/>
    <w:rsid w:val="00FD7396"/>
    <w:rsid w:val="00FD7AB8"/>
    <w:rsid w:val="00FE0EAF"/>
    <w:rsid w:val="00FE1E10"/>
    <w:rsid w:val="00FE436E"/>
    <w:rsid w:val="00FE4ADC"/>
    <w:rsid w:val="00FE4F1D"/>
    <w:rsid w:val="00FE5E1F"/>
    <w:rsid w:val="00FE668A"/>
    <w:rsid w:val="00FE6CA0"/>
    <w:rsid w:val="00FE6F9A"/>
    <w:rsid w:val="00FE71F9"/>
    <w:rsid w:val="00FE7744"/>
    <w:rsid w:val="00FE7B2E"/>
    <w:rsid w:val="00FF04AF"/>
    <w:rsid w:val="00FF0BDE"/>
    <w:rsid w:val="00FF2E26"/>
    <w:rsid w:val="00FF2E76"/>
    <w:rsid w:val="00FF312D"/>
    <w:rsid w:val="00FF44A8"/>
    <w:rsid w:val="00FF4884"/>
    <w:rsid w:val="00FF5036"/>
    <w:rsid w:val="00FF5FD2"/>
    <w:rsid w:val="00FF71BE"/>
    <w:rsid w:val="01E90DE3"/>
    <w:rsid w:val="0321394D"/>
    <w:rsid w:val="05226B5F"/>
    <w:rsid w:val="05D3081E"/>
    <w:rsid w:val="067237D9"/>
    <w:rsid w:val="077E558A"/>
    <w:rsid w:val="07C115F6"/>
    <w:rsid w:val="0A1B6B6A"/>
    <w:rsid w:val="0A3E25DB"/>
    <w:rsid w:val="0F8340A4"/>
    <w:rsid w:val="140B63F8"/>
    <w:rsid w:val="18371EB1"/>
    <w:rsid w:val="18B51028"/>
    <w:rsid w:val="19B906A4"/>
    <w:rsid w:val="1B217891"/>
    <w:rsid w:val="1B4C6157"/>
    <w:rsid w:val="1C3958E2"/>
    <w:rsid w:val="1C8C6B54"/>
    <w:rsid w:val="1E3A3326"/>
    <w:rsid w:val="22405E06"/>
    <w:rsid w:val="22715FC0"/>
    <w:rsid w:val="22895204"/>
    <w:rsid w:val="22D36D13"/>
    <w:rsid w:val="23944DB7"/>
    <w:rsid w:val="264C3C60"/>
    <w:rsid w:val="26AD1590"/>
    <w:rsid w:val="27015CC8"/>
    <w:rsid w:val="27077C17"/>
    <w:rsid w:val="281A0EA7"/>
    <w:rsid w:val="28351D73"/>
    <w:rsid w:val="2A601AA7"/>
    <w:rsid w:val="2B4A1E95"/>
    <w:rsid w:val="2B88437A"/>
    <w:rsid w:val="2F566D8A"/>
    <w:rsid w:val="2F7470EF"/>
    <w:rsid w:val="338A0FB0"/>
    <w:rsid w:val="34DA79F4"/>
    <w:rsid w:val="35AB75E3"/>
    <w:rsid w:val="36011B29"/>
    <w:rsid w:val="362551E1"/>
    <w:rsid w:val="377D0B0B"/>
    <w:rsid w:val="37F30DCD"/>
    <w:rsid w:val="3DED58A2"/>
    <w:rsid w:val="3E7052B2"/>
    <w:rsid w:val="3EDC792D"/>
    <w:rsid w:val="40946C7F"/>
    <w:rsid w:val="40953369"/>
    <w:rsid w:val="41E55C2A"/>
    <w:rsid w:val="43F42D6E"/>
    <w:rsid w:val="45034D45"/>
    <w:rsid w:val="453F38A4"/>
    <w:rsid w:val="45B85B30"/>
    <w:rsid w:val="48763A80"/>
    <w:rsid w:val="48965ED0"/>
    <w:rsid w:val="491F2E2F"/>
    <w:rsid w:val="4A9422A9"/>
    <w:rsid w:val="4CE4720A"/>
    <w:rsid w:val="4E255D2C"/>
    <w:rsid w:val="4EAA6232"/>
    <w:rsid w:val="52552958"/>
    <w:rsid w:val="52B272DE"/>
    <w:rsid w:val="53BD0BA0"/>
    <w:rsid w:val="55463C75"/>
    <w:rsid w:val="55DF4BE8"/>
    <w:rsid w:val="57A20B0E"/>
    <w:rsid w:val="58F70B83"/>
    <w:rsid w:val="59345076"/>
    <w:rsid w:val="5B28274F"/>
    <w:rsid w:val="5B48305A"/>
    <w:rsid w:val="5CCE57E1"/>
    <w:rsid w:val="5D625A39"/>
    <w:rsid w:val="5EB076E9"/>
    <w:rsid w:val="5F0955FB"/>
    <w:rsid w:val="5F0C439F"/>
    <w:rsid w:val="61FE0917"/>
    <w:rsid w:val="64202DC6"/>
    <w:rsid w:val="643B784F"/>
    <w:rsid w:val="64BB2AEF"/>
    <w:rsid w:val="64D43BB1"/>
    <w:rsid w:val="66421AD5"/>
    <w:rsid w:val="66A001EE"/>
    <w:rsid w:val="68157452"/>
    <w:rsid w:val="68195E58"/>
    <w:rsid w:val="692C7B17"/>
    <w:rsid w:val="69CE6FDF"/>
    <w:rsid w:val="70625063"/>
    <w:rsid w:val="70922A46"/>
    <w:rsid w:val="711B191E"/>
    <w:rsid w:val="72167DEE"/>
    <w:rsid w:val="723D4B43"/>
    <w:rsid w:val="7402235F"/>
    <w:rsid w:val="7488690A"/>
    <w:rsid w:val="75AB270C"/>
    <w:rsid w:val="7A370843"/>
    <w:rsid w:val="7ADD519D"/>
    <w:rsid w:val="7B5914B7"/>
    <w:rsid w:val="7BB3231A"/>
    <w:rsid w:val="7D537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9"/>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customStyle="1" w:styleId="13">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rPr>
  </w:style>
  <w:style w:type="paragraph" w:styleId="14">
    <w:name w:val="List Paragraph"/>
    <w:basedOn w:val="1"/>
    <w:link w:val="16"/>
    <w:qFormat/>
    <w:uiPriority w:val="34"/>
    <w:pPr>
      <w:ind w:firstLine="420" w:firstLineChars="200"/>
    </w:pPr>
  </w:style>
  <w:style w:type="character" w:customStyle="1" w:styleId="15">
    <w:name w:val="批注框文本 字符"/>
    <w:basedOn w:val="9"/>
    <w:link w:val="3"/>
    <w:semiHidden/>
    <w:qFormat/>
    <w:uiPriority w:val="99"/>
    <w:rPr>
      <w:rFonts w:ascii="Times New Roman" w:hAnsi="Times New Roman" w:eastAsia="宋体" w:cs="Times New Roman"/>
      <w:sz w:val="18"/>
      <w:szCs w:val="18"/>
    </w:rPr>
  </w:style>
  <w:style w:type="character" w:customStyle="1" w:styleId="16">
    <w:name w:val="列出段落 字符"/>
    <w:link w:val="14"/>
    <w:qFormat/>
    <w:uiPriority w:val="34"/>
    <w:rPr>
      <w:rFonts w:ascii="Times New Roman" w:hAnsi="Times New Roman" w:eastAsia="宋体" w:cs="Times New Roman"/>
      <w:szCs w:val="24"/>
    </w:rPr>
  </w:style>
  <w:style w:type="character" w:customStyle="1" w:styleId="17">
    <w:name w:val="dt-editor__word"/>
    <w:basedOn w:val="9"/>
    <w:qFormat/>
    <w:uiPriority w:val="0"/>
  </w:style>
  <w:style w:type="character" w:customStyle="1" w:styleId="18">
    <w:name w:val="批注文字 字符"/>
    <w:basedOn w:val="9"/>
    <w:link w:val="2"/>
    <w:semiHidden/>
    <w:qFormat/>
    <w:uiPriority w:val="99"/>
    <w:rPr>
      <w:rFonts w:ascii="Times New Roman" w:hAnsi="Times New Roman" w:eastAsia="宋体" w:cs="Times New Roman"/>
      <w:szCs w:val="24"/>
    </w:rPr>
  </w:style>
  <w:style w:type="character" w:customStyle="1" w:styleId="19">
    <w:name w:val="批注主题 字符"/>
    <w:basedOn w:val="18"/>
    <w:link w:val="7"/>
    <w:semiHidden/>
    <w:qFormat/>
    <w:uiPriority w:val="99"/>
    <w:rPr>
      <w:rFonts w:ascii="Times New Roman" w:hAnsi="Times New Roman" w:eastAsia="宋体" w:cs="Times New Roman"/>
      <w:b/>
      <w:bCs/>
      <w:szCs w:val="24"/>
    </w:rPr>
  </w:style>
  <w:style w:type="paragraph" w:customStyle="1" w:styleId="20">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1">
    <w:name w:val="highlight"/>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0986C-A4B5-4D2B-B80E-C637173464ED}">
  <ds:schemaRefs/>
</ds:datastoreItem>
</file>

<file path=docProps/app.xml><?xml version="1.0" encoding="utf-8"?>
<Properties xmlns="http://schemas.openxmlformats.org/officeDocument/2006/extended-properties" xmlns:vt="http://schemas.openxmlformats.org/officeDocument/2006/docPropsVTypes">
  <Template>Normal</Template>
  <Company>Deppon</Company>
  <Pages>5</Pages>
  <Words>3492</Words>
  <Characters>3649</Characters>
  <Lines>31</Lines>
  <Paragraphs>8</Paragraphs>
  <TotalTime>27</TotalTime>
  <ScaleCrop>false</ScaleCrop>
  <LinksUpToDate>false</LinksUpToDate>
  <CharactersWithSpaces>3815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2026-11-05T14:23:00Z</dcterms:created>
  <dc:creator>曾静(Jane Zeng)</dc:creator>
  <cp:lastModifiedBy>starrydaisy</cp:lastModifiedBy>
  <cp:lastPrinted>2019-04-11T02:37:00Z</cp:lastPrinted>
  <dcterms:modified xsi:type="dcterms:W3CDTF">2026-11-06T06:26:20Z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C7135CD0534D4491B8BC36E580A7EEE0_13</vt:lpwstr>
  </property>
  <property fmtid="{D5CDD505-2E9C-101B-9397-08002B2CF9AE}" pid="4" name="KSOTemplateDocerSaveRecord">
    <vt:lpwstr>eyJoZGlkIjoiMjI5NzAxYzA5ZjhmNGQ1Y2Y1NDY5MmE4NzA4ODJlNmYiLCJ1c2VySWQiOiIzOTg0MDU0In0=</vt:lpwstr>
  </property>
</Properties>
</file>