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18FEF" w14:textId="77777777" w:rsidR="009A3FF6" w:rsidRPr="007324F3" w:rsidRDefault="009A3FF6" w:rsidP="009A3FF6">
      <w:pPr>
        <w:adjustRightInd w:val="0"/>
        <w:snapToGrid w:val="0"/>
        <w:spacing w:line="600" w:lineRule="exact"/>
        <w:rPr>
          <w:sz w:val="24"/>
        </w:rPr>
      </w:pPr>
      <w:r w:rsidRPr="007324F3">
        <w:rPr>
          <w:sz w:val="24"/>
        </w:rPr>
        <w:t>A</w:t>
      </w:r>
      <w:r w:rsidRPr="007324F3">
        <w:rPr>
          <w:sz w:val="24"/>
        </w:rPr>
        <w:t>股代码：</w:t>
      </w:r>
      <w:r w:rsidRPr="007324F3">
        <w:rPr>
          <w:sz w:val="24"/>
        </w:rPr>
        <w:t xml:space="preserve">688235 </w:t>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t>A</w:t>
      </w:r>
      <w:r w:rsidRPr="007324F3">
        <w:rPr>
          <w:sz w:val="24"/>
        </w:rPr>
        <w:t>股简称：百济神州</w:t>
      </w:r>
    </w:p>
    <w:p w14:paraId="618BAC0C" w14:textId="77777777" w:rsidR="009A3FF6" w:rsidRPr="007324F3" w:rsidRDefault="009A3FF6" w:rsidP="009A3FF6">
      <w:pPr>
        <w:adjustRightInd w:val="0"/>
        <w:snapToGrid w:val="0"/>
        <w:spacing w:line="600" w:lineRule="exact"/>
        <w:rPr>
          <w:sz w:val="24"/>
        </w:rPr>
      </w:pPr>
      <w:r w:rsidRPr="007324F3">
        <w:rPr>
          <w:sz w:val="24"/>
        </w:rPr>
        <w:t>港股代码：</w:t>
      </w:r>
      <w:r w:rsidRPr="007324F3">
        <w:rPr>
          <w:sz w:val="24"/>
        </w:rPr>
        <w:t xml:space="preserve">06160 </w:t>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ab/>
      </w:r>
      <w:r w:rsidRPr="007324F3">
        <w:rPr>
          <w:sz w:val="24"/>
        </w:rPr>
        <w:t>港股简称：百济神州</w:t>
      </w:r>
    </w:p>
    <w:p w14:paraId="46543BAD" w14:textId="77777777" w:rsidR="009A3FF6" w:rsidRPr="007324F3" w:rsidRDefault="009A3FF6" w:rsidP="009A3FF6">
      <w:pPr>
        <w:adjustRightInd w:val="0"/>
        <w:snapToGrid w:val="0"/>
        <w:spacing w:line="600" w:lineRule="exact"/>
        <w:rPr>
          <w:sz w:val="24"/>
        </w:rPr>
      </w:pPr>
      <w:r w:rsidRPr="007324F3">
        <w:rPr>
          <w:sz w:val="24"/>
        </w:rPr>
        <w:t>美股代码：</w:t>
      </w:r>
      <w:r>
        <w:rPr>
          <w:rFonts w:hint="eastAsia"/>
          <w:sz w:val="24"/>
        </w:rPr>
        <w:t>ONC</w:t>
      </w:r>
    </w:p>
    <w:p w14:paraId="2882243B" w14:textId="77777777" w:rsidR="009A3FF6" w:rsidRPr="007324F3" w:rsidRDefault="009A3FF6" w:rsidP="009A3FF6">
      <w:pPr>
        <w:adjustRightInd w:val="0"/>
        <w:snapToGrid w:val="0"/>
        <w:spacing w:beforeLines="50" w:before="156" w:line="600" w:lineRule="exact"/>
        <w:jc w:val="center"/>
        <w:rPr>
          <w:b/>
          <w:sz w:val="36"/>
          <w:szCs w:val="36"/>
        </w:rPr>
      </w:pPr>
      <w:r w:rsidRPr="007324F3">
        <w:rPr>
          <w:b/>
          <w:sz w:val="36"/>
          <w:szCs w:val="36"/>
        </w:rPr>
        <w:t>百济神州有限公司</w:t>
      </w:r>
    </w:p>
    <w:p w14:paraId="23B4B0BF" w14:textId="77777777" w:rsidR="009A3FF6" w:rsidRPr="007324F3" w:rsidRDefault="009A3FF6" w:rsidP="009A3FF6">
      <w:pPr>
        <w:adjustRightInd w:val="0"/>
        <w:snapToGrid w:val="0"/>
        <w:spacing w:line="500" w:lineRule="exact"/>
        <w:jc w:val="center"/>
        <w:rPr>
          <w:b/>
          <w:sz w:val="36"/>
          <w:szCs w:val="36"/>
        </w:rPr>
      </w:pPr>
      <w:r w:rsidRPr="007324F3">
        <w:rPr>
          <w:b/>
          <w:sz w:val="36"/>
          <w:szCs w:val="36"/>
        </w:rPr>
        <w:t>投资者关系活动记录表</w:t>
      </w:r>
    </w:p>
    <w:p w14:paraId="65ED4389" w14:textId="7E0D1821" w:rsidR="009A3FF6" w:rsidRPr="007324F3" w:rsidRDefault="009A3FF6" w:rsidP="009A3FF6">
      <w:pPr>
        <w:adjustRightInd w:val="0"/>
        <w:snapToGrid w:val="0"/>
        <w:spacing w:line="500" w:lineRule="exact"/>
        <w:jc w:val="center"/>
        <w:rPr>
          <w:sz w:val="24"/>
          <w:szCs w:val="36"/>
        </w:rPr>
      </w:pPr>
      <w:r w:rsidRPr="00E73541">
        <w:rPr>
          <w:sz w:val="24"/>
          <w:szCs w:val="36"/>
        </w:rPr>
        <w:t>（</w:t>
      </w:r>
      <w:r w:rsidRPr="00E73541">
        <w:rPr>
          <w:sz w:val="24"/>
          <w:szCs w:val="36"/>
        </w:rPr>
        <w:t>202</w:t>
      </w:r>
      <w:r w:rsidRPr="00E73541">
        <w:rPr>
          <w:rFonts w:hint="eastAsia"/>
          <w:sz w:val="24"/>
          <w:szCs w:val="36"/>
        </w:rPr>
        <w:t>6</w:t>
      </w:r>
      <w:r w:rsidRPr="00E73541">
        <w:rPr>
          <w:sz w:val="24"/>
          <w:szCs w:val="36"/>
        </w:rPr>
        <w:t>年</w:t>
      </w:r>
      <w:r w:rsidR="00CC46F1">
        <w:rPr>
          <w:rFonts w:hint="eastAsia"/>
          <w:sz w:val="24"/>
          <w:szCs w:val="36"/>
        </w:rPr>
        <w:t>11</w:t>
      </w:r>
      <w:r w:rsidRPr="00E73541">
        <w:rPr>
          <w:sz w:val="24"/>
          <w:szCs w:val="36"/>
        </w:rPr>
        <w:t>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7043"/>
      </w:tblGrid>
      <w:tr w:rsidR="009A3FF6" w:rsidRPr="007324F3" w14:paraId="6515F0D7" w14:textId="77777777" w:rsidTr="008429E6">
        <w:trPr>
          <w:jc w:val="center"/>
        </w:trPr>
        <w:tc>
          <w:tcPr>
            <w:tcW w:w="1526" w:type="dxa"/>
          </w:tcPr>
          <w:p w14:paraId="5A44C8CB" w14:textId="77777777" w:rsidR="009A3FF6" w:rsidRPr="007324F3" w:rsidRDefault="009A3FF6" w:rsidP="008429E6">
            <w:pPr>
              <w:adjustRightInd w:val="0"/>
              <w:spacing w:line="360" w:lineRule="auto"/>
              <w:contextualSpacing/>
              <w:rPr>
                <w:sz w:val="24"/>
              </w:rPr>
            </w:pPr>
            <w:r w:rsidRPr="007324F3">
              <w:rPr>
                <w:sz w:val="24"/>
              </w:rPr>
              <w:t>投资者关系活动类别</w:t>
            </w:r>
          </w:p>
        </w:tc>
        <w:tc>
          <w:tcPr>
            <w:tcW w:w="7238" w:type="dxa"/>
          </w:tcPr>
          <w:p w14:paraId="1BD7EE69" w14:textId="77777777" w:rsidR="009A3FF6" w:rsidRPr="007324F3" w:rsidRDefault="009A3FF6" w:rsidP="008429E6">
            <w:pPr>
              <w:adjustRightInd w:val="0"/>
              <w:spacing w:line="360" w:lineRule="auto"/>
              <w:contextualSpacing/>
              <w:rPr>
                <w:sz w:val="24"/>
              </w:rPr>
            </w:pPr>
            <w:r w:rsidRPr="007324F3">
              <w:rPr>
                <w:sz w:val="24"/>
              </w:rPr>
              <w:t>□</w:t>
            </w:r>
            <w:r w:rsidRPr="007324F3">
              <w:rPr>
                <w:sz w:val="24"/>
              </w:rPr>
              <w:t>特定对象调研</w:t>
            </w:r>
            <w:r w:rsidRPr="007324F3">
              <w:rPr>
                <w:sz w:val="24"/>
              </w:rPr>
              <w:t xml:space="preserve">             </w:t>
            </w:r>
            <w:r w:rsidRPr="0095781F">
              <w:rPr>
                <w:sz w:val="24"/>
              </w:rPr>
              <w:t>□</w:t>
            </w:r>
            <w:r w:rsidRPr="007324F3">
              <w:rPr>
                <w:sz w:val="24"/>
              </w:rPr>
              <w:t>分析师会议</w:t>
            </w:r>
          </w:p>
          <w:p w14:paraId="45E203BE" w14:textId="77777777" w:rsidR="009A3FF6" w:rsidRPr="007324F3" w:rsidRDefault="009A3FF6" w:rsidP="008429E6">
            <w:pPr>
              <w:adjustRightInd w:val="0"/>
              <w:spacing w:line="360" w:lineRule="auto"/>
              <w:contextualSpacing/>
              <w:rPr>
                <w:sz w:val="24"/>
              </w:rPr>
            </w:pPr>
            <w:r w:rsidRPr="007324F3">
              <w:rPr>
                <w:sz w:val="24"/>
              </w:rPr>
              <w:t>□</w:t>
            </w:r>
            <w:r w:rsidRPr="007324F3">
              <w:rPr>
                <w:sz w:val="24"/>
              </w:rPr>
              <w:t>媒体采访</w:t>
            </w:r>
            <w:r w:rsidRPr="007324F3">
              <w:rPr>
                <w:sz w:val="24"/>
              </w:rPr>
              <w:t xml:space="preserve">                 √</w:t>
            </w:r>
            <w:r w:rsidRPr="007324F3">
              <w:rPr>
                <w:sz w:val="24"/>
              </w:rPr>
              <w:t>业绩说明会</w:t>
            </w:r>
          </w:p>
          <w:p w14:paraId="0AB66273" w14:textId="77777777" w:rsidR="009A3FF6" w:rsidRPr="007324F3" w:rsidRDefault="009A3FF6" w:rsidP="008429E6">
            <w:pPr>
              <w:adjustRightInd w:val="0"/>
              <w:spacing w:line="360" w:lineRule="auto"/>
              <w:contextualSpacing/>
              <w:rPr>
                <w:sz w:val="24"/>
              </w:rPr>
            </w:pPr>
            <w:r w:rsidRPr="007324F3">
              <w:rPr>
                <w:sz w:val="24"/>
              </w:rPr>
              <w:t>□</w:t>
            </w:r>
            <w:r w:rsidRPr="007324F3">
              <w:rPr>
                <w:sz w:val="24"/>
              </w:rPr>
              <w:t>新闻发布会</w:t>
            </w:r>
            <w:r w:rsidRPr="007324F3">
              <w:rPr>
                <w:sz w:val="24"/>
              </w:rPr>
              <w:t xml:space="preserve">               □</w:t>
            </w:r>
            <w:r w:rsidRPr="007324F3">
              <w:rPr>
                <w:sz w:val="24"/>
              </w:rPr>
              <w:t>路演活动</w:t>
            </w:r>
          </w:p>
          <w:p w14:paraId="11EB81C3" w14:textId="77777777" w:rsidR="009A3FF6" w:rsidRPr="007324F3" w:rsidRDefault="009A3FF6" w:rsidP="008429E6">
            <w:pPr>
              <w:adjustRightInd w:val="0"/>
              <w:spacing w:line="360" w:lineRule="auto"/>
              <w:contextualSpacing/>
              <w:rPr>
                <w:sz w:val="24"/>
              </w:rPr>
            </w:pPr>
            <w:r w:rsidRPr="007324F3">
              <w:rPr>
                <w:sz w:val="24"/>
              </w:rPr>
              <w:t>□</w:t>
            </w:r>
            <w:r w:rsidRPr="007324F3">
              <w:rPr>
                <w:sz w:val="24"/>
              </w:rPr>
              <w:t>现场参观</w:t>
            </w:r>
            <w:r w:rsidRPr="007324F3">
              <w:rPr>
                <w:sz w:val="24"/>
              </w:rPr>
              <w:t xml:space="preserve">                 □</w:t>
            </w:r>
            <w:r w:rsidRPr="007324F3">
              <w:rPr>
                <w:sz w:val="24"/>
              </w:rPr>
              <w:t>一对一沟通</w:t>
            </w:r>
          </w:p>
          <w:p w14:paraId="12DDE139" w14:textId="77777777" w:rsidR="009A3FF6" w:rsidRPr="007324F3" w:rsidRDefault="009A3FF6" w:rsidP="008429E6">
            <w:pPr>
              <w:adjustRightInd w:val="0"/>
              <w:spacing w:line="360" w:lineRule="auto"/>
              <w:contextualSpacing/>
              <w:rPr>
                <w:sz w:val="24"/>
              </w:rPr>
            </w:pPr>
            <w:r w:rsidRPr="007324F3">
              <w:rPr>
                <w:sz w:val="24"/>
              </w:rPr>
              <w:t>□</w:t>
            </w:r>
            <w:r w:rsidRPr="007324F3">
              <w:rPr>
                <w:sz w:val="24"/>
              </w:rPr>
              <w:t>其他（电话会议）</w:t>
            </w:r>
          </w:p>
        </w:tc>
      </w:tr>
      <w:tr w:rsidR="009A3FF6" w:rsidRPr="007324F3" w14:paraId="52023026" w14:textId="77777777" w:rsidTr="008429E6">
        <w:trPr>
          <w:trHeight w:val="938"/>
          <w:jc w:val="center"/>
        </w:trPr>
        <w:tc>
          <w:tcPr>
            <w:tcW w:w="1526" w:type="dxa"/>
          </w:tcPr>
          <w:p w14:paraId="15C55D99" w14:textId="77777777" w:rsidR="009A3FF6" w:rsidRPr="007324F3" w:rsidRDefault="009A3FF6" w:rsidP="008429E6">
            <w:pPr>
              <w:adjustRightInd w:val="0"/>
              <w:spacing w:line="360" w:lineRule="auto"/>
              <w:contextualSpacing/>
              <w:rPr>
                <w:sz w:val="24"/>
              </w:rPr>
            </w:pPr>
            <w:r w:rsidRPr="007324F3">
              <w:rPr>
                <w:sz w:val="24"/>
              </w:rPr>
              <w:t>参与单位</w:t>
            </w:r>
          </w:p>
          <w:p w14:paraId="4FA462DD" w14:textId="77777777" w:rsidR="009A3FF6" w:rsidRPr="007324F3" w:rsidRDefault="009A3FF6" w:rsidP="008429E6">
            <w:pPr>
              <w:adjustRightInd w:val="0"/>
              <w:spacing w:line="360" w:lineRule="auto"/>
              <w:contextualSpacing/>
              <w:rPr>
                <w:sz w:val="24"/>
              </w:rPr>
            </w:pPr>
            <w:r w:rsidRPr="007324F3">
              <w:rPr>
                <w:sz w:val="24"/>
              </w:rPr>
              <w:t>及人员</w:t>
            </w:r>
          </w:p>
        </w:tc>
        <w:tc>
          <w:tcPr>
            <w:tcW w:w="7238" w:type="dxa"/>
          </w:tcPr>
          <w:p w14:paraId="70719F89" w14:textId="16943AD4" w:rsidR="009A3FF6" w:rsidRPr="00514B6E" w:rsidRDefault="00514B6E" w:rsidP="00514B6E">
            <w:r w:rsidRPr="00526E7A">
              <w:rPr>
                <w:rFonts w:hint="eastAsia"/>
              </w:rPr>
              <w:t>Artisan Partners</w:t>
            </w:r>
            <w:r>
              <w:rPr>
                <w:rFonts w:hint="eastAsia"/>
              </w:rPr>
              <w:t>、</w:t>
            </w:r>
            <w:r w:rsidRPr="00526E7A">
              <w:rPr>
                <w:rFonts w:hint="eastAsia"/>
              </w:rPr>
              <w:t>Ashler Capital</w:t>
            </w:r>
            <w:r>
              <w:rPr>
                <w:rFonts w:hint="eastAsia"/>
              </w:rPr>
              <w:t>、</w:t>
            </w:r>
            <w:r w:rsidRPr="00526E7A">
              <w:rPr>
                <w:rFonts w:hint="eastAsia"/>
              </w:rPr>
              <w:t>Aythera Capital</w:t>
            </w:r>
            <w:r>
              <w:rPr>
                <w:rFonts w:hint="eastAsia"/>
              </w:rPr>
              <w:t>、</w:t>
            </w:r>
            <w:r w:rsidRPr="00526E7A">
              <w:rPr>
                <w:rFonts w:hint="eastAsia"/>
              </w:rPr>
              <w:t>Baker Brothers Investments</w:t>
            </w:r>
            <w:r>
              <w:rPr>
                <w:rFonts w:hint="eastAsia"/>
              </w:rPr>
              <w:t>、</w:t>
            </w:r>
            <w:r w:rsidRPr="00526E7A">
              <w:rPr>
                <w:rFonts w:hint="eastAsia"/>
              </w:rPr>
              <w:t>Barclays</w:t>
            </w:r>
            <w:r>
              <w:rPr>
                <w:rFonts w:hint="eastAsia"/>
              </w:rPr>
              <w:t>、</w:t>
            </w:r>
            <w:r w:rsidRPr="00526E7A">
              <w:rPr>
                <w:rFonts w:hint="eastAsia"/>
              </w:rPr>
              <w:t>Beacon Research Inc</w:t>
            </w:r>
            <w:r>
              <w:rPr>
                <w:rFonts w:hint="eastAsia"/>
              </w:rPr>
              <w:t>、</w:t>
            </w:r>
            <w:r w:rsidRPr="00526E7A">
              <w:rPr>
                <w:rFonts w:hint="eastAsia"/>
              </w:rPr>
              <w:t>Bernstein</w:t>
            </w:r>
            <w:r>
              <w:rPr>
                <w:rFonts w:hint="eastAsia"/>
              </w:rPr>
              <w:t>、</w:t>
            </w:r>
            <w:r w:rsidRPr="00526E7A">
              <w:rPr>
                <w:rFonts w:hint="eastAsia"/>
              </w:rPr>
              <w:t>Blackrock</w:t>
            </w:r>
            <w:r>
              <w:rPr>
                <w:rFonts w:hint="eastAsia"/>
              </w:rPr>
              <w:t>、</w:t>
            </w:r>
            <w:r w:rsidRPr="00526E7A">
              <w:rPr>
                <w:rFonts w:hint="eastAsia"/>
              </w:rPr>
              <w:t>Caligan Partners</w:t>
            </w:r>
            <w:r>
              <w:rPr>
                <w:rFonts w:hint="eastAsia"/>
              </w:rPr>
              <w:t>、</w:t>
            </w:r>
            <w:r w:rsidRPr="00526E7A">
              <w:rPr>
                <w:rFonts w:hint="eastAsia"/>
              </w:rPr>
              <w:t>Capital Group</w:t>
            </w:r>
            <w:r>
              <w:rPr>
                <w:rFonts w:hint="eastAsia"/>
              </w:rPr>
              <w:t>、</w:t>
            </w:r>
            <w:r w:rsidRPr="00526E7A">
              <w:rPr>
                <w:rFonts w:hint="eastAsia"/>
              </w:rPr>
              <w:t>Ci Global Asset Management</w:t>
            </w:r>
            <w:r>
              <w:rPr>
                <w:rFonts w:hint="eastAsia"/>
              </w:rPr>
              <w:t>、</w:t>
            </w:r>
            <w:r w:rsidRPr="00526E7A">
              <w:rPr>
                <w:rFonts w:hint="eastAsia"/>
              </w:rPr>
              <w:t>Cinctive Capital</w:t>
            </w:r>
            <w:r>
              <w:rPr>
                <w:rFonts w:hint="eastAsia"/>
              </w:rPr>
              <w:t>、</w:t>
            </w:r>
            <w:r w:rsidRPr="00526E7A">
              <w:rPr>
                <w:rFonts w:hint="eastAsia"/>
              </w:rPr>
              <w:t>Citigroup</w:t>
            </w:r>
            <w:r>
              <w:rPr>
                <w:rFonts w:hint="eastAsia"/>
              </w:rPr>
              <w:t>、</w:t>
            </w:r>
            <w:r w:rsidRPr="00526E7A">
              <w:rPr>
                <w:rFonts w:hint="eastAsia"/>
              </w:rPr>
              <w:t>Citizens Bank</w:t>
            </w:r>
            <w:r>
              <w:rPr>
                <w:rFonts w:hint="eastAsia"/>
              </w:rPr>
              <w:t>、</w:t>
            </w:r>
            <w:r w:rsidRPr="00526E7A">
              <w:rPr>
                <w:rFonts w:hint="eastAsia"/>
              </w:rPr>
              <w:t>Deutsche Bank</w:t>
            </w:r>
            <w:r>
              <w:rPr>
                <w:rFonts w:hint="eastAsia"/>
              </w:rPr>
              <w:t>、</w:t>
            </w:r>
            <w:r w:rsidRPr="00526E7A">
              <w:rPr>
                <w:rFonts w:hint="eastAsia"/>
              </w:rPr>
              <w:t>Fidelity International</w:t>
            </w:r>
            <w:r>
              <w:rPr>
                <w:rFonts w:hint="eastAsia"/>
              </w:rPr>
              <w:t>、</w:t>
            </w:r>
            <w:r w:rsidRPr="00526E7A">
              <w:rPr>
                <w:rFonts w:hint="eastAsia"/>
              </w:rPr>
              <w:t>Goldman Sachs</w:t>
            </w:r>
            <w:r>
              <w:rPr>
                <w:rFonts w:hint="eastAsia"/>
              </w:rPr>
              <w:t>、</w:t>
            </w:r>
            <w:r w:rsidRPr="00526E7A">
              <w:rPr>
                <w:rFonts w:hint="eastAsia"/>
              </w:rPr>
              <w:t>Greenwoods Asset</w:t>
            </w:r>
            <w:r>
              <w:rPr>
                <w:rFonts w:hint="eastAsia"/>
              </w:rPr>
              <w:t>、</w:t>
            </w:r>
            <w:r w:rsidRPr="00526E7A">
              <w:rPr>
                <w:rFonts w:hint="eastAsia"/>
              </w:rPr>
              <w:t>Guggenheim Securities</w:t>
            </w:r>
            <w:r>
              <w:rPr>
                <w:rFonts w:hint="eastAsia"/>
              </w:rPr>
              <w:t>、</w:t>
            </w:r>
            <w:r w:rsidRPr="00526E7A">
              <w:rPr>
                <w:rFonts w:hint="eastAsia"/>
              </w:rPr>
              <w:t>Hbm Partners Ltd</w:t>
            </w:r>
            <w:r>
              <w:rPr>
                <w:rFonts w:hint="eastAsia"/>
              </w:rPr>
              <w:t>、</w:t>
            </w:r>
            <w:r w:rsidRPr="00526E7A">
              <w:rPr>
                <w:rFonts w:hint="eastAsia"/>
              </w:rPr>
              <w:t>Invesco</w:t>
            </w:r>
            <w:r>
              <w:rPr>
                <w:rFonts w:hint="eastAsia"/>
              </w:rPr>
              <w:t>、</w:t>
            </w:r>
            <w:r w:rsidRPr="00526E7A">
              <w:rPr>
                <w:rFonts w:hint="eastAsia"/>
              </w:rPr>
              <w:t>Invus</w:t>
            </w:r>
            <w:r>
              <w:rPr>
                <w:rFonts w:hint="eastAsia"/>
              </w:rPr>
              <w:t>、</w:t>
            </w:r>
            <w:r w:rsidRPr="00526E7A">
              <w:rPr>
                <w:rFonts w:hint="eastAsia"/>
              </w:rPr>
              <w:t>Jefferies</w:t>
            </w:r>
            <w:r>
              <w:rPr>
                <w:rFonts w:hint="eastAsia"/>
              </w:rPr>
              <w:t>、</w:t>
            </w:r>
            <w:r w:rsidRPr="00526E7A">
              <w:t>JPMorgan</w:t>
            </w:r>
            <w:r>
              <w:rPr>
                <w:rFonts w:hint="eastAsia"/>
              </w:rPr>
              <w:t>、</w:t>
            </w:r>
            <w:r w:rsidRPr="00526E7A">
              <w:rPr>
                <w:rFonts w:hint="eastAsia"/>
              </w:rPr>
              <w:t>King Tower Capital</w:t>
            </w:r>
            <w:r>
              <w:rPr>
                <w:rFonts w:hint="eastAsia"/>
              </w:rPr>
              <w:t>、</w:t>
            </w:r>
            <w:r w:rsidRPr="00526E7A">
              <w:rPr>
                <w:rFonts w:hint="eastAsia"/>
              </w:rPr>
              <w:t>Leerink</w:t>
            </w:r>
            <w:r>
              <w:rPr>
                <w:rFonts w:hint="eastAsia"/>
              </w:rPr>
              <w:t>、</w:t>
            </w:r>
            <w:r w:rsidRPr="00526E7A">
              <w:rPr>
                <w:rFonts w:hint="eastAsia"/>
              </w:rPr>
              <w:t>Lmr Partners</w:t>
            </w:r>
            <w:r>
              <w:rPr>
                <w:rFonts w:hint="eastAsia"/>
              </w:rPr>
              <w:t>、</w:t>
            </w:r>
            <w:r w:rsidRPr="00526E7A">
              <w:rPr>
                <w:rFonts w:hint="eastAsia"/>
              </w:rPr>
              <w:t xml:space="preserve">Long Focus Capital Management </w:t>
            </w:r>
            <w:r w:rsidRPr="00526E7A">
              <w:t>LLC</w:t>
            </w:r>
            <w:r>
              <w:rPr>
                <w:rFonts w:hint="eastAsia"/>
              </w:rPr>
              <w:t>、</w:t>
            </w:r>
            <w:r w:rsidRPr="00526E7A">
              <w:rPr>
                <w:rFonts w:hint="eastAsia"/>
              </w:rPr>
              <w:t>Macquarie</w:t>
            </w:r>
            <w:r>
              <w:rPr>
                <w:rFonts w:hint="eastAsia"/>
              </w:rPr>
              <w:t>、</w:t>
            </w:r>
            <w:r w:rsidRPr="00526E7A">
              <w:rPr>
                <w:rFonts w:hint="eastAsia"/>
              </w:rPr>
              <w:t>Manulife</w:t>
            </w:r>
            <w:r>
              <w:rPr>
                <w:rFonts w:hint="eastAsia"/>
              </w:rPr>
              <w:t>、</w:t>
            </w:r>
            <w:r w:rsidRPr="00526E7A">
              <w:rPr>
                <w:rFonts w:hint="eastAsia"/>
              </w:rPr>
              <w:t>Millennium</w:t>
            </w:r>
            <w:r>
              <w:rPr>
                <w:rFonts w:hint="eastAsia"/>
              </w:rPr>
              <w:t>、</w:t>
            </w:r>
            <w:r w:rsidRPr="00526E7A">
              <w:rPr>
                <w:rFonts w:hint="eastAsia"/>
              </w:rPr>
              <w:t>Morgan Stanley</w:t>
            </w:r>
            <w:r>
              <w:rPr>
                <w:rFonts w:hint="eastAsia"/>
              </w:rPr>
              <w:t>、</w:t>
            </w:r>
            <w:r w:rsidRPr="00526E7A">
              <w:rPr>
                <w:rFonts w:hint="eastAsia"/>
              </w:rPr>
              <w:t>Oakmont Private Equity</w:t>
            </w:r>
            <w:r>
              <w:rPr>
                <w:rFonts w:hint="eastAsia"/>
              </w:rPr>
              <w:t>、</w:t>
            </w:r>
            <w:r w:rsidRPr="00526E7A">
              <w:rPr>
                <w:rFonts w:hint="eastAsia"/>
              </w:rPr>
              <w:t>Point72</w:t>
            </w:r>
            <w:r>
              <w:rPr>
                <w:rFonts w:hint="eastAsia"/>
              </w:rPr>
              <w:t>、</w:t>
            </w:r>
            <w:r w:rsidRPr="00526E7A">
              <w:rPr>
                <w:rFonts w:hint="eastAsia"/>
              </w:rPr>
              <w:t>Principal</w:t>
            </w:r>
            <w:r>
              <w:rPr>
                <w:rFonts w:hint="eastAsia"/>
              </w:rPr>
              <w:t>、</w:t>
            </w:r>
            <w:r w:rsidRPr="00526E7A">
              <w:rPr>
                <w:rFonts w:hint="eastAsia"/>
              </w:rPr>
              <w:t>Prophase Capital</w:t>
            </w:r>
            <w:r>
              <w:rPr>
                <w:rFonts w:hint="eastAsia"/>
              </w:rPr>
              <w:t>、</w:t>
            </w:r>
            <w:r w:rsidRPr="00526E7A">
              <w:rPr>
                <w:rFonts w:hint="eastAsia"/>
              </w:rPr>
              <w:t>R</w:t>
            </w:r>
            <w:r>
              <w:rPr>
                <w:rFonts w:hint="eastAsia"/>
              </w:rPr>
              <w:t>BC</w:t>
            </w:r>
            <w:r w:rsidRPr="00526E7A">
              <w:rPr>
                <w:rFonts w:hint="eastAsia"/>
              </w:rPr>
              <w:t xml:space="preserve"> Capital Markets</w:t>
            </w:r>
            <w:r>
              <w:rPr>
                <w:rFonts w:hint="eastAsia"/>
              </w:rPr>
              <w:t>、</w:t>
            </w:r>
            <w:r w:rsidRPr="00526E7A">
              <w:rPr>
                <w:rFonts w:hint="eastAsia"/>
              </w:rPr>
              <w:t>Ridgeback Capital Management</w:t>
            </w:r>
            <w:r>
              <w:rPr>
                <w:rFonts w:hint="eastAsia"/>
              </w:rPr>
              <w:t>、</w:t>
            </w:r>
            <w:r w:rsidRPr="00526E7A">
              <w:rPr>
                <w:rFonts w:hint="eastAsia"/>
              </w:rPr>
              <w:t>Surveyor Capital</w:t>
            </w:r>
            <w:r>
              <w:rPr>
                <w:rFonts w:hint="eastAsia"/>
              </w:rPr>
              <w:t>、</w:t>
            </w:r>
            <w:r w:rsidRPr="00526E7A">
              <w:rPr>
                <w:rFonts w:hint="eastAsia"/>
              </w:rPr>
              <w:t>T.Rowe Price</w:t>
            </w:r>
            <w:r>
              <w:rPr>
                <w:rFonts w:hint="eastAsia"/>
              </w:rPr>
              <w:t>、</w:t>
            </w:r>
            <w:r w:rsidRPr="00526E7A">
              <w:rPr>
                <w:rFonts w:hint="eastAsia"/>
              </w:rPr>
              <w:t>Taikang Assets Management(</w:t>
            </w:r>
            <w:r w:rsidRPr="00526E7A">
              <w:t>HK</w:t>
            </w:r>
            <w:r w:rsidRPr="00526E7A">
              <w:rPr>
                <w:rFonts w:hint="eastAsia"/>
              </w:rPr>
              <w:t>)</w:t>
            </w:r>
            <w:r>
              <w:rPr>
                <w:rFonts w:hint="eastAsia"/>
              </w:rPr>
              <w:t>、</w:t>
            </w:r>
            <w:r w:rsidRPr="00526E7A">
              <w:rPr>
                <w:rFonts w:hint="eastAsia"/>
              </w:rPr>
              <w:t>Td Cowen</w:t>
            </w:r>
            <w:r>
              <w:rPr>
                <w:rFonts w:hint="eastAsia"/>
              </w:rPr>
              <w:t>、</w:t>
            </w:r>
            <w:r w:rsidRPr="00526E7A">
              <w:rPr>
                <w:rFonts w:hint="eastAsia"/>
              </w:rPr>
              <w:t>Truist Securities</w:t>
            </w:r>
            <w:r>
              <w:rPr>
                <w:rFonts w:hint="eastAsia"/>
              </w:rPr>
              <w:t>、</w:t>
            </w:r>
            <w:r w:rsidRPr="00526E7A">
              <w:rPr>
                <w:rFonts w:hint="eastAsia"/>
              </w:rPr>
              <w:t>U</w:t>
            </w:r>
            <w:r>
              <w:rPr>
                <w:rFonts w:hint="eastAsia"/>
              </w:rPr>
              <w:t>BS</w:t>
            </w:r>
            <w:r w:rsidRPr="00526E7A">
              <w:rPr>
                <w:rFonts w:hint="eastAsia"/>
              </w:rPr>
              <w:t xml:space="preserve"> Group Ag</w:t>
            </w:r>
            <w:r>
              <w:rPr>
                <w:rFonts w:hint="eastAsia"/>
              </w:rPr>
              <w:t>、</w:t>
            </w:r>
            <w:r w:rsidRPr="00526E7A">
              <w:rPr>
                <w:rFonts w:hint="eastAsia"/>
              </w:rPr>
              <w:t>U</w:t>
            </w:r>
            <w:r>
              <w:rPr>
                <w:rFonts w:hint="eastAsia"/>
              </w:rPr>
              <w:t xml:space="preserve">OB </w:t>
            </w:r>
            <w:r w:rsidRPr="00526E7A">
              <w:rPr>
                <w:rFonts w:hint="eastAsia"/>
              </w:rPr>
              <w:t>Kay Hian</w:t>
            </w:r>
            <w:r>
              <w:rPr>
                <w:rFonts w:hint="eastAsia"/>
              </w:rPr>
              <w:t>、</w:t>
            </w:r>
            <w:r w:rsidRPr="00526E7A">
              <w:rPr>
                <w:rFonts w:hint="eastAsia"/>
              </w:rPr>
              <w:t>Wells Fargo</w:t>
            </w:r>
            <w:r>
              <w:rPr>
                <w:rFonts w:hint="eastAsia"/>
              </w:rPr>
              <w:t>、</w:t>
            </w:r>
            <w:r w:rsidRPr="00526E7A">
              <w:rPr>
                <w:rFonts w:hint="eastAsia"/>
              </w:rPr>
              <w:t>Woodline Partners</w:t>
            </w:r>
            <w:r>
              <w:rPr>
                <w:rFonts w:hint="eastAsia"/>
              </w:rPr>
              <w:t>、</w:t>
            </w:r>
            <w:r w:rsidRPr="00526E7A">
              <w:rPr>
                <w:rFonts w:hint="eastAsia"/>
              </w:rPr>
              <w:t>彼得明奇基金</w:t>
            </w:r>
            <w:r>
              <w:rPr>
                <w:rFonts w:hint="eastAsia"/>
              </w:rPr>
              <w:t>、</w:t>
            </w:r>
            <w:r w:rsidRPr="00526E7A">
              <w:rPr>
                <w:rFonts w:hint="eastAsia"/>
              </w:rPr>
              <w:t>工银国际控股有限公司</w:t>
            </w:r>
            <w:r>
              <w:rPr>
                <w:rFonts w:hint="eastAsia"/>
              </w:rPr>
              <w:t>、</w:t>
            </w:r>
            <w:r w:rsidRPr="00526E7A">
              <w:rPr>
                <w:rFonts w:hint="eastAsia"/>
              </w:rPr>
              <w:t>汇丰晋信基金</w:t>
            </w:r>
            <w:r>
              <w:rPr>
                <w:rFonts w:hint="eastAsia"/>
              </w:rPr>
              <w:t>、</w:t>
            </w:r>
            <w:r w:rsidRPr="00526E7A">
              <w:rPr>
                <w:rFonts w:hint="eastAsia"/>
              </w:rPr>
              <w:t>汇丰前海证券有限责任公司</w:t>
            </w:r>
            <w:r>
              <w:rPr>
                <w:rFonts w:hint="eastAsia"/>
              </w:rPr>
              <w:t>、</w:t>
            </w:r>
            <w:r w:rsidRPr="00526E7A">
              <w:rPr>
                <w:rFonts w:hint="eastAsia"/>
              </w:rPr>
              <w:t>嘉实基金</w:t>
            </w:r>
            <w:r>
              <w:rPr>
                <w:rFonts w:hint="eastAsia"/>
              </w:rPr>
              <w:t>、</w:t>
            </w:r>
            <w:r w:rsidRPr="00526E7A">
              <w:rPr>
                <w:rFonts w:hint="eastAsia"/>
              </w:rPr>
              <w:t>浦银国际</w:t>
            </w:r>
            <w:r>
              <w:rPr>
                <w:rFonts w:hint="eastAsia"/>
              </w:rPr>
              <w:t>、</w:t>
            </w:r>
            <w:r w:rsidRPr="00526E7A">
              <w:rPr>
                <w:rFonts w:hint="eastAsia"/>
              </w:rPr>
              <w:t>新华资产管理股份有限公司</w:t>
            </w:r>
            <w:r>
              <w:rPr>
                <w:rFonts w:hint="eastAsia"/>
              </w:rPr>
              <w:t>、</w:t>
            </w:r>
            <w:r w:rsidRPr="00526E7A">
              <w:rPr>
                <w:rFonts w:hint="eastAsia"/>
              </w:rPr>
              <w:t>中金公司</w:t>
            </w:r>
            <w:r>
              <w:rPr>
                <w:rFonts w:hint="eastAsia"/>
              </w:rPr>
              <w:t>等</w:t>
            </w:r>
            <w:r w:rsidR="001A16E3" w:rsidRPr="008E3C2E">
              <w:rPr>
                <w:sz w:val="22"/>
                <w:szCs w:val="22"/>
              </w:rPr>
              <w:t>。</w:t>
            </w:r>
          </w:p>
        </w:tc>
      </w:tr>
      <w:tr w:rsidR="009A3FF6" w:rsidRPr="007324F3" w14:paraId="03947BC5" w14:textId="77777777" w:rsidTr="008429E6">
        <w:trPr>
          <w:trHeight w:val="544"/>
          <w:jc w:val="center"/>
        </w:trPr>
        <w:tc>
          <w:tcPr>
            <w:tcW w:w="1526" w:type="dxa"/>
          </w:tcPr>
          <w:p w14:paraId="38FDF281" w14:textId="77777777" w:rsidR="009A3FF6" w:rsidRPr="007324F3" w:rsidRDefault="009A3FF6" w:rsidP="008429E6">
            <w:pPr>
              <w:adjustRightInd w:val="0"/>
              <w:spacing w:line="360" w:lineRule="auto"/>
              <w:contextualSpacing/>
              <w:rPr>
                <w:sz w:val="24"/>
              </w:rPr>
            </w:pPr>
            <w:r w:rsidRPr="007324F3">
              <w:rPr>
                <w:sz w:val="24"/>
              </w:rPr>
              <w:t>时间</w:t>
            </w:r>
          </w:p>
        </w:tc>
        <w:tc>
          <w:tcPr>
            <w:tcW w:w="7238" w:type="dxa"/>
            <w:vAlign w:val="center"/>
          </w:tcPr>
          <w:p w14:paraId="014D0A65" w14:textId="144FF326" w:rsidR="009A3FF6" w:rsidRPr="007324F3" w:rsidRDefault="009A3FF6" w:rsidP="008429E6">
            <w:pPr>
              <w:tabs>
                <w:tab w:val="left" w:pos="1014"/>
                <w:tab w:val="left" w:pos="4360"/>
                <w:tab w:val="left" w:pos="5704"/>
              </w:tabs>
              <w:adjustRightInd w:val="0"/>
              <w:spacing w:line="312" w:lineRule="auto"/>
              <w:contextualSpacing/>
              <w:rPr>
                <w:sz w:val="22"/>
                <w:szCs w:val="22"/>
              </w:rPr>
            </w:pPr>
            <w:r w:rsidRPr="007324F3">
              <w:rPr>
                <w:sz w:val="22"/>
                <w:szCs w:val="22"/>
              </w:rPr>
              <w:t>202</w:t>
            </w:r>
            <w:r>
              <w:rPr>
                <w:rFonts w:hint="eastAsia"/>
                <w:sz w:val="22"/>
                <w:szCs w:val="22"/>
              </w:rPr>
              <w:t>6</w:t>
            </w:r>
            <w:r w:rsidRPr="007324F3">
              <w:rPr>
                <w:sz w:val="22"/>
                <w:szCs w:val="22"/>
              </w:rPr>
              <w:t>年</w:t>
            </w:r>
            <w:r w:rsidR="00CC46F1">
              <w:rPr>
                <w:rFonts w:hint="eastAsia"/>
                <w:sz w:val="22"/>
                <w:szCs w:val="22"/>
              </w:rPr>
              <w:t>11</w:t>
            </w:r>
            <w:r w:rsidRPr="007324F3">
              <w:rPr>
                <w:sz w:val="22"/>
                <w:szCs w:val="22"/>
              </w:rPr>
              <w:t>月</w:t>
            </w:r>
            <w:r>
              <w:rPr>
                <w:rFonts w:hint="eastAsia"/>
                <w:sz w:val="22"/>
                <w:szCs w:val="22"/>
              </w:rPr>
              <w:t>5</w:t>
            </w:r>
            <w:r w:rsidRPr="007324F3">
              <w:rPr>
                <w:sz w:val="22"/>
                <w:szCs w:val="22"/>
              </w:rPr>
              <w:t>日</w:t>
            </w:r>
          </w:p>
        </w:tc>
      </w:tr>
      <w:tr w:rsidR="009A3FF6" w:rsidRPr="007324F3" w14:paraId="156E446E" w14:textId="77777777" w:rsidTr="008429E6">
        <w:trPr>
          <w:jc w:val="center"/>
        </w:trPr>
        <w:tc>
          <w:tcPr>
            <w:tcW w:w="1526" w:type="dxa"/>
          </w:tcPr>
          <w:p w14:paraId="725CD515" w14:textId="77777777" w:rsidR="009A3FF6" w:rsidRPr="007324F3" w:rsidRDefault="009A3FF6" w:rsidP="008429E6">
            <w:pPr>
              <w:adjustRightInd w:val="0"/>
              <w:spacing w:line="360" w:lineRule="auto"/>
              <w:contextualSpacing/>
              <w:rPr>
                <w:sz w:val="24"/>
              </w:rPr>
            </w:pPr>
            <w:r w:rsidRPr="007324F3">
              <w:rPr>
                <w:sz w:val="24"/>
              </w:rPr>
              <w:t>地点</w:t>
            </w:r>
          </w:p>
        </w:tc>
        <w:tc>
          <w:tcPr>
            <w:tcW w:w="7238" w:type="dxa"/>
          </w:tcPr>
          <w:p w14:paraId="6E678BE2" w14:textId="77777777" w:rsidR="009A3FF6" w:rsidRPr="007324F3" w:rsidRDefault="009A3FF6" w:rsidP="008429E6">
            <w:pPr>
              <w:tabs>
                <w:tab w:val="left" w:pos="1014"/>
                <w:tab w:val="left" w:pos="4360"/>
                <w:tab w:val="left" w:pos="5704"/>
              </w:tabs>
              <w:adjustRightInd w:val="0"/>
              <w:spacing w:line="360" w:lineRule="auto"/>
              <w:contextualSpacing/>
              <w:rPr>
                <w:sz w:val="22"/>
                <w:szCs w:val="22"/>
              </w:rPr>
            </w:pPr>
            <w:r w:rsidRPr="007324F3">
              <w:rPr>
                <w:sz w:val="22"/>
                <w:szCs w:val="22"/>
              </w:rPr>
              <w:t>电话会议</w:t>
            </w:r>
          </w:p>
        </w:tc>
      </w:tr>
      <w:tr w:rsidR="009A3FF6" w:rsidRPr="007324F3" w14:paraId="1E91EBBA" w14:textId="77777777" w:rsidTr="008429E6">
        <w:trPr>
          <w:jc w:val="center"/>
        </w:trPr>
        <w:tc>
          <w:tcPr>
            <w:tcW w:w="1526" w:type="dxa"/>
          </w:tcPr>
          <w:p w14:paraId="4243F605" w14:textId="77777777" w:rsidR="009A3FF6" w:rsidRPr="007324F3" w:rsidRDefault="009A3FF6" w:rsidP="008429E6">
            <w:pPr>
              <w:adjustRightInd w:val="0"/>
              <w:spacing w:line="360" w:lineRule="auto"/>
              <w:contextualSpacing/>
              <w:rPr>
                <w:sz w:val="24"/>
              </w:rPr>
            </w:pPr>
            <w:r w:rsidRPr="007324F3">
              <w:rPr>
                <w:sz w:val="24"/>
              </w:rPr>
              <w:t>接待人员</w:t>
            </w:r>
          </w:p>
        </w:tc>
        <w:tc>
          <w:tcPr>
            <w:tcW w:w="7238" w:type="dxa"/>
          </w:tcPr>
          <w:p w14:paraId="4441F149"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公司联合创始人、董事长兼首席执行官：欧雷强</w:t>
            </w:r>
          </w:p>
          <w:p w14:paraId="30D264B2"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公司总裁兼首席运营官：吴晓滨博士</w:t>
            </w:r>
          </w:p>
          <w:p w14:paraId="126DDF14"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公司总裁、全球研发负责人：汪来博士</w:t>
            </w:r>
          </w:p>
          <w:p w14:paraId="1C13B0A6"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公司首席财务官：</w:t>
            </w:r>
            <w:r w:rsidRPr="002B433C">
              <w:rPr>
                <w:rFonts w:hint="eastAsia"/>
                <w:sz w:val="22"/>
                <w:szCs w:val="22"/>
              </w:rPr>
              <w:t>Aaron Rosenberg</w:t>
            </w:r>
          </w:p>
          <w:p w14:paraId="3A6C947D"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公司北美地区总经理：</w:t>
            </w:r>
            <w:r w:rsidRPr="002B433C">
              <w:rPr>
                <w:rFonts w:hint="eastAsia"/>
                <w:sz w:val="22"/>
                <w:szCs w:val="22"/>
              </w:rPr>
              <w:t>Matt Shaulis</w:t>
            </w:r>
          </w:p>
          <w:p w14:paraId="7289647C" w14:textId="77777777" w:rsidR="009A3FF6" w:rsidRPr="002B433C"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t>公司血液肿瘤首席医学官：</w:t>
            </w:r>
            <w:r w:rsidRPr="002B433C">
              <w:rPr>
                <w:rFonts w:hint="eastAsia"/>
                <w:sz w:val="22"/>
                <w:szCs w:val="22"/>
              </w:rPr>
              <w:t>Amit Agarwal</w:t>
            </w:r>
          </w:p>
          <w:p w14:paraId="1BE0EA87" w14:textId="77777777" w:rsidR="009A3FF6" w:rsidRPr="009F3D7D" w:rsidRDefault="009A3FF6" w:rsidP="008429E6">
            <w:pPr>
              <w:tabs>
                <w:tab w:val="left" w:pos="1014"/>
                <w:tab w:val="left" w:pos="4360"/>
                <w:tab w:val="left" w:pos="5704"/>
              </w:tabs>
              <w:adjustRightInd w:val="0"/>
              <w:spacing w:line="360" w:lineRule="auto"/>
              <w:contextualSpacing/>
              <w:rPr>
                <w:sz w:val="22"/>
                <w:szCs w:val="22"/>
              </w:rPr>
            </w:pPr>
            <w:r w:rsidRPr="002B433C">
              <w:rPr>
                <w:rFonts w:hint="eastAsia"/>
                <w:sz w:val="22"/>
                <w:szCs w:val="22"/>
              </w:rPr>
              <w:lastRenderedPageBreak/>
              <w:t>公司实体肿瘤首席医学官：</w:t>
            </w:r>
            <w:r w:rsidRPr="002B433C">
              <w:rPr>
                <w:rFonts w:hint="eastAsia"/>
                <w:sz w:val="22"/>
                <w:szCs w:val="22"/>
              </w:rPr>
              <w:t>Mark Lanasa</w:t>
            </w:r>
          </w:p>
        </w:tc>
      </w:tr>
      <w:tr w:rsidR="009A3FF6" w:rsidRPr="007324F3" w14:paraId="5616DD41" w14:textId="77777777" w:rsidTr="008429E6">
        <w:trPr>
          <w:jc w:val="center"/>
        </w:trPr>
        <w:tc>
          <w:tcPr>
            <w:tcW w:w="1526" w:type="dxa"/>
          </w:tcPr>
          <w:p w14:paraId="5F0CF843" w14:textId="77777777" w:rsidR="009A3FF6" w:rsidRPr="007324F3" w:rsidRDefault="009A3FF6" w:rsidP="008429E6">
            <w:pPr>
              <w:adjustRightInd w:val="0"/>
              <w:spacing w:line="360" w:lineRule="auto"/>
              <w:contextualSpacing/>
              <w:jc w:val="left"/>
              <w:rPr>
                <w:sz w:val="24"/>
              </w:rPr>
            </w:pPr>
            <w:r w:rsidRPr="007324F3">
              <w:rPr>
                <w:sz w:val="24"/>
              </w:rPr>
              <w:lastRenderedPageBreak/>
              <w:t>投资者关系活动主要内容介绍</w:t>
            </w:r>
          </w:p>
        </w:tc>
        <w:tc>
          <w:tcPr>
            <w:tcW w:w="7238" w:type="dxa"/>
          </w:tcPr>
          <w:p w14:paraId="3AF42C1E" w14:textId="77777777" w:rsidR="00BA3759" w:rsidRPr="007C3EE1" w:rsidRDefault="00BA3759" w:rsidP="00BA3759">
            <w:pPr>
              <w:overflowPunct w:val="0"/>
              <w:autoSpaceDE w:val="0"/>
              <w:autoSpaceDN w:val="0"/>
              <w:spacing w:line="360" w:lineRule="auto"/>
              <w:ind w:firstLineChars="200" w:firstLine="442"/>
              <w:rPr>
                <w:b/>
                <w:bCs/>
                <w:sz w:val="22"/>
                <w:szCs w:val="22"/>
                <w14:ligatures w14:val="standardContextual"/>
              </w:rPr>
            </w:pPr>
            <w:r w:rsidRPr="007C3EE1">
              <w:rPr>
                <w:rFonts w:hint="eastAsia"/>
                <w:b/>
                <w:bCs/>
                <w:sz w:val="22"/>
                <w:szCs w:val="22"/>
                <w14:ligatures w14:val="standardContextual"/>
              </w:rPr>
              <w:t>公司联合创始人、董事长兼首席执行官欧雷强概述业务最新进展：</w:t>
            </w:r>
          </w:p>
          <w:p w14:paraId="2A9D0C6E" w14:textId="59342678"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很荣幸在此向各位呈报我们的第三季度业绩。目前百济神州在业务的全维度上，均达到了公司历史上最高的执行水平。在财务方面，我们继续保持快速增长和强劲的盈利表现。在血液肿瘤领域，百悦泽</w:t>
            </w:r>
            <w:r w:rsidRPr="005F7351">
              <w:rPr>
                <w:sz w:val="22"/>
                <w:szCs w:val="22"/>
                <w:vertAlign w:val="superscript"/>
                <w14:ligatures w14:val="standardContextual"/>
              </w:rPr>
              <w:t>®</w:t>
            </w:r>
            <w:r w:rsidRPr="00947862">
              <w:rPr>
                <w:sz w:val="22"/>
                <w:szCs w:val="22"/>
                <w14:ligatures w14:val="standardContextual"/>
              </w:rPr>
              <w:t>强效且持久的</w:t>
            </w:r>
            <w:r w:rsidRPr="00947862">
              <w:rPr>
                <w:sz w:val="22"/>
                <w:szCs w:val="22"/>
                <w14:ligatures w14:val="standardContextual"/>
              </w:rPr>
              <w:t>BTK</w:t>
            </w:r>
            <w:r w:rsidRPr="00947862">
              <w:rPr>
                <w:sz w:val="22"/>
                <w:szCs w:val="22"/>
                <w14:ligatures w14:val="standardContextual"/>
              </w:rPr>
              <w:t>抑制作用正持续转化为临床和真实世界中的差异化优势。百悦泽</w:t>
            </w:r>
            <w:r w:rsidRPr="005F7351">
              <w:rPr>
                <w:sz w:val="22"/>
                <w:szCs w:val="22"/>
                <w:vertAlign w:val="superscript"/>
                <w14:ligatures w14:val="standardContextual"/>
              </w:rPr>
              <w:t>®</w:t>
            </w:r>
            <w:r w:rsidRPr="00947862">
              <w:rPr>
                <w:sz w:val="22"/>
                <w:szCs w:val="22"/>
                <w14:ligatures w14:val="standardContextual"/>
              </w:rPr>
              <w:t>，百悦达</w:t>
            </w:r>
            <w:r w:rsidRPr="005F7351">
              <w:rPr>
                <w:sz w:val="22"/>
                <w:szCs w:val="22"/>
                <w:vertAlign w:val="superscript"/>
                <w14:ligatures w14:val="standardContextual"/>
              </w:rPr>
              <w:t>®</w:t>
            </w:r>
            <w:r w:rsidRPr="00947862">
              <w:rPr>
                <w:sz w:val="22"/>
                <w:szCs w:val="22"/>
                <w14:ligatures w14:val="standardContextual"/>
              </w:rPr>
              <w:t>和</w:t>
            </w:r>
            <w:r w:rsidRPr="00947862">
              <w:rPr>
                <w:sz w:val="22"/>
                <w:szCs w:val="22"/>
                <w14:ligatures w14:val="standardContextual"/>
              </w:rPr>
              <w:t>tacabrutideg</w:t>
            </w:r>
            <w:r w:rsidRPr="00947862">
              <w:rPr>
                <w:sz w:val="22"/>
                <w:szCs w:val="22"/>
                <w14:ligatures w14:val="standardContextual"/>
              </w:rPr>
              <w:t>正在进一步扩大我们的领先优势，并将这种优势延续至未来。在实体瘤领域，我们正在兑现</w:t>
            </w:r>
            <w:r w:rsidRPr="00947862">
              <w:rPr>
                <w:sz w:val="22"/>
                <w:szCs w:val="22"/>
                <w14:ligatures w14:val="standardContextual"/>
              </w:rPr>
              <w:t>“2026</w:t>
            </w:r>
            <w:r w:rsidRPr="00947862">
              <w:rPr>
                <w:sz w:val="22"/>
                <w:szCs w:val="22"/>
                <w14:ligatures w14:val="standardContextual"/>
              </w:rPr>
              <w:t>年将是转折之年</w:t>
            </w:r>
            <w:r w:rsidRPr="00947862">
              <w:rPr>
                <w:sz w:val="22"/>
                <w:szCs w:val="22"/>
                <w14:ligatures w14:val="standardContextual"/>
              </w:rPr>
              <w:t>”</w:t>
            </w:r>
            <w:r w:rsidRPr="00947862">
              <w:rPr>
                <w:sz w:val="22"/>
                <w:szCs w:val="22"/>
                <w14:ligatures w14:val="standardContextual"/>
              </w:rPr>
              <w:t>的承诺。上周，我们在欧洲肿瘤内科学会（</w:t>
            </w:r>
            <w:r w:rsidRPr="00947862">
              <w:rPr>
                <w:sz w:val="22"/>
                <w:szCs w:val="22"/>
                <w14:ligatures w14:val="standardContextual"/>
              </w:rPr>
              <w:t>ESMO</w:t>
            </w:r>
            <w:r w:rsidRPr="00947862">
              <w:rPr>
                <w:sz w:val="22"/>
                <w:szCs w:val="22"/>
                <w14:ligatures w14:val="standardContextual"/>
              </w:rPr>
              <w:t>）大会上分享了三个最具潜力项目的最新数据。至此，我们已公布了实体瘤项目五个关键阶段的差异化数据。我们已实现在我看来行业内鲜能企及的效率水平。我们倾力打造的模式已经取得了切实的成果，而这仅仅只是冰山一角。</w:t>
            </w:r>
          </w:p>
          <w:p w14:paraId="00888283" w14:textId="20C89294"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我们看到了百悦泽</w:t>
            </w:r>
            <w:r w:rsidRPr="005F7351">
              <w:rPr>
                <w:sz w:val="22"/>
                <w:szCs w:val="22"/>
                <w:vertAlign w:val="superscript"/>
                <w14:ligatures w14:val="standardContextual"/>
              </w:rPr>
              <w:t>®</w:t>
            </w:r>
            <w:r w:rsidRPr="00947862">
              <w:rPr>
                <w:sz w:val="22"/>
                <w:szCs w:val="22"/>
                <w14:ligatures w14:val="standardContextual"/>
              </w:rPr>
              <w:t>本季度的表现。销售额总计</w:t>
            </w:r>
            <w:r w:rsidRPr="00947862">
              <w:rPr>
                <w:sz w:val="22"/>
                <w:szCs w:val="22"/>
                <w14:ligatures w14:val="standardContextual"/>
              </w:rPr>
              <w:t>14</w:t>
            </w:r>
            <w:r w:rsidRPr="00947862">
              <w:rPr>
                <w:sz w:val="22"/>
                <w:szCs w:val="22"/>
                <w14:ligatures w14:val="standardContextual"/>
              </w:rPr>
              <w:t>亿美元，同比增长</w:t>
            </w:r>
            <w:r w:rsidRPr="00947862">
              <w:rPr>
                <w:sz w:val="22"/>
                <w:szCs w:val="22"/>
                <w14:ligatures w14:val="standardContextual"/>
              </w:rPr>
              <w:t>34%</w:t>
            </w:r>
            <w:r w:rsidRPr="00947862">
              <w:rPr>
                <w:sz w:val="22"/>
                <w:szCs w:val="22"/>
                <w14:ligatures w14:val="standardContextual"/>
              </w:rPr>
              <w:t>，其中美国单季度的销售额首次超过</w:t>
            </w:r>
            <w:r w:rsidRPr="00947862">
              <w:rPr>
                <w:sz w:val="22"/>
                <w:szCs w:val="22"/>
                <w14:ligatures w14:val="standardContextual"/>
              </w:rPr>
              <w:t>10</w:t>
            </w:r>
            <w:r w:rsidRPr="00947862">
              <w:rPr>
                <w:sz w:val="22"/>
                <w:szCs w:val="22"/>
                <w14:ligatures w14:val="standardContextual"/>
              </w:rPr>
              <w:t>亿美元。核心基本面仍然非常强劲。百悦泽</w:t>
            </w:r>
            <w:r w:rsidRPr="005F7351">
              <w:rPr>
                <w:sz w:val="22"/>
                <w:szCs w:val="22"/>
                <w:vertAlign w:val="superscript"/>
                <w14:ligatures w14:val="standardContextual"/>
              </w:rPr>
              <w:t>®</w:t>
            </w:r>
            <w:r w:rsidRPr="00947862">
              <w:rPr>
                <w:sz w:val="22"/>
                <w:szCs w:val="22"/>
                <w14:ligatures w14:val="standardContextual"/>
              </w:rPr>
              <w:t>不仅是慢性淋巴细胞白血病（</w:t>
            </w:r>
            <w:r w:rsidRPr="00947862">
              <w:rPr>
                <w:sz w:val="22"/>
                <w:szCs w:val="22"/>
                <w14:ligatures w14:val="standardContextual"/>
              </w:rPr>
              <w:t>CLL</w:t>
            </w:r>
            <w:r w:rsidRPr="00947862">
              <w:rPr>
                <w:sz w:val="22"/>
                <w:szCs w:val="22"/>
                <w14:ligatures w14:val="standardContextual"/>
              </w:rPr>
              <w:t>）的领军产品，对于其他四种</w:t>
            </w:r>
            <w:r w:rsidRPr="00947862">
              <w:rPr>
                <w:sz w:val="22"/>
                <w:szCs w:val="22"/>
                <w14:ligatures w14:val="standardContextual"/>
              </w:rPr>
              <w:t>B</w:t>
            </w:r>
            <w:r w:rsidRPr="00947862">
              <w:rPr>
                <w:sz w:val="22"/>
                <w:szCs w:val="22"/>
                <w14:ligatures w14:val="standardContextual"/>
              </w:rPr>
              <w:t>细胞恶性肿瘤也是一种强有力的治疗选择。而且，我们的探索从未止步。无论是单药还是联合用药，百悦泽</w:t>
            </w:r>
            <w:r w:rsidRPr="005F7351">
              <w:rPr>
                <w:sz w:val="22"/>
                <w:szCs w:val="22"/>
                <w:vertAlign w:val="superscript"/>
                <w14:ligatures w14:val="standardContextual"/>
              </w:rPr>
              <w:t>®</w:t>
            </w:r>
            <w:r w:rsidRPr="00947862">
              <w:rPr>
                <w:sz w:val="22"/>
                <w:szCs w:val="22"/>
                <w14:ligatures w14:val="standardContextual"/>
              </w:rPr>
              <w:t>在布鲁顿酪氨酸激酶抑制剂（</w:t>
            </w:r>
            <w:r w:rsidRPr="00947862">
              <w:rPr>
                <w:sz w:val="22"/>
                <w:szCs w:val="22"/>
                <w14:ligatures w14:val="standardContextual"/>
              </w:rPr>
              <w:t>BTKi</w:t>
            </w:r>
            <w:r w:rsidRPr="00947862">
              <w:rPr>
                <w:sz w:val="22"/>
                <w:szCs w:val="22"/>
                <w14:ligatures w14:val="standardContextual"/>
              </w:rPr>
              <w:t>）同类药物中积累的</w:t>
            </w:r>
            <w:r w:rsidRPr="00947862">
              <w:rPr>
                <w:sz w:val="22"/>
                <w:szCs w:val="22"/>
                <w14:ligatures w14:val="standardContextual"/>
              </w:rPr>
              <w:t>3</w:t>
            </w:r>
            <w:r w:rsidRPr="00947862">
              <w:rPr>
                <w:sz w:val="22"/>
                <w:szCs w:val="22"/>
                <w14:ligatures w14:val="standardContextual"/>
              </w:rPr>
              <w:t>期数据最多。</w:t>
            </w:r>
          </w:p>
          <w:p w14:paraId="4175C77D" w14:textId="655B10E4"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我们经常谈到百悦泽</w:t>
            </w:r>
            <w:r w:rsidRPr="005F7351">
              <w:rPr>
                <w:sz w:val="22"/>
                <w:szCs w:val="22"/>
                <w:vertAlign w:val="superscript"/>
                <w14:ligatures w14:val="standardContextual"/>
              </w:rPr>
              <w:t>®</w:t>
            </w:r>
            <w:r w:rsidRPr="00947862">
              <w:rPr>
                <w:sz w:val="22"/>
                <w:szCs w:val="22"/>
                <w14:ligatures w14:val="standardContextual"/>
              </w:rPr>
              <w:t>的临床差异化优势。百悦泽</w:t>
            </w:r>
            <w:r w:rsidRPr="005F7351">
              <w:rPr>
                <w:sz w:val="22"/>
                <w:szCs w:val="22"/>
                <w:vertAlign w:val="superscript"/>
                <w14:ligatures w14:val="standardContextual"/>
              </w:rPr>
              <w:t>®</w:t>
            </w:r>
            <w:r w:rsidRPr="00947862">
              <w:rPr>
                <w:sz w:val="22"/>
                <w:szCs w:val="22"/>
                <w14:ligatures w14:val="standardContextual"/>
              </w:rPr>
              <w:t>的设计旨在实现完全且持续的</w:t>
            </w:r>
            <w:r w:rsidRPr="00947862">
              <w:rPr>
                <w:sz w:val="22"/>
                <w:szCs w:val="22"/>
                <w14:ligatures w14:val="standardContextual"/>
              </w:rPr>
              <w:t>BTK</w:t>
            </w:r>
            <w:r w:rsidRPr="00947862">
              <w:rPr>
                <w:sz w:val="22"/>
                <w:szCs w:val="22"/>
                <w14:ligatures w14:val="standardContextual"/>
              </w:rPr>
              <w:t>抑制，并且仍然是头对头试验中唯一显示</w:t>
            </w:r>
            <w:r w:rsidRPr="00947862">
              <w:rPr>
                <w:sz w:val="22"/>
                <w:szCs w:val="22"/>
                <w14:ligatures w14:val="standardContextual"/>
              </w:rPr>
              <w:t>PFS</w:t>
            </w:r>
            <w:r w:rsidRPr="00947862">
              <w:rPr>
                <w:sz w:val="22"/>
                <w:szCs w:val="22"/>
                <w14:ligatures w14:val="standardContextual"/>
              </w:rPr>
              <w:t>优效于伊布替尼的</w:t>
            </w:r>
            <w:r w:rsidRPr="00947862">
              <w:rPr>
                <w:sz w:val="22"/>
                <w:szCs w:val="22"/>
                <w14:ligatures w14:val="standardContextual"/>
              </w:rPr>
              <w:t>CLL</w:t>
            </w:r>
            <w:r w:rsidRPr="00947862">
              <w:rPr>
                <w:sz w:val="22"/>
                <w:szCs w:val="22"/>
                <w14:ligatures w14:val="standardContextual"/>
              </w:rPr>
              <w:t>疗法。我们在百悦泽</w:t>
            </w:r>
            <w:r w:rsidRPr="005F7351">
              <w:rPr>
                <w:sz w:val="22"/>
                <w:szCs w:val="22"/>
                <w:vertAlign w:val="superscript"/>
                <w14:ligatures w14:val="standardContextual"/>
              </w:rPr>
              <w:t>®</w:t>
            </w:r>
            <w:r w:rsidRPr="00947862">
              <w:rPr>
                <w:sz w:val="22"/>
                <w:szCs w:val="22"/>
                <w14:ligatures w14:val="standardContextual"/>
              </w:rPr>
              <w:t>临床数据中观察到的结果，在真实世界中得到了进一步验证，且其疗效表现高度一致。</w:t>
            </w:r>
            <w:r w:rsidR="002D5BF9">
              <w:rPr>
                <w:rFonts w:hint="eastAsia"/>
                <w:sz w:val="22"/>
                <w:szCs w:val="22"/>
                <w14:ligatures w14:val="standardContextual"/>
              </w:rPr>
              <w:t>我们</w:t>
            </w:r>
            <w:r w:rsidRPr="00947862">
              <w:rPr>
                <w:sz w:val="22"/>
                <w:szCs w:val="22"/>
                <w14:ligatures w14:val="standardContextual"/>
              </w:rPr>
              <w:t>汇总了六个独立的</w:t>
            </w:r>
            <w:r w:rsidRPr="00947862">
              <w:rPr>
                <w:sz w:val="22"/>
                <w:szCs w:val="22"/>
                <w14:ligatures w14:val="standardContextual"/>
              </w:rPr>
              <w:t>CLL</w:t>
            </w:r>
            <w:r w:rsidRPr="00947862">
              <w:rPr>
                <w:sz w:val="22"/>
                <w:szCs w:val="22"/>
                <w14:ligatures w14:val="standardContextual"/>
              </w:rPr>
              <w:t>数据集，覆盖数万例患者的三个终点，即总生存期、至停药时间和至下一次治疗时间。所有数据分析结果均指向完全一致的结论。所有</w:t>
            </w:r>
            <w:r w:rsidRPr="00947862">
              <w:rPr>
                <w:sz w:val="22"/>
                <w:szCs w:val="22"/>
                <w14:ligatures w14:val="standardContextual"/>
              </w:rPr>
              <w:t>21</w:t>
            </w:r>
            <w:r w:rsidRPr="00947862">
              <w:rPr>
                <w:sz w:val="22"/>
                <w:szCs w:val="22"/>
                <w14:ligatures w14:val="standardContextual"/>
              </w:rPr>
              <w:t>项风险比均有利于百悦泽</w:t>
            </w:r>
            <w:r w:rsidRPr="005F7351">
              <w:rPr>
                <w:sz w:val="22"/>
                <w:szCs w:val="22"/>
                <w:vertAlign w:val="superscript"/>
                <w14:ligatures w14:val="standardContextual"/>
              </w:rPr>
              <w:t>®</w:t>
            </w:r>
            <w:r w:rsidRPr="00947862">
              <w:rPr>
                <w:sz w:val="22"/>
                <w:szCs w:val="22"/>
                <w14:ligatures w14:val="standardContextual"/>
              </w:rPr>
              <w:t>。在总生存期方面，与阿可替尼相比，美国四大索赔数据集的死亡风险降低</w:t>
            </w:r>
            <w:r w:rsidRPr="00947862">
              <w:rPr>
                <w:sz w:val="22"/>
                <w:szCs w:val="22"/>
                <w14:ligatures w14:val="standardContextual"/>
              </w:rPr>
              <w:t>16%</w:t>
            </w:r>
            <w:r w:rsidRPr="00947862">
              <w:rPr>
                <w:sz w:val="22"/>
                <w:szCs w:val="22"/>
                <w14:ligatures w14:val="standardContextual"/>
              </w:rPr>
              <w:t>至</w:t>
            </w:r>
            <w:r w:rsidRPr="00947862">
              <w:rPr>
                <w:sz w:val="22"/>
                <w:szCs w:val="22"/>
                <w14:ligatures w14:val="standardContextual"/>
              </w:rPr>
              <w:t>25%</w:t>
            </w:r>
            <w:r w:rsidRPr="00947862">
              <w:rPr>
                <w:sz w:val="22"/>
                <w:szCs w:val="22"/>
                <w14:ligatures w14:val="standardContextual"/>
              </w:rPr>
              <w:t>不等。与伊布替尼相比，死亡风险降低</w:t>
            </w:r>
            <w:r w:rsidRPr="00947862">
              <w:rPr>
                <w:sz w:val="22"/>
                <w:szCs w:val="22"/>
                <w14:ligatures w14:val="standardContextual"/>
              </w:rPr>
              <w:t>27%</w:t>
            </w:r>
            <w:r w:rsidRPr="00947862">
              <w:rPr>
                <w:sz w:val="22"/>
                <w:szCs w:val="22"/>
                <w14:ligatures w14:val="standardContextual"/>
              </w:rPr>
              <w:t>至</w:t>
            </w:r>
            <w:r w:rsidRPr="00947862">
              <w:rPr>
                <w:sz w:val="22"/>
                <w:szCs w:val="22"/>
                <w14:ligatures w14:val="standardContextual"/>
              </w:rPr>
              <w:t>36%</w:t>
            </w:r>
            <w:r w:rsidRPr="00947862">
              <w:rPr>
                <w:sz w:val="22"/>
                <w:szCs w:val="22"/>
                <w14:ligatures w14:val="standardContextual"/>
              </w:rPr>
              <w:t>。综上关于美国和欧洲患者的索赔和健康记录、生存期和治疗持久性，以及对比阿可替尼和伊布替尼结果，真实世界证据均一致有利于百悦泽</w:t>
            </w:r>
            <w:r w:rsidRPr="005F7351">
              <w:rPr>
                <w:sz w:val="22"/>
                <w:szCs w:val="22"/>
                <w:vertAlign w:val="superscript"/>
                <w14:ligatures w14:val="standardContextual"/>
              </w:rPr>
              <w:t>®</w:t>
            </w:r>
            <w:r w:rsidRPr="00947862">
              <w:rPr>
                <w:sz w:val="22"/>
                <w:szCs w:val="22"/>
                <w14:ligatures w14:val="standardContextual"/>
              </w:rPr>
              <w:t>。</w:t>
            </w:r>
          </w:p>
          <w:p w14:paraId="668A0655" w14:textId="0B2461C8"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lastRenderedPageBreak/>
              <w:t>百悦泽</w:t>
            </w:r>
            <w:r w:rsidRPr="005F7351">
              <w:rPr>
                <w:sz w:val="22"/>
                <w:szCs w:val="22"/>
                <w:vertAlign w:val="superscript"/>
                <w14:ligatures w14:val="standardContextual"/>
              </w:rPr>
              <w:t>®</w:t>
            </w:r>
            <w:r w:rsidRPr="00947862">
              <w:rPr>
                <w:sz w:val="22"/>
                <w:szCs w:val="22"/>
                <w14:ligatures w14:val="standardContextual"/>
              </w:rPr>
              <w:t>已在血液肿瘤领域打下了坚实的基础，但这仅仅是我们血液肿瘤产品矩阵价值释放的开端。依托百悦泽</w:t>
            </w:r>
            <w:r w:rsidRPr="005F7351">
              <w:rPr>
                <w:sz w:val="22"/>
                <w:szCs w:val="22"/>
                <w:vertAlign w:val="superscript"/>
                <w14:ligatures w14:val="standardContextual"/>
              </w:rPr>
              <w:t>®</w:t>
            </w:r>
            <w:r w:rsidRPr="00947862">
              <w:rPr>
                <w:sz w:val="22"/>
                <w:szCs w:val="22"/>
                <w14:ligatures w14:val="standardContextual"/>
              </w:rPr>
              <w:t>、百悦达</w:t>
            </w:r>
            <w:r w:rsidRPr="005F7351">
              <w:rPr>
                <w:sz w:val="22"/>
                <w:szCs w:val="22"/>
                <w:vertAlign w:val="superscript"/>
                <w14:ligatures w14:val="standardContextual"/>
              </w:rPr>
              <w:t>®</w:t>
            </w:r>
            <w:r w:rsidRPr="00947862">
              <w:rPr>
                <w:sz w:val="22"/>
                <w:szCs w:val="22"/>
                <w14:ligatures w14:val="standardContextual"/>
              </w:rPr>
              <w:t>和</w:t>
            </w:r>
            <w:r w:rsidR="00965A28">
              <w:rPr>
                <w:sz w:val="22"/>
                <w:szCs w:val="22"/>
                <w14:ligatures w14:val="standardContextual"/>
              </w:rPr>
              <w:t>tacabrutideg</w:t>
            </w:r>
            <w:r w:rsidRPr="00947862">
              <w:rPr>
                <w:sz w:val="22"/>
                <w:szCs w:val="22"/>
                <w14:ligatures w14:val="standardContextual"/>
              </w:rPr>
              <w:t>，我们是唯一一家在</w:t>
            </w:r>
            <w:r w:rsidRPr="00947862">
              <w:rPr>
                <w:sz w:val="22"/>
                <w:szCs w:val="22"/>
                <w14:ligatures w14:val="standardContextual"/>
              </w:rPr>
              <w:t>B</w:t>
            </w:r>
            <w:r w:rsidRPr="00947862">
              <w:rPr>
                <w:sz w:val="22"/>
                <w:szCs w:val="22"/>
                <w14:ligatures w14:val="standardContextual"/>
              </w:rPr>
              <w:t>细胞恶性肿瘤的三种关键作用机制方面拥有潜在同类最佳药物的公司。因此，无论患者是需要持续治疗、固定疗程治疗，还是在疾病进展后寻求后续治疗选择，我们都能基于单药或联合方案，提供适配的百济神州药物以满足患者需求。目前还没有哪家公司具备这样的布局优势。以上并非空谈。</w:t>
            </w:r>
            <w:r w:rsidR="00982F9F">
              <w:rPr>
                <w:rFonts w:hint="eastAsia"/>
                <w:sz w:val="22"/>
                <w:szCs w:val="22"/>
                <w14:ligatures w14:val="standardContextual"/>
              </w:rPr>
              <w:t>我们</w:t>
            </w:r>
            <w:r w:rsidRPr="00947862">
              <w:rPr>
                <w:sz w:val="22"/>
                <w:szCs w:val="22"/>
                <w14:ligatures w14:val="standardContextual"/>
              </w:rPr>
              <w:t>所列治疗方案的关键性试验数据正在陆续公布，未来三年还将有大量数据密集公布。在这三款核心药物之外，来自众多发现引擎的下一波血液肿瘤产品正在进入临床阶段，包括小分子、多特异性抗体和新型细胞疗法。</w:t>
            </w:r>
          </w:p>
          <w:p w14:paraId="1C9D4F37" w14:textId="48312A20"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现在我们来谈谈实体瘤。过去数月间，我们对外公布了</w:t>
            </w:r>
            <w:r w:rsidRPr="00947862">
              <w:rPr>
                <w:sz w:val="22"/>
                <w:szCs w:val="22"/>
                <w14:ligatures w14:val="standardContextual"/>
              </w:rPr>
              <w:t>5</w:t>
            </w:r>
            <w:r w:rsidRPr="00947862">
              <w:rPr>
                <w:sz w:val="22"/>
                <w:szCs w:val="22"/>
                <w14:ligatures w14:val="standardContextual"/>
              </w:rPr>
              <w:t>款核心产品的差异化数据，分别为：</w:t>
            </w:r>
            <w:r w:rsidRPr="00947862">
              <w:rPr>
                <w:sz w:val="22"/>
                <w:szCs w:val="22"/>
                <w14:ligatures w14:val="standardContextual"/>
              </w:rPr>
              <w:t>GPC3x41BB</w:t>
            </w:r>
            <w:r w:rsidRPr="00947862">
              <w:rPr>
                <w:sz w:val="22"/>
                <w:szCs w:val="22"/>
                <w14:ligatures w14:val="standardContextual"/>
              </w:rPr>
              <w:t>双特异性抗体</w:t>
            </w:r>
            <w:r w:rsidR="00947862">
              <w:rPr>
                <w:rFonts w:hint="eastAsia"/>
                <w:sz w:val="22"/>
                <w:szCs w:val="22"/>
                <w14:ligatures w14:val="standardContextual"/>
              </w:rPr>
              <w:t>、</w:t>
            </w:r>
            <w:r w:rsidRPr="00947862">
              <w:rPr>
                <w:sz w:val="22"/>
                <w:szCs w:val="22"/>
                <w14:ligatures w14:val="standardContextual"/>
              </w:rPr>
              <w:t>脑渗透性</w:t>
            </w:r>
            <w:r w:rsidRPr="00947862">
              <w:rPr>
                <w:sz w:val="22"/>
                <w:szCs w:val="22"/>
                <w14:ligatures w14:val="standardContextual"/>
              </w:rPr>
              <w:t>PRMT5</w:t>
            </w:r>
            <w:r w:rsidRPr="00947862">
              <w:rPr>
                <w:sz w:val="22"/>
                <w:szCs w:val="22"/>
                <w14:ligatures w14:val="standardContextual"/>
              </w:rPr>
              <w:t>抑制剂</w:t>
            </w:r>
            <w:r w:rsidR="00947862">
              <w:rPr>
                <w:rFonts w:hint="eastAsia"/>
                <w:sz w:val="22"/>
                <w:szCs w:val="22"/>
                <w14:ligatures w14:val="standardContextual"/>
              </w:rPr>
              <w:t>、</w:t>
            </w:r>
            <w:r w:rsidRPr="00947862">
              <w:rPr>
                <w:sz w:val="22"/>
                <w:szCs w:val="22"/>
                <w14:ligatures w14:val="standardContextual"/>
              </w:rPr>
              <w:t>CEA ADC</w:t>
            </w:r>
            <w:r w:rsidR="00947862">
              <w:rPr>
                <w:rFonts w:hint="eastAsia"/>
                <w:sz w:val="22"/>
                <w:szCs w:val="22"/>
                <w14:ligatures w14:val="standardContextual"/>
              </w:rPr>
              <w:t>、</w:t>
            </w:r>
            <w:r w:rsidRPr="00947862">
              <w:rPr>
                <w:sz w:val="22"/>
                <w:szCs w:val="22"/>
                <w14:ligatures w14:val="standardContextual"/>
              </w:rPr>
              <w:t>CDK4</w:t>
            </w:r>
            <w:r w:rsidRPr="00947862">
              <w:rPr>
                <w:sz w:val="22"/>
                <w:szCs w:val="22"/>
                <w14:ligatures w14:val="standardContextual"/>
              </w:rPr>
              <w:t>抑制剂以及</w:t>
            </w:r>
            <w:r w:rsidRPr="00947862">
              <w:rPr>
                <w:sz w:val="22"/>
                <w:szCs w:val="22"/>
                <w14:ligatures w14:val="standardContextual"/>
              </w:rPr>
              <w:t>B7-H4 ADC</w:t>
            </w:r>
            <w:r w:rsidR="00947862">
              <w:rPr>
                <w:rFonts w:hint="eastAsia"/>
                <w:sz w:val="22"/>
                <w:szCs w:val="22"/>
                <w14:ligatures w14:val="standardContextual"/>
              </w:rPr>
              <w:t>。</w:t>
            </w:r>
            <w:r w:rsidRPr="00947862">
              <w:rPr>
                <w:sz w:val="22"/>
                <w:szCs w:val="22"/>
                <w14:ligatures w14:val="standardContextual"/>
              </w:rPr>
              <w:t>大多数公司仅拥有一款令人瞩目的产品。一些能布局两款。而我们仅在首批实体瘤管线中，就有</w:t>
            </w:r>
            <w:r w:rsidRPr="00947862">
              <w:rPr>
                <w:sz w:val="22"/>
                <w:szCs w:val="22"/>
                <w14:ligatures w14:val="standardContextual"/>
              </w:rPr>
              <w:t>5</w:t>
            </w:r>
            <w:r w:rsidRPr="00947862">
              <w:rPr>
                <w:sz w:val="22"/>
                <w:szCs w:val="22"/>
                <w14:ligatures w14:val="standardContextual"/>
              </w:rPr>
              <w:t>款核心产品，且几乎同步推进至支持注册申报的临床开发阶段。这些项目瞄准全球范围内最常见和致死率最高的几大癌症，包括肺癌、乳腺癌、肝癌、胃癌和卵巢癌。这些癌症每年困扰数百万患者，全球有数百万例患者死于癌症。</w:t>
            </w:r>
            <w:r w:rsidRPr="00947862">
              <w:rPr>
                <w:sz w:val="22"/>
                <w:szCs w:val="22"/>
                <w14:ligatures w14:val="standardContextual"/>
              </w:rPr>
              <w:t>16</w:t>
            </w:r>
            <w:r w:rsidRPr="00947862">
              <w:rPr>
                <w:sz w:val="22"/>
                <w:szCs w:val="22"/>
                <w14:ligatures w14:val="standardContextual"/>
              </w:rPr>
              <w:t>年前我们创立这家公司时，目标很简单：与癌症斗争，为生命而战，并希望打造一家能够持续践行这一使命的公司，改写整个行业的运作方式。今天，愿景已经成为现实。</w:t>
            </w:r>
          </w:p>
          <w:p w14:paraId="336539B2" w14:textId="046EAA9C"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那么我们是怎么做到的呢？</w:t>
            </w:r>
            <w:r w:rsidR="002B26C3">
              <w:rPr>
                <w:rFonts w:hint="eastAsia"/>
                <w:sz w:val="22"/>
                <w:szCs w:val="22"/>
                <w14:ligatures w14:val="standardContextual"/>
              </w:rPr>
              <w:t>我们</w:t>
            </w:r>
            <w:r w:rsidRPr="00947862">
              <w:rPr>
                <w:sz w:val="22"/>
                <w:szCs w:val="22"/>
                <w14:ligatures w14:val="standardContextual"/>
              </w:rPr>
              <w:t>将再次向大家展示百济神州的根本不同之处。多年来，我们一直致力于打造一家持久存续的肿瘤公司，依托全球研发快车道，让每</w:t>
            </w:r>
            <w:r w:rsidRPr="00947862">
              <w:rPr>
                <w:sz w:val="22"/>
                <w:szCs w:val="22"/>
                <w14:ligatures w14:val="standardContextual"/>
              </w:rPr>
              <w:t>1</w:t>
            </w:r>
            <w:r w:rsidRPr="00947862">
              <w:rPr>
                <w:sz w:val="22"/>
                <w:szCs w:val="22"/>
                <w14:ligatures w14:val="standardContextual"/>
              </w:rPr>
              <w:t>美元的研发投入都能创造更高的回报。如今已初见成效。过去三年里，我们向临床引入的新肿瘤药物数量，超过了业内任何一家公司。依托全球研发快车道赋能，我们正以非凡速度推进各产品的临床开发。</w:t>
            </w:r>
            <w:r w:rsidRPr="00947862">
              <w:rPr>
                <w:sz w:val="22"/>
                <w:szCs w:val="22"/>
                <w14:ligatures w14:val="standardContextual"/>
              </w:rPr>
              <w:t>CDK4</w:t>
            </w:r>
            <w:r w:rsidRPr="00947862">
              <w:rPr>
                <w:sz w:val="22"/>
                <w:szCs w:val="22"/>
                <w14:ligatures w14:val="standardContextual"/>
              </w:rPr>
              <w:t>抑制剂和</w:t>
            </w:r>
            <w:r w:rsidRPr="00947862">
              <w:rPr>
                <w:sz w:val="22"/>
                <w:szCs w:val="22"/>
                <w14:ligatures w14:val="standardContextual"/>
              </w:rPr>
              <w:t>B7-H4 ADC</w:t>
            </w:r>
            <w:r w:rsidRPr="00947862">
              <w:rPr>
                <w:sz w:val="22"/>
                <w:szCs w:val="22"/>
                <w14:ligatures w14:val="standardContextual"/>
              </w:rPr>
              <w:t>项目便是这一点在实践中的具体表现。两个项目在短短两年半内完成了从首次人体试验到关键性开发，使我们能够迅速缩小与竞争对手的差距。现在我们看到多个项目成果正同步推进至注册性试验阶段，这使百济神州成为极少数具备此等</w:t>
            </w:r>
            <w:r w:rsidRPr="00947862">
              <w:rPr>
                <w:sz w:val="22"/>
                <w:szCs w:val="22"/>
                <w14:ligatures w14:val="standardContextual"/>
              </w:rPr>
              <w:lastRenderedPageBreak/>
              <w:t>实力的肿瘤领域创新者。如果你以</w:t>
            </w:r>
            <w:r w:rsidRPr="00947862">
              <w:rPr>
                <w:sz w:val="22"/>
                <w:szCs w:val="22"/>
                <w14:ligatures w14:val="standardContextual"/>
              </w:rPr>
              <w:t>18</w:t>
            </w:r>
            <w:r w:rsidRPr="00947862">
              <w:rPr>
                <w:sz w:val="22"/>
                <w:szCs w:val="22"/>
                <w14:ligatures w14:val="standardContextual"/>
              </w:rPr>
              <w:t>个月为周期回溯，你会发现从</w:t>
            </w:r>
            <w:r w:rsidRPr="00947862">
              <w:rPr>
                <w:sz w:val="22"/>
                <w:szCs w:val="22"/>
                <w14:ligatures w14:val="standardContextual"/>
              </w:rPr>
              <w:t>2010</w:t>
            </w:r>
            <w:r w:rsidRPr="00947862">
              <w:rPr>
                <w:sz w:val="22"/>
                <w:szCs w:val="22"/>
                <w14:ligatures w14:val="standardContextual"/>
              </w:rPr>
              <w:t>年以来肿瘤领域极少有公司曾达到过如此高的后期研发效能。这份榜单上与我们并列的同行，均是全球规模最大、最具成就的头部药企，其研发预算体量是我们的数倍之多。然而，我们依然位列其中，稳居第一梯队。我们的科研人员正在创造更多高质量的</w:t>
            </w:r>
            <w:r w:rsidRPr="00947862">
              <w:rPr>
                <w:sz w:val="22"/>
                <w:szCs w:val="22"/>
                <w14:ligatures w14:val="standardContextual"/>
              </w:rPr>
              <w:t>“</w:t>
            </w:r>
            <w:r w:rsidRPr="00947862">
              <w:rPr>
                <w:sz w:val="22"/>
                <w:szCs w:val="22"/>
                <w14:ligatures w14:val="standardContextual"/>
              </w:rPr>
              <w:t>射门机会</w:t>
            </w:r>
            <w:r w:rsidRPr="00947862">
              <w:rPr>
                <w:sz w:val="22"/>
                <w:szCs w:val="22"/>
                <w14:ligatures w14:val="standardContextual"/>
              </w:rPr>
              <w:t>”</w:t>
            </w:r>
            <w:r w:rsidRPr="00947862">
              <w:rPr>
                <w:sz w:val="22"/>
                <w:szCs w:val="22"/>
                <w14:ligatures w14:val="standardContextual"/>
              </w:rPr>
              <w:t>。而且我们正以更快的速度抓住这些机会。更关键的是，我们正在将这些机会转化为后期项目。而这一切，才刚刚开始。</w:t>
            </w:r>
          </w:p>
          <w:p w14:paraId="067CF070" w14:textId="785C4CE0"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在百济神州，我们相信我们已经打造出了真正独一无二的核心竞争力。经过多年的持续投入和不懈努力，我们确实构建了一个在业内既独树一帜又极难复刻的模式。该模式建立在四大竞争优势之上：严谨且高产的内部研发能力、全球研发快车道、全球化商业布局以及以</w:t>
            </w:r>
            <w:r w:rsidRPr="00947862">
              <w:rPr>
                <w:sz w:val="22"/>
                <w:szCs w:val="22"/>
                <w14:ligatures w14:val="standardContextual"/>
              </w:rPr>
              <w:t>“</w:t>
            </w:r>
            <w:r w:rsidRPr="00947862">
              <w:rPr>
                <w:sz w:val="22"/>
                <w:szCs w:val="22"/>
                <w14:ligatures w14:val="standardContextual"/>
              </w:rPr>
              <w:t>肿瘤患者等不起</w:t>
            </w:r>
            <w:r w:rsidRPr="00947862">
              <w:rPr>
                <w:sz w:val="22"/>
                <w:szCs w:val="22"/>
                <w14:ligatures w14:val="standardContextual"/>
              </w:rPr>
              <w:t>”</w:t>
            </w:r>
            <w:r w:rsidRPr="00947862">
              <w:rPr>
                <w:sz w:val="22"/>
                <w:szCs w:val="22"/>
                <w14:ligatures w14:val="standardContextual"/>
              </w:rPr>
              <w:t>的强烈紧迫感驱使的企业文化。这些优势形成了一个自我强化的反馈闭环，使我们能够规模化推动行业领先的研发回报，将创新转化为盈利性增长，并为下一代药物的持续投入提供资金支持。每一轮循环都为下一轮积蓄了更强动力。这种复利效应正是百济神州最核心的长期竞争优势。而实现长期价值最大化的最佳途径，就是持续地投资。我们认为保持财务灵活性以充分把握业务中的各项机遇至关重要。我们相信，这是为患者带来更多变革性药物的正确方法，也是实现我们打造全球领先的肿瘤公司这一目标的正确路径。接下来，我将把时间交给</w:t>
            </w:r>
            <w:r w:rsidRPr="00947862">
              <w:rPr>
                <w:sz w:val="22"/>
                <w:szCs w:val="22"/>
                <w14:ligatures w14:val="standardContextual"/>
              </w:rPr>
              <w:t>Aaron</w:t>
            </w:r>
            <w:r w:rsidRPr="00947862">
              <w:rPr>
                <w:sz w:val="22"/>
                <w:szCs w:val="22"/>
                <w14:ligatures w14:val="standardContextual"/>
              </w:rPr>
              <w:t>，有请他为大家解读我们的财务表现。</w:t>
            </w:r>
          </w:p>
          <w:p w14:paraId="047B498D" w14:textId="77777777" w:rsidR="00041FAA" w:rsidRPr="00947862" w:rsidRDefault="00041FAA" w:rsidP="00947862">
            <w:pPr>
              <w:overflowPunct w:val="0"/>
              <w:autoSpaceDE w:val="0"/>
              <w:autoSpaceDN w:val="0"/>
              <w:spacing w:line="360" w:lineRule="auto"/>
              <w:ind w:firstLineChars="200" w:firstLine="440"/>
              <w:rPr>
                <w:sz w:val="22"/>
                <w:szCs w:val="22"/>
                <w14:ligatures w14:val="standardContextual"/>
              </w:rPr>
            </w:pPr>
          </w:p>
          <w:p w14:paraId="1110DEC6" w14:textId="77777777" w:rsidR="00830143" w:rsidRPr="00695B95" w:rsidRDefault="00830143" w:rsidP="00830143">
            <w:pPr>
              <w:overflowPunct w:val="0"/>
              <w:autoSpaceDE w:val="0"/>
              <w:autoSpaceDN w:val="0"/>
              <w:spacing w:line="360" w:lineRule="auto"/>
              <w:ind w:firstLineChars="200" w:firstLine="442"/>
              <w:rPr>
                <w:b/>
                <w:bCs/>
                <w:sz w:val="22"/>
                <w:szCs w:val="22"/>
                <w14:ligatures w14:val="standardContextual"/>
              </w:rPr>
            </w:pPr>
            <w:r w:rsidRPr="00695B95">
              <w:rPr>
                <w:rFonts w:hint="eastAsia"/>
                <w:b/>
                <w:bCs/>
                <w:sz w:val="22"/>
                <w:szCs w:val="22"/>
                <w14:ligatures w14:val="standardContextual"/>
              </w:rPr>
              <w:t>公司首席财务官</w:t>
            </w:r>
            <w:r w:rsidRPr="00695B95">
              <w:rPr>
                <w:b/>
                <w:bCs/>
                <w:sz w:val="22"/>
                <w:szCs w:val="22"/>
                <w14:ligatures w14:val="standardContextual"/>
              </w:rPr>
              <w:t>Aaron Rosenberg</w:t>
            </w:r>
            <w:r w:rsidRPr="00695B95">
              <w:rPr>
                <w:rFonts w:hint="eastAsia"/>
                <w:b/>
                <w:bCs/>
                <w:sz w:val="22"/>
                <w:szCs w:val="22"/>
                <w14:ligatures w14:val="standardContextual"/>
              </w:rPr>
              <w:t>介绍公司财务业绩及</w:t>
            </w:r>
            <w:r w:rsidRPr="00695B95">
              <w:rPr>
                <w:b/>
                <w:bCs/>
                <w:sz w:val="22"/>
                <w:szCs w:val="22"/>
                <w14:ligatures w14:val="standardContextual"/>
              </w:rPr>
              <w:t>2026</w:t>
            </w:r>
            <w:r w:rsidRPr="00695B95">
              <w:rPr>
                <w:rFonts w:hint="eastAsia"/>
                <w:b/>
                <w:bCs/>
                <w:sz w:val="22"/>
                <w:szCs w:val="22"/>
                <w14:ligatures w14:val="standardContextual"/>
              </w:rPr>
              <w:t>年</w:t>
            </w:r>
            <w:r>
              <w:rPr>
                <w:rFonts w:hint="eastAsia"/>
                <w:b/>
                <w:bCs/>
                <w:sz w:val="22"/>
                <w:szCs w:val="22"/>
                <w14:ligatures w14:val="standardContextual"/>
              </w:rPr>
              <w:t>更新</w:t>
            </w:r>
            <w:r w:rsidRPr="00695B95">
              <w:rPr>
                <w:rFonts w:hint="eastAsia"/>
                <w:b/>
                <w:bCs/>
                <w:sz w:val="22"/>
                <w:szCs w:val="22"/>
                <w14:ligatures w14:val="standardContextual"/>
              </w:rPr>
              <w:t>指引：</w:t>
            </w:r>
          </w:p>
          <w:p w14:paraId="33F77A30" w14:textId="5FE8520D"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第三季度业绩彰显了公司整体业务的持续强劲执行力，收入广泛增长，经营利润不断扩张，现金流表现强劲。首先来看商业化表现：本季度各产品组合均表现强劲，产品收入同比增长</w:t>
            </w:r>
            <w:r w:rsidRPr="00947862">
              <w:rPr>
                <w:sz w:val="22"/>
                <w:szCs w:val="22"/>
                <w14:ligatures w14:val="standardContextual"/>
              </w:rPr>
              <w:t>33%</w:t>
            </w:r>
            <w:r w:rsidRPr="00947862">
              <w:rPr>
                <w:sz w:val="22"/>
                <w:szCs w:val="22"/>
                <w14:ligatures w14:val="standardContextual"/>
              </w:rPr>
              <w:t>，约达</w:t>
            </w:r>
            <w:r w:rsidRPr="00947862">
              <w:rPr>
                <w:sz w:val="22"/>
                <w:szCs w:val="22"/>
                <w14:ligatures w14:val="standardContextual"/>
              </w:rPr>
              <w:t>19</w:t>
            </w:r>
            <w:r w:rsidRPr="00947862">
              <w:rPr>
                <w:sz w:val="22"/>
                <w:szCs w:val="22"/>
                <w14:ligatures w14:val="standardContextual"/>
              </w:rPr>
              <w:t>亿美元。百悦泽</w:t>
            </w:r>
            <w:r w:rsidRPr="005F7351">
              <w:rPr>
                <w:sz w:val="22"/>
                <w:szCs w:val="22"/>
                <w:vertAlign w:val="superscript"/>
                <w14:ligatures w14:val="standardContextual"/>
              </w:rPr>
              <w:t>®</w:t>
            </w:r>
            <w:r w:rsidRPr="00947862">
              <w:rPr>
                <w:sz w:val="22"/>
                <w:szCs w:val="22"/>
                <w14:ligatures w14:val="standardContextual"/>
              </w:rPr>
              <w:t>全球收入约</w:t>
            </w:r>
            <w:r w:rsidRPr="00947862">
              <w:rPr>
                <w:sz w:val="22"/>
                <w:szCs w:val="22"/>
                <w14:ligatures w14:val="standardContextual"/>
              </w:rPr>
              <w:t>14</w:t>
            </w:r>
            <w:r w:rsidRPr="00947862">
              <w:rPr>
                <w:sz w:val="22"/>
                <w:szCs w:val="22"/>
                <w14:ligatures w14:val="standardContextual"/>
              </w:rPr>
              <w:t>亿美元，同比增长</w:t>
            </w:r>
            <w:r w:rsidRPr="00947862">
              <w:rPr>
                <w:sz w:val="22"/>
                <w:szCs w:val="22"/>
                <w14:ligatures w14:val="standardContextual"/>
              </w:rPr>
              <w:t>34%</w:t>
            </w:r>
            <w:r w:rsidRPr="00947862">
              <w:rPr>
                <w:sz w:val="22"/>
                <w:szCs w:val="22"/>
                <w14:ligatures w14:val="standardContextual"/>
              </w:rPr>
              <w:t>，在全球各地区均保持领先地位并实现增长。本季度百悦泽</w:t>
            </w:r>
            <w:r w:rsidRPr="005F7351">
              <w:rPr>
                <w:sz w:val="22"/>
                <w:szCs w:val="22"/>
                <w:vertAlign w:val="superscript"/>
                <w14:ligatures w14:val="standardContextual"/>
              </w:rPr>
              <w:t>®</w:t>
            </w:r>
            <w:r w:rsidRPr="00947862">
              <w:rPr>
                <w:sz w:val="22"/>
                <w:szCs w:val="22"/>
                <w14:ligatures w14:val="standardContextual"/>
              </w:rPr>
              <w:t>在美国的销售额超过</w:t>
            </w:r>
            <w:r w:rsidRPr="00947862">
              <w:rPr>
                <w:sz w:val="22"/>
                <w:szCs w:val="22"/>
                <w14:ligatures w14:val="standardContextual"/>
              </w:rPr>
              <w:t>10</w:t>
            </w:r>
            <w:r w:rsidRPr="00947862">
              <w:rPr>
                <w:sz w:val="22"/>
                <w:szCs w:val="22"/>
                <w14:ligatures w14:val="standardContextual"/>
              </w:rPr>
              <w:t>亿美元，同比增长</w:t>
            </w:r>
            <w:r w:rsidRPr="00947862">
              <w:rPr>
                <w:sz w:val="22"/>
                <w:szCs w:val="22"/>
                <w14:ligatures w14:val="standardContextual"/>
              </w:rPr>
              <w:t>36%</w:t>
            </w:r>
            <w:r w:rsidRPr="00947862">
              <w:rPr>
                <w:sz w:val="22"/>
                <w:szCs w:val="22"/>
                <w14:ligatures w14:val="standardContextual"/>
              </w:rPr>
              <w:t>。增长得益于持续强劲的需求，背后的推动力与我上季度提到的趋</w:t>
            </w:r>
            <w:r w:rsidRPr="00947862">
              <w:rPr>
                <w:sz w:val="22"/>
                <w:szCs w:val="22"/>
                <w14:ligatures w14:val="standardContextual"/>
              </w:rPr>
              <w:lastRenderedPageBreak/>
              <w:t>势一致。其中包括与相对历史基准相比，新患者开始治疗的数量持续维持高位、所有获批适应症均实现显著增长、患者依从性和治疗持续时间改善。受订单时间安排影响，本季度百悦泽</w:t>
            </w:r>
            <w:r w:rsidRPr="005F7351">
              <w:rPr>
                <w:sz w:val="22"/>
                <w:szCs w:val="22"/>
                <w:vertAlign w:val="superscript"/>
                <w14:ligatures w14:val="standardContextual"/>
              </w:rPr>
              <w:t>®</w:t>
            </w:r>
            <w:r w:rsidRPr="00947862">
              <w:rPr>
                <w:sz w:val="22"/>
                <w:szCs w:val="22"/>
                <w14:ligatures w14:val="standardContextual"/>
              </w:rPr>
              <w:t>在美国的销售额有约</w:t>
            </w:r>
            <w:r w:rsidRPr="00947862">
              <w:rPr>
                <w:sz w:val="22"/>
                <w:szCs w:val="22"/>
                <w14:ligatures w14:val="standardContextual"/>
              </w:rPr>
              <w:t>5000</w:t>
            </w:r>
            <w:r w:rsidRPr="00947862">
              <w:rPr>
                <w:sz w:val="22"/>
                <w:szCs w:val="22"/>
                <w14:ligatures w14:val="standardContextual"/>
              </w:rPr>
              <w:t>万美元的助力，包括本季度内多出的一个发货日。百泽安</w:t>
            </w:r>
            <w:r w:rsidRPr="005F7351">
              <w:rPr>
                <w:sz w:val="22"/>
                <w:szCs w:val="22"/>
                <w:vertAlign w:val="superscript"/>
                <w14:ligatures w14:val="standardContextual"/>
              </w:rPr>
              <w:t>®</w:t>
            </w:r>
            <w:r w:rsidRPr="00947862">
              <w:rPr>
                <w:sz w:val="22"/>
                <w:szCs w:val="22"/>
                <w14:ligatures w14:val="standardContextual"/>
              </w:rPr>
              <w:t>创造了约</w:t>
            </w:r>
            <w:r w:rsidRPr="00947862">
              <w:rPr>
                <w:sz w:val="22"/>
                <w:szCs w:val="22"/>
                <w14:ligatures w14:val="standardContextual"/>
              </w:rPr>
              <w:t>2.43</w:t>
            </w:r>
            <w:r w:rsidRPr="00947862">
              <w:rPr>
                <w:sz w:val="22"/>
                <w:szCs w:val="22"/>
                <w14:ligatures w14:val="standardContextual"/>
              </w:rPr>
              <w:t>亿美元的收入，同比增长</w:t>
            </w:r>
            <w:r w:rsidRPr="00947862">
              <w:rPr>
                <w:sz w:val="22"/>
                <w:szCs w:val="22"/>
                <w14:ligatures w14:val="standardContextual"/>
              </w:rPr>
              <w:t>28%</w:t>
            </w:r>
            <w:r w:rsidRPr="00947862">
              <w:rPr>
                <w:sz w:val="22"/>
                <w:szCs w:val="22"/>
                <w14:ligatures w14:val="standardContextual"/>
              </w:rPr>
              <w:t>。我们在中国市场保持领先地位，同时看到其他市场的上市产品正日益为增长作出贡献。自今年</w:t>
            </w:r>
            <w:r w:rsidRPr="00947862">
              <w:rPr>
                <w:sz w:val="22"/>
                <w:szCs w:val="22"/>
                <w14:ligatures w14:val="standardContextual"/>
              </w:rPr>
              <w:t>8</w:t>
            </w:r>
            <w:r w:rsidRPr="00947862">
              <w:rPr>
                <w:sz w:val="22"/>
                <w:szCs w:val="22"/>
                <w14:ligatures w14:val="standardContextual"/>
              </w:rPr>
              <w:t>月</w:t>
            </w:r>
            <w:r w:rsidRPr="00947862">
              <w:rPr>
                <w:sz w:val="22"/>
                <w:szCs w:val="22"/>
                <w14:ligatures w14:val="standardContextual"/>
              </w:rPr>
              <w:t>HERIZON</w:t>
            </w:r>
            <w:r w:rsidRPr="00947862">
              <w:rPr>
                <w:sz w:val="22"/>
                <w:szCs w:val="22"/>
                <w14:ligatures w14:val="standardContextual"/>
              </w:rPr>
              <w:t>治疗方案在美国获批上市以来，我们观察到处方医生的早期反馈十分积极，这也印证了该三联方案用于一线</w:t>
            </w:r>
            <w:r w:rsidRPr="00947862">
              <w:rPr>
                <w:sz w:val="22"/>
                <w:szCs w:val="22"/>
                <w14:ligatures w14:val="standardContextual"/>
              </w:rPr>
              <w:t>HER2</w:t>
            </w:r>
            <w:r w:rsidRPr="00947862">
              <w:rPr>
                <w:sz w:val="22"/>
                <w:szCs w:val="22"/>
                <w14:ligatures w14:val="standardContextual"/>
              </w:rPr>
              <w:t>阳性胃食管腺癌（</w:t>
            </w:r>
            <w:r w:rsidRPr="00947862">
              <w:rPr>
                <w:sz w:val="22"/>
                <w:szCs w:val="22"/>
                <w14:ligatures w14:val="standardContextual"/>
              </w:rPr>
              <w:t>GEA</w:t>
            </w:r>
            <w:r w:rsidRPr="00947862">
              <w:rPr>
                <w:sz w:val="22"/>
                <w:szCs w:val="22"/>
                <w14:ligatures w14:val="standardContextual"/>
              </w:rPr>
              <w:t>）的差异化临床优势。我们的安进授权产品组合创造了约</w:t>
            </w:r>
            <w:r w:rsidRPr="00947862">
              <w:rPr>
                <w:sz w:val="22"/>
                <w:szCs w:val="22"/>
                <w14:ligatures w14:val="standardContextual"/>
              </w:rPr>
              <w:t>1.67</w:t>
            </w:r>
            <w:r w:rsidRPr="00947862">
              <w:rPr>
                <w:sz w:val="22"/>
                <w:szCs w:val="22"/>
                <w14:ligatures w14:val="standardContextual"/>
              </w:rPr>
              <w:t>亿美元的收入，同比增长</w:t>
            </w:r>
            <w:r w:rsidRPr="00947862">
              <w:rPr>
                <w:sz w:val="22"/>
                <w:szCs w:val="22"/>
                <w14:ligatures w14:val="standardContextual"/>
              </w:rPr>
              <w:t>26%</w:t>
            </w:r>
            <w:r w:rsidRPr="00947862">
              <w:rPr>
                <w:sz w:val="22"/>
                <w:szCs w:val="22"/>
                <w14:ligatures w14:val="standardContextual"/>
              </w:rPr>
              <w:t>。总体而言，我们对各产品组合在各维度的表现以及核心商业化业务的持续强劲势头十分满意。</w:t>
            </w:r>
          </w:p>
          <w:p w14:paraId="6E077B51" w14:textId="0F758C41"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接下来为大家介绍我们业务的地区构成。各地区的增长继续呈现出全面开花的态势。美国市场贡献了约</w:t>
            </w:r>
            <w:r w:rsidRPr="00947862">
              <w:rPr>
                <w:sz w:val="22"/>
                <w:szCs w:val="22"/>
                <w14:ligatures w14:val="standardContextual"/>
              </w:rPr>
              <w:t>10</w:t>
            </w:r>
            <w:r w:rsidRPr="00947862">
              <w:rPr>
                <w:sz w:val="22"/>
                <w:szCs w:val="22"/>
                <w14:ligatures w14:val="standardContextual"/>
              </w:rPr>
              <w:t>亿美元的产品收入，仍然是公司最大的市场。百悦达</w:t>
            </w:r>
            <w:r w:rsidRPr="005F7351">
              <w:rPr>
                <w:sz w:val="22"/>
                <w:szCs w:val="22"/>
                <w:vertAlign w:val="superscript"/>
                <w14:ligatures w14:val="standardContextual"/>
              </w:rPr>
              <w:t>®</w:t>
            </w:r>
            <w:r w:rsidRPr="00947862">
              <w:rPr>
                <w:sz w:val="22"/>
                <w:szCs w:val="22"/>
                <w14:ligatures w14:val="standardContextual"/>
              </w:rPr>
              <w:t>于第四季度初在美国上市，用于治疗复发</w:t>
            </w:r>
            <w:r w:rsidRPr="00947862">
              <w:rPr>
                <w:sz w:val="22"/>
                <w:szCs w:val="22"/>
                <w14:ligatures w14:val="standardContextual"/>
              </w:rPr>
              <w:t>/</w:t>
            </w:r>
            <w:r w:rsidRPr="00947862">
              <w:rPr>
                <w:sz w:val="22"/>
                <w:szCs w:val="22"/>
                <w14:ligatures w14:val="standardContextual"/>
              </w:rPr>
              <w:t>难治性套细胞淋巴瘤（</w:t>
            </w:r>
            <w:r w:rsidRPr="00947862">
              <w:rPr>
                <w:sz w:val="22"/>
                <w:szCs w:val="22"/>
                <w14:ligatures w14:val="standardContextual"/>
              </w:rPr>
              <w:t>R/R MCL</w:t>
            </w:r>
            <w:r w:rsidRPr="00947862">
              <w:rPr>
                <w:sz w:val="22"/>
                <w:szCs w:val="22"/>
                <w14:ligatures w14:val="standardContextual"/>
              </w:rPr>
              <w:t>），我们非常期待这款创新药物能够惠及该类患者群体。鉴于获批适应症的患者规模和上市时间，预计百悦达</w:t>
            </w:r>
            <w:r w:rsidRPr="005F7351">
              <w:rPr>
                <w:sz w:val="22"/>
                <w:szCs w:val="22"/>
                <w:vertAlign w:val="superscript"/>
                <w14:ligatures w14:val="standardContextual"/>
              </w:rPr>
              <w:t>®</w:t>
            </w:r>
            <w:r w:rsidRPr="00947862">
              <w:rPr>
                <w:sz w:val="22"/>
                <w:szCs w:val="22"/>
                <w14:ligatures w14:val="standardContextual"/>
              </w:rPr>
              <w:t>今年不会成为重要的收入贡献来源。中国市场贡献了约</w:t>
            </w:r>
            <w:r w:rsidRPr="00947862">
              <w:rPr>
                <w:sz w:val="22"/>
                <w:szCs w:val="22"/>
                <w14:ligatures w14:val="standardContextual"/>
              </w:rPr>
              <w:t>5.27</w:t>
            </w:r>
            <w:r w:rsidRPr="00947862">
              <w:rPr>
                <w:sz w:val="22"/>
                <w:szCs w:val="22"/>
                <w14:ligatures w14:val="standardContextual"/>
              </w:rPr>
              <w:t>亿美元，在季节性高位的第三季度增长了</w:t>
            </w:r>
            <w:r w:rsidRPr="00947862">
              <w:rPr>
                <w:sz w:val="22"/>
                <w:szCs w:val="22"/>
                <w14:ligatures w14:val="standardContextual"/>
              </w:rPr>
              <w:t>21%</w:t>
            </w:r>
            <w:r w:rsidRPr="00947862">
              <w:rPr>
                <w:sz w:val="22"/>
                <w:szCs w:val="22"/>
                <w14:ligatures w14:val="standardContextual"/>
              </w:rPr>
              <w:t>。百泽安</w:t>
            </w:r>
            <w:r w:rsidRPr="005F7351">
              <w:rPr>
                <w:sz w:val="22"/>
                <w:szCs w:val="22"/>
                <w:vertAlign w:val="superscript"/>
                <w14:ligatures w14:val="standardContextual"/>
              </w:rPr>
              <w:t>®</w:t>
            </w:r>
            <w:r w:rsidRPr="00947862">
              <w:rPr>
                <w:sz w:val="22"/>
                <w:szCs w:val="22"/>
                <w14:ligatures w14:val="standardContextual"/>
              </w:rPr>
              <w:t>和百悦泽</w:t>
            </w:r>
            <w:r w:rsidRPr="005F7351">
              <w:rPr>
                <w:sz w:val="22"/>
                <w:szCs w:val="22"/>
                <w:vertAlign w:val="superscript"/>
                <w14:ligatures w14:val="standardContextual"/>
              </w:rPr>
              <w:t>®</w:t>
            </w:r>
            <w:r w:rsidRPr="00947862">
              <w:rPr>
                <w:sz w:val="22"/>
                <w:szCs w:val="22"/>
                <w14:ligatures w14:val="standardContextual"/>
              </w:rPr>
              <w:t>持续保持市场领先地位，以及百悦达</w:t>
            </w:r>
            <w:r w:rsidRPr="005F7351">
              <w:rPr>
                <w:sz w:val="22"/>
                <w:szCs w:val="22"/>
                <w:vertAlign w:val="superscript"/>
                <w14:ligatures w14:val="standardContextual"/>
              </w:rPr>
              <w:t>®</w:t>
            </w:r>
            <w:r w:rsidRPr="00947862">
              <w:rPr>
                <w:sz w:val="22"/>
                <w:szCs w:val="22"/>
                <w14:ligatures w14:val="standardContextual"/>
              </w:rPr>
              <w:t>和百赫安</w:t>
            </w:r>
            <w:r w:rsidRPr="005F7351">
              <w:rPr>
                <w:sz w:val="22"/>
                <w:szCs w:val="22"/>
                <w:vertAlign w:val="superscript"/>
                <w14:ligatures w14:val="standardContextual"/>
              </w:rPr>
              <w:t>®</w:t>
            </w:r>
            <w:r w:rsidRPr="00947862">
              <w:rPr>
                <w:sz w:val="22"/>
                <w:szCs w:val="22"/>
                <w14:ligatures w14:val="standardContextual"/>
              </w:rPr>
              <w:t>的上市推广，均为我们的商业产品组合的收入增长作出了贡献。需注意，受人民币兑美元升值影响，汇率因素正向贡献了</w:t>
            </w:r>
            <w:r w:rsidRPr="00947862">
              <w:rPr>
                <w:sz w:val="22"/>
                <w:szCs w:val="22"/>
                <w14:ligatures w14:val="standardContextual"/>
              </w:rPr>
              <w:t>7%</w:t>
            </w:r>
            <w:r w:rsidRPr="00947862">
              <w:rPr>
                <w:sz w:val="22"/>
                <w:szCs w:val="22"/>
                <w14:ligatures w14:val="standardContextual"/>
              </w:rPr>
              <w:t>的报告收入增长。虽然我们的安进产品组合在第三季度实现了</w:t>
            </w:r>
            <w:r w:rsidRPr="00947862">
              <w:rPr>
                <w:sz w:val="22"/>
                <w:szCs w:val="22"/>
                <w14:ligatures w14:val="standardContextual"/>
              </w:rPr>
              <w:t>26%</w:t>
            </w:r>
            <w:r w:rsidRPr="00947862">
              <w:rPr>
                <w:sz w:val="22"/>
                <w:szCs w:val="22"/>
                <w14:ligatures w14:val="standardContextual"/>
              </w:rPr>
              <w:t>的同比增长，但我们已开始注意到我们在今年早些时候指出的安加维生物类似药带来的竞争影响。该类竞争叠加安加维和凯洛斯可能被纳入国家带量采购（</w:t>
            </w:r>
            <w:r w:rsidRPr="00947862">
              <w:rPr>
                <w:sz w:val="22"/>
                <w:szCs w:val="22"/>
                <w14:ligatures w14:val="standardContextual"/>
              </w:rPr>
              <w:t>VBP</w:t>
            </w:r>
            <w:r w:rsidRPr="00947862">
              <w:rPr>
                <w:sz w:val="22"/>
                <w:szCs w:val="22"/>
                <w14:ligatures w14:val="standardContextual"/>
              </w:rPr>
              <w:t>）的潜在风险，预计</w:t>
            </w:r>
            <w:r w:rsidRPr="00947862">
              <w:rPr>
                <w:sz w:val="22"/>
                <w:szCs w:val="22"/>
                <w14:ligatures w14:val="standardContextual"/>
              </w:rPr>
              <w:t>2026</w:t>
            </w:r>
            <w:r w:rsidRPr="00947862">
              <w:rPr>
                <w:sz w:val="22"/>
                <w:szCs w:val="22"/>
                <w14:ligatures w14:val="standardContextual"/>
              </w:rPr>
              <w:t>年之后这些产品将可能面临收入压力。欧洲市场贡献了约</w:t>
            </w:r>
            <w:r w:rsidRPr="00947862">
              <w:rPr>
                <w:sz w:val="22"/>
                <w:szCs w:val="22"/>
                <w14:ligatures w14:val="standardContextual"/>
              </w:rPr>
              <w:t>2.34</w:t>
            </w:r>
            <w:r w:rsidRPr="00947862">
              <w:rPr>
                <w:sz w:val="22"/>
                <w:szCs w:val="22"/>
                <w14:ligatures w14:val="standardContextual"/>
              </w:rPr>
              <w:t>亿美元的收入，实现了</w:t>
            </w:r>
            <w:r w:rsidRPr="00947862">
              <w:rPr>
                <w:sz w:val="22"/>
                <w:szCs w:val="22"/>
                <w14:ligatures w14:val="standardContextual"/>
              </w:rPr>
              <w:t>41%</w:t>
            </w:r>
            <w:r w:rsidRPr="00947862">
              <w:rPr>
                <w:sz w:val="22"/>
                <w:szCs w:val="22"/>
                <w14:ligatures w14:val="standardContextual"/>
              </w:rPr>
              <w:t>的增长，这得益于百悦泽</w:t>
            </w:r>
            <w:r w:rsidRPr="005F7351">
              <w:rPr>
                <w:sz w:val="22"/>
                <w:szCs w:val="22"/>
                <w:vertAlign w:val="superscript"/>
                <w14:ligatures w14:val="standardContextual"/>
              </w:rPr>
              <w:t>®</w:t>
            </w:r>
            <w:r w:rsidRPr="00947862">
              <w:rPr>
                <w:sz w:val="22"/>
                <w:szCs w:val="22"/>
                <w14:ligatures w14:val="standardContextual"/>
              </w:rPr>
              <w:t>的需求增长和百泽安</w:t>
            </w:r>
            <w:r w:rsidRPr="005F7351">
              <w:rPr>
                <w:sz w:val="22"/>
                <w:szCs w:val="22"/>
                <w:vertAlign w:val="superscript"/>
                <w14:ligatures w14:val="standardContextual"/>
              </w:rPr>
              <w:t>®</w:t>
            </w:r>
            <w:r w:rsidRPr="00947862">
              <w:rPr>
                <w:sz w:val="22"/>
                <w:szCs w:val="22"/>
                <w14:ligatures w14:val="standardContextual"/>
              </w:rPr>
              <w:t>的上市放量。全球其他市场贡献了约</w:t>
            </w:r>
            <w:r w:rsidRPr="00947862">
              <w:rPr>
                <w:sz w:val="22"/>
                <w:szCs w:val="22"/>
                <w14:ligatures w14:val="standardContextual"/>
              </w:rPr>
              <w:t>8</w:t>
            </w:r>
            <w:r w:rsidR="005C2A48">
              <w:rPr>
                <w:rFonts w:hint="eastAsia"/>
                <w:sz w:val="22"/>
                <w:szCs w:val="22"/>
                <w14:ligatures w14:val="standardContextual"/>
              </w:rPr>
              <w:t>,</w:t>
            </w:r>
            <w:r w:rsidRPr="00947862">
              <w:rPr>
                <w:sz w:val="22"/>
                <w:szCs w:val="22"/>
                <w14:ligatures w14:val="standardContextual"/>
              </w:rPr>
              <w:t>000</w:t>
            </w:r>
            <w:r w:rsidRPr="00947862">
              <w:rPr>
                <w:sz w:val="22"/>
                <w:szCs w:val="22"/>
                <w14:ligatures w14:val="standardContextual"/>
              </w:rPr>
              <w:t>万美元的收入，增幅达</w:t>
            </w:r>
            <w:r w:rsidRPr="00947862">
              <w:rPr>
                <w:sz w:val="22"/>
                <w:szCs w:val="22"/>
                <w14:ligatures w14:val="standardContextual"/>
              </w:rPr>
              <w:t>58%</w:t>
            </w:r>
            <w:r w:rsidRPr="00947862">
              <w:rPr>
                <w:sz w:val="22"/>
                <w:szCs w:val="22"/>
                <w14:ligatures w14:val="standardContextual"/>
              </w:rPr>
              <w:t>。日本、巴西等核心市场的贡献，在公司全局中的重要性正日益凸显。</w:t>
            </w:r>
          </w:p>
          <w:p w14:paraId="36FAEC62" w14:textId="6EDC91D5"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接下来看</w:t>
            </w:r>
            <w:r w:rsidRPr="00947862">
              <w:rPr>
                <w:sz w:val="22"/>
                <w:szCs w:val="22"/>
                <w14:ligatures w14:val="standardContextual"/>
              </w:rPr>
              <w:t>GAAP</w:t>
            </w:r>
            <w:r w:rsidRPr="00947862">
              <w:rPr>
                <w:sz w:val="22"/>
                <w:szCs w:val="22"/>
                <w14:ligatures w14:val="standardContextual"/>
              </w:rPr>
              <w:t>利润表。总收入为</w:t>
            </w:r>
            <w:r w:rsidRPr="00947862">
              <w:rPr>
                <w:sz w:val="22"/>
                <w:szCs w:val="22"/>
                <w14:ligatures w14:val="standardContextual"/>
              </w:rPr>
              <w:t>19</w:t>
            </w:r>
            <w:r w:rsidRPr="00947862">
              <w:rPr>
                <w:sz w:val="22"/>
                <w:szCs w:val="22"/>
                <w14:ligatures w14:val="standardContextual"/>
              </w:rPr>
              <w:t>亿美元，上年同期为</w:t>
            </w:r>
            <w:r w:rsidRPr="00947862">
              <w:rPr>
                <w:sz w:val="22"/>
                <w:szCs w:val="22"/>
                <w14:ligatures w14:val="standardContextual"/>
              </w:rPr>
              <w:t>14</w:t>
            </w:r>
            <w:r w:rsidRPr="00947862">
              <w:rPr>
                <w:sz w:val="22"/>
                <w:szCs w:val="22"/>
                <w14:ligatures w14:val="standardContextual"/>
              </w:rPr>
              <w:t>亿美元。</w:t>
            </w:r>
            <w:r w:rsidRPr="00947862">
              <w:rPr>
                <w:sz w:val="22"/>
                <w:szCs w:val="22"/>
                <w14:ligatures w14:val="standardContextual"/>
              </w:rPr>
              <w:lastRenderedPageBreak/>
              <w:t>毛利率约为</w:t>
            </w:r>
            <w:r w:rsidRPr="00947862">
              <w:rPr>
                <w:sz w:val="22"/>
                <w:szCs w:val="22"/>
                <w14:ligatures w14:val="standardContextual"/>
              </w:rPr>
              <w:t>88%</w:t>
            </w:r>
            <w:r w:rsidRPr="00947862">
              <w:rPr>
                <w:sz w:val="22"/>
                <w:szCs w:val="22"/>
                <w14:ligatures w14:val="standardContextual"/>
              </w:rPr>
              <w:t>。这包括与公司决定归还普贝希</w:t>
            </w:r>
            <w:r w:rsidRPr="005F7351">
              <w:rPr>
                <w:sz w:val="22"/>
                <w:szCs w:val="22"/>
                <w:vertAlign w:val="superscript"/>
                <w14:ligatures w14:val="standardContextual"/>
              </w:rPr>
              <w:t>®</w:t>
            </w:r>
            <w:r w:rsidRPr="00947862">
              <w:rPr>
                <w:sz w:val="22"/>
                <w:szCs w:val="22"/>
                <w14:ligatures w14:val="standardContextual"/>
              </w:rPr>
              <w:t>推广权相关的</w:t>
            </w:r>
            <w:r w:rsidRPr="00947862">
              <w:rPr>
                <w:sz w:val="22"/>
                <w:szCs w:val="22"/>
                <w14:ligatures w14:val="standardContextual"/>
              </w:rPr>
              <w:t>2</w:t>
            </w:r>
            <w:r w:rsidR="00C4665C">
              <w:rPr>
                <w:rFonts w:hint="eastAsia"/>
                <w:sz w:val="22"/>
                <w:szCs w:val="22"/>
                <w14:ligatures w14:val="standardContextual"/>
              </w:rPr>
              <w:t>,</w:t>
            </w:r>
            <w:r w:rsidRPr="00947862">
              <w:rPr>
                <w:sz w:val="22"/>
                <w:szCs w:val="22"/>
                <w14:ligatures w14:val="standardContextual"/>
              </w:rPr>
              <w:t>200</w:t>
            </w:r>
            <w:r w:rsidRPr="00947862">
              <w:rPr>
                <w:sz w:val="22"/>
                <w:szCs w:val="22"/>
                <w14:ligatures w14:val="standardContextual"/>
              </w:rPr>
              <w:t>万美元的非现金无形资产减值费用。经营费用总计约为</w:t>
            </w:r>
            <w:r w:rsidRPr="00947862">
              <w:rPr>
                <w:sz w:val="22"/>
                <w:szCs w:val="22"/>
                <w14:ligatures w14:val="standardContextual"/>
              </w:rPr>
              <w:t>12.5</w:t>
            </w:r>
            <w:r w:rsidRPr="00947862">
              <w:rPr>
                <w:sz w:val="22"/>
                <w:szCs w:val="22"/>
                <w14:ligatures w14:val="standardContextual"/>
              </w:rPr>
              <w:t>亿美元，同比增长</w:t>
            </w:r>
            <w:r w:rsidRPr="00947862">
              <w:rPr>
                <w:sz w:val="22"/>
                <w:szCs w:val="22"/>
                <w14:ligatures w14:val="standardContextual"/>
              </w:rPr>
              <w:t>19%</w:t>
            </w:r>
            <w:r w:rsidRPr="00947862">
              <w:rPr>
                <w:sz w:val="22"/>
                <w:szCs w:val="22"/>
                <w14:ligatures w14:val="standardContextual"/>
              </w:rPr>
              <w:t>，归因于我们继续投资推进管线和商业化增长。从利润表来看，即便我们仍在持续增加对后期管线巨大机遇的投入，我们的模式仍继续展现出显著的可扩展性，经营利润同比增长</w:t>
            </w:r>
            <w:r w:rsidRPr="00947862">
              <w:rPr>
                <w:sz w:val="22"/>
                <w:szCs w:val="22"/>
                <w14:ligatures w14:val="standardContextual"/>
              </w:rPr>
              <w:t>157%</w:t>
            </w:r>
            <w:r w:rsidRPr="00947862">
              <w:rPr>
                <w:sz w:val="22"/>
                <w:szCs w:val="22"/>
                <w14:ligatures w14:val="standardContextual"/>
              </w:rPr>
              <w:t>，达到</w:t>
            </w:r>
            <w:r w:rsidRPr="00947862">
              <w:rPr>
                <w:sz w:val="22"/>
                <w:szCs w:val="22"/>
                <w14:ligatures w14:val="standardContextual"/>
              </w:rPr>
              <w:t>4.19</w:t>
            </w:r>
            <w:r w:rsidRPr="00947862">
              <w:rPr>
                <w:sz w:val="22"/>
                <w:szCs w:val="22"/>
                <w14:ligatures w14:val="standardContextual"/>
              </w:rPr>
              <w:t>亿美元。最后，本季度净利润总计</w:t>
            </w:r>
            <w:r w:rsidRPr="00947862">
              <w:rPr>
                <w:sz w:val="22"/>
                <w:szCs w:val="22"/>
                <w14:ligatures w14:val="standardContextual"/>
              </w:rPr>
              <w:t>3.85</w:t>
            </w:r>
            <w:r w:rsidRPr="00947862">
              <w:rPr>
                <w:sz w:val="22"/>
                <w:szCs w:val="22"/>
                <w14:ligatures w14:val="standardContextual"/>
              </w:rPr>
              <w:t>亿美元。</w:t>
            </w:r>
            <w:r w:rsidRPr="00947862">
              <w:rPr>
                <w:sz w:val="22"/>
                <w:szCs w:val="22"/>
                <w14:ligatures w14:val="standardContextual"/>
              </w:rPr>
              <w:t>GAAP</w:t>
            </w:r>
            <w:r w:rsidRPr="00947862">
              <w:rPr>
                <w:sz w:val="22"/>
                <w:szCs w:val="22"/>
                <w14:ligatures w14:val="standardContextual"/>
              </w:rPr>
              <w:t>每股</w:t>
            </w:r>
            <w:r w:rsidRPr="00947862">
              <w:rPr>
                <w:sz w:val="22"/>
                <w:szCs w:val="22"/>
                <w14:ligatures w14:val="standardContextual"/>
              </w:rPr>
              <w:t>ADS</w:t>
            </w:r>
            <w:r w:rsidRPr="00947862">
              <w:rPr>
                <w:sz w:val="22"/>
                <w:szCs w:val="22"/>
                <w14:ligatures w14:val="standardContextual"/>
              </w:rPr>
              <w:t>收益</w:t>
            </w:r>
            <w:r w:rsidRPr="00947862">
              <w:rPr>
                <w:sz w:val="22"/>
                <w:szCs w:val="22"/>
                <w14:ligatures w14:val="standardContextual"/>
              </w:rPr>
              <w:t>-</w:t>
            </w:r>
            <w:r w:rsidRPr="00947862">
              <w:rPr>
                <w:sz w:val="22"/>
                <w:szCs w:val="22"/>
                <w14:ligatures w14:val="standardContextual"/>
              </w:rPr>
              <w:t>稀释为</w:t>
            </w:r>
            <w:r w:rsidRPr="00947862">
              <w:rPr>
                <w:sz w:val="22"/>
                <w:szCs w:val="22"/>
                <w14:ligatures w14:val="standardContextual"/>
              </w:rPr>
              <w:t>3.28</w:t>
            </w:r>
            <w:r w:rsidRPr="00947862">
              <w:rPr>
                <w:sz w:val="22"/>
                <w:szCs w:val="22"/>
                <w14:ligatures w14:val="standardContextual"/>
              </w:rPr>
              <w:t>美元，上年同期为</w:t>
            </w:r>
            <w:r w:rsidRPr="00947862">
              <w:rPr>
                <w:sz w:val="22"/>
                <w:szCs w:val="22"/>
                <w14:ligatures w14:val="standardContextual"/>
              </w:rPr>
              <w:t>1.09</w:t>
            </w:r>
            <w:r w:rsidRPr="00947862">
              <w:rPr>
                <w:sz w:val="22"/>
                <w:szCs w:val="22"/>
                <w14:ligatures w14:val="standardContextual"/>
              </w:rPr>
              <w:t>美元。</w:t>
            </w:r>
          </w:p>
          <w:p w14:paraId="07B77811" w14:textId="67A32BDD"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现在来看调整后业绩。业绩报告附录提供了两种指标的对照表。经调整经营利润增至</w:t>
            </w:r>
            <w:r w:rsidRPr="00947862">
              <w:rPr>
                <w:sz w:val="22"/>
                <w:szCs w:val="22"/>
                <w14:ligatures w14:val="standardContextual"/>
              </w:rPr>
              <w:t>6.12</w:t>
            </w:r>
            <w:r w:rsidRPr="00947862">
              <w:rPr>
                <w:sz w:val="22"/>
                <w:szCs w:val="22"/>
                <w14:ligatures w14:val="standardContextual"/>
              </w:rPr>
              <w:t>亿美元，增长超过</w:t>
            </w:r>
            <w:r w:rsidRPr="00947862">
              <w:rPr>
                <w:sz w:val="22"/>
                <w:szCs w:val="22"/>
                <w14:ligatures w14:val="standardContextual"/>
              </w:rPr>
              <w:t>79%</w:t>
            </w:r>
            <w:r w:rsidRPr="00947862">
              <w:rPr>
                <w:sz w:val="22"/>
                <w:szCs w:val="22"/>
                <w14:ligatures w14:val="standardContextual"/>
              </w:rPr>
              <w:t>。经调整净利润增至</w:t>
            </w:r>
            <w:r w:rsidRPr="00947862">
              <w:rPr>
                <w:sz w:val="22"/>
                <w:szCs w:val="22"/>
                <w14:ligatures w14:val="standardContextual"/>
              </w:rPr>
              <w:t>5.39</w:t>
            </w:r>
            <w:r w:rsidRPr="00947862">
              <w:rPr>
                <w:sz w:val="22"/>
                <w:szCs w:val="22"/>
                <w14:ligatures w14:val="standardContextual"/>
              </w:rPr>
              <w:t>亿美元；经调整每股</w:t>
            </w:r>
            <w:r w:rsidRPr="00947862">
              <w:rPr>
                <w:sz w:val="22"/>
                <w:szCs w:val="22"/>
                <w14:ligatures w14:val="standardContextual"/>
              </w:rPr>
              <w:t>ADS</w:t>
            </w:r>
            <w:r w:rsidRPr="00947862">
              <w:rPr>
                <w:sz w:val="22"/>
                <w:szCs w:val="22"/>
                <w14:ligatures w14:val="standardContextual"/>
              </w:rPr>
              <w:t>收益</w:t>
            </w:r>
            <w:r w:rsidRPr="00947862">
              <w:rPr>
                <w:sz w:val="22"/>
                <w:szCs w:val="22"/>
                <w14:ligatures w14:val="standardContextual"/>
              </w:rPr>
              <w:t xml:space="preserve"> – </w:t>
            </w:r>
            <w:r w:rsidRPr="00947862">
              <w:rPr>
                <w:sz w:val="22"/>
                <w:szCs w:val="22"/>
                <w14:ligatures w14:val="standardContextual"/>
              </w:rPr>
              <w:t>稀释增至</w:t>
            </w:r>
            <w:r w:rsidRPr="00947862">
              <w:rPr>
                <w:sz w:val="22"/>
                <w:szCs w:val="22"/>
                <w14:ligatures w14:val="standardContextual"/>
              </w:rPr>
              <w:t>4.59</w:t>
            </w:r>
            <w:r w:rsidRPr="00947862">
              <w:rPr>
                <w:sz w:val="22"/>
                <w:szCs w:val="22"/>
                <w14:ligatures w14:val="standardContextual"/>
              </w:rPr>
              <w:t>美元，上年同期为</w:t>
            </w:r>
            <w:r w:rsidRPr="00947862">
              <w:rPr>
                <w:sz w:val="22"/>
                <w:szCs w:val="22"/>
                <w14:ligatures w14:val="standardContextual"/>
              </w:rPr>
              <w:t>2.65</w:t>
            </w:r>
            <w:r w:rsidRPr="00947862">
              <w:rPr>
                <w:sz w:val="22"/>
                <w:szCs w:val="22"/>
                <w14:ligatures w14:val="standardContextual"/>
              </w:rPr>
              <w:t>美元。公司的现金流生成能力正不断积聚强劲动能。自由现金流较去年同期增长</w:t>
            </w:r>
            <w:r w:rsidRPr="00947862">
              <w:rPr>
                <w:sz w:val="22"/>
                <w:szCs w:val="22"/>
                <w14:ligatures w14:val="standardContextual"/>
              </w:rPr>
              <w:t>34%</w:t>
            </w:r>
            <w:r w:rsidRPr="00947862">
              <w:rPr>
                <w:sz w:val="22"/>
                <w:szCs w:val="22"/>
                <w14:ligatures w14:val="standardContextual"/>
              </w:rPr>
              <w:t>，达到</w:t>
            </w:r>
            <w:r w:rsidRPr="00947862">
              <w:rPr>
                <w:sz w:val="22"/>
                <w:szCs w:val="22"/>
                <w14:ligatures w14:val="standardContextual"/>
              </w:rPr>
              <w:t>4.74</w:t>
            </w:r>
            <w:r w:rsidRPr="00947862">
              <w:rPr>
                <w:sz w:val="22"/>
                <w:szCs w:val="22"/>
                <w14:ligatures w14:val="standardContextual"/>
              </w:rPr>
              <w:t>亿美元。</w:t>
            </w:r>
          </w:p>
          <w:p w14:paraId="737F78BF" w14:textId="77777777" w:rsidR="00DF118B"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接下来为大家介绍更新的全年展望。鉴于我们第三季度的业绩表现和对今年剩余时间的预期，我们正在上调和收窄</w:t>
            </w:r>
            <w:r w:rsidRPr="00947862">
              <w:rPr>
                <w:sz w:val="22"/>
                <w:szCs w:val="22"/>
                <w14:ligatures w14:val="standardContextual"/>
              </w:rPr>
              <w:t>2026</w:t>
            </w:r>
            <w:r w:rsidRPr="00947862">
              <w:rPr>
                <w:sz w:val="22"/>
                <w:szCs w:val="22"/>
                <w14:ligatures w14:val="standardContextual"/>
              </w:rPr>
              <w:t>年指引。我们目前预计总收入为</w:t>
            </w:r>
            <w:r w:rsidRPr="00947862">
              <w:rPr>
                <w:sz w:val="22"/>
                <w:szCs w:val="22"/>
                <w14:ligatures w14:val="standardContextual"/>
              </w:rPr>
              <w:t>69</w:t>
            </w:r>
            <w:r w:rsidRPr="00947862">
              <w:rPr>
                <w:sz w:val="22"/>
                <w:szCs w:val="22"/>
                <w14:ligatures w14:val="standardContextual"/>
              </w:rPr>
              <w:t>亿美元至</w:t>
            </w:r>
            <w:r w:rsidRPr="00947862">
              <w:rPr>
                <w:sz w:val="22"/>
                <w:szCs w:val="22"/>
                <w14:ligatures w14:val="standardContextual"/>
              </w:rPr>
              <w:t>70</w:t>
            </w:r>
            <w:r w:rsidRPr="00947862">
              <w:rPr>
                <w:sz w:val="22"/>
                <w:szCs w:val="22"/>
                <w14:ligatures w14:val="standardContextual"/>
              </w:rPr>
              <w:t>亿美元，此前指引区间为</w:t>
            </w:r>
            <w:r w:rsidRPr="00947862">
              <w:rPr>
                <w:sz w:val="22"/>
                <w:szCs w:val="22"/>
                <w14:ligatures w14:val="standardContextual"/>
              </w:rPr>
              <w:t>66</w:t>
            </w:r>
            <w:r w:rsidRPr="00947862">
              <w:rPr>
                <w:sz w:val="22"/>
                <w:szCs w:val="22"/>
                <w14:ligatures w14:val="standardContextual"/>
              </w:rPr>
              <w:t>亿美元至</w:t>
            </w:r>
            <w:r w:rsidRPr="00947862">
              <w:rPr>
                <w:sz w:val="22"/>
                <w:szCs w:val="22"/>
                <w14:ligatures w14:val="standardContextual"/>
              </w:rPr>
              <w:t>68</w:t>
            </w:r>
            <w:r w:rsidRPr="00947862">
              <w:rPr>
                <w:sz w:val="22"/>
                <w:szCs w:val="22"/>
                <w14:ligatures w14:val="standardContextual"/>
              </w:rPr>
              <w:t>亿美元。我们预计，在今年剩余时间里，百悦泽</w:t>
            </w:r>
            <w:r w:rsidRPr="005F7351">
              <w:rPr>
                <w:sz w:val="22"/>
                <w:szCs w:val="22"/>
                <w:vertAlign w:val="superscript"/>
                <w14:ligatures w14:val="standardContextual"/>
              </w:rPr>
              <w:t>®</w:t>
            </w:r>
            <w:r w:rsidRPr="00947862">
              <w:rPr>
                <w:sz w:val="22"/>
                <w:szCs w:val="22"/>
                <w14:ligatures w14:val="standardContextual"/>
              </w:rPr>
              <w:t>在美国市场的净定价仍将带来适度利好。展望</w:t>
            </w:r>
            <w:r w:rsidRPr="00947862">
              <w:rPr>
                <w:sz w:val="22"/>
                <w:szCs w:val="22"/>
                <w14:ligatures w14:val="standardContextual"/>
              </w:rPr>
              <w:t>2027</w:t>
            </w:r>
            <w:r w:rsidRPr="00947862">
              <w:rPr>
                <w:sz w:val="22"/>
                <w:szCs w:val="22"/>
                <w14:ligatures w14:val="standardContextual"/>
              </w:rPr>
              <w:t>年，我们预计净定价将保持相对稳定。需要注意的是，我们在</w:t>
            </w:r>
            <w:r w:rsidRPr="00947862">
              <w:rPr>
                <w:sz w:val="22"/>
                <w:szCs w:val="22"/>
                <w14:ligatures w14:val="standardContextual"/>
              </w:rPr>
              <w:t>Medicare D</w:t>
            </w:r>
            <w:r w:rsidRPr="00947862">
              <w:rPr>
                <w:sz w:val="22"/>
                <w:szCs w:val="22"/>
                <w14:ligatures w14:val="standardContextual"/>
              </w:rPr>
              <w:t>部分生产商责任的增加，可能会使我们在</w:t>
            </w:r>
            <w:r w:rsidRPr="00947862">
              <w:rPr>
                <w:sz w:val="22"/>
                <w:szCs w:val="22"/>
                <w14:ligatures w14:val="standardContextual"/>
              </w:rPr>
              <w:t>2026</w:t>
            </w:r>
            <w:r w:rsidRPr="00947862">
              <w:rPr>
                <w:sz w:val="22"/>
                <w:szCs w:val="22"/>
                <w14:ligatures w14:val="standardContextual"/>
              </w:rPr>
              <w:t>年看到的适度利好，在明年转为持平至适度利空。这是与百悦泽</w:t>
            </w:r>
            <w:r w:rsidRPr="005F7351">
              <w:rPr>
                <w:sz w:val="22"/>
                <w:szCs w:val="22"/>
                <w:vertAlign w:val="superscript"/>
                <w14:ligatures w14:val="standardContextual"/>
              </w:rPr>
              <w:t>®</w:t>
            </w:r>
            <w:r w:rsidRPr="00947862">
              <w:rPr>
                <w:sz w:val="22"/>
                <w:szCs w:val="22"/>
                <w14:ligatures w14:val="standardContextual"/>
              </w:rPr>
              <w:t>的特定小型生产商认定相关的法定增加。我们的毛利率指引保持不变，仍保持在</w:t>
            </w:r>
            <w:r w:rsidRPr="00947862">
              <w:rPr>
                <w:sz w:val="22"/>
                <w:szCs w:val="22"/>
                <w14:ligatures w14:val="standardContextual"/>
              </w:rPr>
              <w:t>80%</w:t>
            </w:r>
            <w:r w:rsidRPr="00947862">
              <w:rPr>
                <w:sz w:val="22"/>
                <w:szCs w:val="22"/>
                <w14:ligatures w14:val="standardContextual"/>
              </w:rPr>
              <w:t>区间的高位。我们目前预计经营费用为</w:t>
            </w:r>
            <w:r w:rsidRPr="00947862">
              <w:rPr>
                <w:sz w:val="22"/>
                <w:szCs w:val="22"/>
                <w14:ligatures w14:val="standardContextual"/>
              </w:rPr>
              <w:t>49</w:t>
            </w:r>
            <w:r w:rsidRPr="00947862">
              <w:rPr>
                <w:sz w:val="22"/>
                <w:szCs w:val="22"/>
                <w14:ligatures w14:val="standardContextual"/>
              </w:rPr>
              <w:t>亿美元至</w:t>
            </w:r>
            <w:r w:rsidRPr="00947862">
              <w:rPr>
                <w:sz w:val="22"/>
                <w:szCs w:val="22"/>
                <w14:ligatures w14:val="standardContextual"/>
              </w:rPr>
              <w:t>50</w:t>
            </w:r>
            <w:r w:rsidRPr="00947862">
              <w:rPr>
                <w:sz w:val="22"/>
                <w:szCs w:val="22"/>
                <w14:ligatures w14:val="standardContextual"/>
              </w:rPr>
              <w:t>亿美元，较之前的</w:t>
            </w:r>
            <w:r w:rsidRPr="00947862">
              <w:rPr>
                <w:sz w:val="22"/>
                <w:szCs w:val="22"/>
                <w14:ligatures w14:val="standardContextual"/>
              </w:rPr>
              <w:t>48</w:t>
            </w:r>
            <w:r w:rsidRPr="00947862">
              <w:rPr>
                <w:sz w:val="22"/>
                <w:szCs w:val="22"/>
                <w14:ligatures w14:val="standardContextual"/>
              </w:rPr>
              <w:t>亿美元至</w:t>
            </w:r>
            <w:r w:rsidRPr="00947862">
              <w:rPr>
                <w:sz w:val="22"/>
                <w:szCs w:val="22"/>
                <w14:ligatures w14:val="standardContextual"/>
              </w:rPr>
              <w:t>50</w:t>
            </w:r>
            <w:r w:rsidRPr="00947862">
              <w:rPr>
                <w:sz w:val="22"/>
                <w:szCs w:val="22"/>
                <w14:ligatures w14:val="standardContextual"/>
              </w:rPr>
              <w:t>亿美元区间有所收窄。我们预计</w:t>
            </w:r>
            <w:r w:rsidRPr="00947862">
              <w:rPr>
                <w:sz w:val="22"/>
                <w:szCs w:val="22"/>
                <w14:ligatures w14:val="standardContextual"/>
              </w:rPr>
              <w:t>GAAP</w:t>
            </w:r>
            <w:r w:rsidRPr="00947862">
              <w:rPr>
                <w:sz w:val="22"/>
                <w:szCs w:val="22"/>
                <w14:ligatures w14:val="standardContextual"/>
              </w:rPr>
              <w:t>经营利润为</w:t>
            </w:r>
            <w:r w:rsidRPr="00947862">
              <w:rPr>
                <w:sz w:val="22"/>
                <w:szCs w:val="22"/>
                <w14:ligatures w14:val="standardContextual"/>
              </w:rPr>
              <w:t>12</w:t>
            </w:r>
            <w:r w:rsidRPr="00947862">
              <w:rPr>
                <w:sz w:val="22"/>
                <w:szCs w:val="22"/>
                <w14:ligatures w14:val="standardContextual"/>
              </w:rPr>
              <w:t>亿美元至</w:t>
            </w:r>
            <w:r w:rsidRPr="00947862">
              <w:rPr>
                <w:sz w:val="22"/>
                <w:szCs w:val="22"/>
                <w14:ligatures w14:val="standardContextual"/>
              </w:rPr>
              <w:t>13</w:t>
            </w:r>
            <w:r w:rsidRPr="00947862">
              <w:rPr>
                <w:sz w:val="22"/>
                <w:szCs w:val="22"/>
                <w14:ligatures w14:val="standardContextual"/>
              </w:rPr>
              <w:t>亿美元，指引区间上下限均上调</w:t>
            </w:r>
            <w:r w:rsidRPr="00947862">
              <w:rPr>
                <w:sz w:val="22"/>
                <w:szCs w:val="22"/>
                <w14:ligatures w14:val="standardContextual"/>
              </w:rPr>
              <w:t>2</w:t>
            </w:r>
            <w:r w:rsidRPr="00947862">
              <w:rPr>
                <w:sz w:val="22"/>
                <w:szCs w:val="22"/>
                <w14:ligatures w14:val="standardContextual"/>
              </w:rPr>
              <w:t>亿美元。最后，我们预计非</w:t>
            </w:r>
            <w:r w:rsidRPr="00947862">
              <w:rPr>
                <w:sz w:val="22"/>
                <w:szCs w:val="22"/>
                <w14:ligatures w14:val="standardContextual"/>
              </w:rPr>
              <w:t>GAAP</w:t>
            </w:r>
            <w:r w:rsidRPr="00947862">
              <w:rPr>
                <w:sz w:val="22"/>
                <w:szCs w:val="22"/>
                <w14:ligatures w14:val="standardContextual"/>
              </w:rPr>
              <w:t>经营利润为</w:t>
            </w:r>
            <w:r w:rsidRPr="00947862">
              <w:rPr>
                <w:sz w:val="22"/>
                <w:szCs w:val="22"/>
                <w14:ligatures w14:val="standardContextual"/>
              </w:rPr>
              <w:t>19</w:t>
            </w:r>
            <w:r w:rsidRPr="00947862">
              <w:rPr>
                <w:sz w:val="22"/>
                <w:szCs w:val="22"/>
                <w14:ligatures w14:val="standardContextual"/>
              </w:rPr>
              <w:t>亿美元至</w:t>
            </w:r>
            <w:r w:rsidRPr="00947862">
              <w:rPr>
                <w:sz w:val="22"/>
                <w:szCs w:val="22"/>
                <w14:ligatures w14:val="standardContextual"/>
              </w:rPr>
              <w:t>20</w:t>
            </w:r>
            <w:r w:rsidRPr="00947862">
              <w:rPr>
                <w:sz w:val="22"/>
                <w:szCs w:val="22"/>
                <w14:ligatures w14:val="standardContextual"/>
              </w:rPr>
              <w:t>亿美元，指引区间上下限也均上调</w:t>
            </w:r>
            <w:r w:rsidRPr="00947862">
              <w:rPr>
                <w:sz w:val="22"/>
                <w:szCs w:val="22"/>
                <w14:ligatures w14:val="standardContextual"/>
              </w:rPr>
              <w:t>2</w:t>
            </w:r>
            <w:r w:rsidRPr="00947862">
              <w:rPr>
                <w:sz w:val="22"/>
                <w:szCs w:val="22"/>
                <w14:ligatures w14:val="standardContextual"/>
              </w:rPr>
              <w:t>亿美元。</w:t>
            </w:r>
          </w:p>
          <w:p w14:paraId="3584BC02" w14:textId="77777777" w:rsidR="00BC185D"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接下来谈谈所得税，我想就今年早些时候提到的所得税估值备抵提供最新更新。作为背景说明，我们历来处于估值备抵中，即我们对累计递延所得税资产计提了准备金。鉴于我们近期的盈利记录，我们相信将有足够的积极证据支持确认这部分资产。我们仍在持续评估和判断具体</w:t>
            </w:r>
            <w:r w:rsidRPr="00947862">
              <w:rPr>
                <w:sz w:val="22"/>
                <w:szCs w:val="22"/>
                <w14:ligatures w14:val="standardContextual"/>
              </w:rPr>
              <w:lastRenderedPageBreak/>
              <w:t>规模，但目前预期该转回将在第四季度发生，并将为所得税准备金带来显著税务收益，进而相应提升全年</w:t>
            </w:r>
            <w:r w:rsidRPr="00947862">
              <w:rPr>
                <w:sz w:val="22"/>
                <w:szCs w:val="22"/>
                <w14:ligatures w14:val="standardContextual"/>
              </w:rPr>
              <w:t>GAAP</w:t>
            </w:r>
            <w:r w:rsidRPr="00947862">
              <w:rPr>
                <w:sz w:val="22"/>
                <w:szCs w:val="22"/>
                <w14:ligatures w14:val="standardContextual"/>
              </w:rPr>
              <w:t>净利润。在转回发生后的报告期间，我们将在财务报表中列示递延所得税，我们的有效税率将成为一个更具参考性和可预测的财务指标，尽管可能需要数年时间该指标才能完全正常化。我们计划在第四季度电话会议上对此提供更多说明。</w:t>
            </w:r>
          </w:p>
          <w:p w14:paraId="6C35F87D" w14:textId="0CE43683"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当我们把目光</w:t>
            </w:r>
            <w:r w:rsidRPr="00947862">
              <w:rPr>
                <w:rFonts w:hint="eastAsia"/>
                <w:sz w:val="22"/>
                <w:szCs w:val="22"/>
                <w14:ligatures w14:val="standardContextual"/>
              </w:rPr>
              <w:t>聚焦于</w:t>
            </w:r>
            <w:r w:rsidRPr="00947862">
              <w:rPr>
                <w:sz w:val="22"/>
                <w:szCs w:val="22"/>
                <w14:ligatures w14:val="standardContextual"/>
              </w:rPr>
              <w:t>2026</w:t>
            </w:r>
            <w:r w:rsidRPr="00947862">
              <w:rPr>
                <w:sz w:val="22"/>
                <w:szCs w:val="22"/>
                <w14:ligatures w14:val="standardContextual"/>
              </w:rPr>
              <w:t>年之后，我想就营业利润率的整体走势补充一点。公司业务表现非常出色，大家可以看到我们在年内多次将指引上调，这体现了我们的核心盈利能力持续提升。这种盈利能力已转化为自由现金流和日益稳健的资产负债表，为我们提供了更大的财务和战略灵活性。展望未来，我们目前有多个差异化产品正在推进至关键研发阶段，覆盖一些最常见的肿瘤适应症。鉴于这些机遇的价值，以及下一波模式和潜在业务发展带来的机会，我们打算继续秉持审慎投资原则，以最大限度地发挥我们对患者的影响力，并为股东创造价值。正如我上个季度提到的，考虑到我们管线的机遇规模，我们预计</w:t>
            </w:r>
            <w:r w:rsidRPr="00947862">
              <w:rPr>
                <w:sz w:val="22"/>
                <w:szCs w:val="22"/>
                <w14:ligatures w14:val="standardContextual"/>
              </w:rPr>
              <w:t>2027</w:t>
            </w:r>
            <w:r w:rsidRPr="00947862">
              <w:rPr>
                <w:sz w:val="22"/>
                <w:szCs w:val="22"/>
                <w14:ligatures w14:val="standardContextual"/>
              </w:rPr>
              <w:t>年经营费用增长将至少与过去几年的水平保持一致。因此，虽然我们预计经营利润将继续实现显著增长，但与</w:t>
            </w:r>
            <w:r w:rsidRPr="00947862">
              <w:rPr>
                <w:sz w:val="22"/>
                <w:szCs w:val="22"/>
                <w14:ligatures w14:val="standardContextual"/>
              </w:rPr>
              <w:t>2025</w:t>
            </w:r>
            <w:r w:rsidRPr="00947862">
              <w:rPr>
                <w:sz w:val="22"/>
                <w:szCs w:val="22"/>
                <w14:ligatures w14:val="standardContextual"/>
              </w:rPr>
              <w:t>年和</w:t>
            </w:r>
            <w:r w:rsidRPr="00947862">
              <w:rPr>
                <w:sz w:val="22"/>
                <w:szCs w:val="22"/>
                <w14:ligatures w14:val="standardContextual"/>
              </w:rPr>
              <w:t>2026</w:t>
            </w:r>
            <w:r w:rsidRPr="00947862">
              <w:rPr>
                <w:sz w:val="22"/>
                <w:szCs w:val="22"/>
                <w14:ligatures w14:val="standardContextual"/>
              </w:rPr>
              <w:t>年相比，利润率扩张的节奏可能会较为温和，因为我们需要在近期利润率百分比增长与未来投资增长之间取得平衡。我的部分到此结束，接下来请汪来博士为大家汇报。</w:t>
            </w:r>
          </w:p>
          <w:p w14:paraId="6D8ACDFE" w14:textId="77777777"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p>
          <w:p w14:paraId="55A73D11" w14:textId="77777777" w:rsidR="00476E94" w:rsidRPr="00037B9F" w:rsidRDefault="00476E94" w:rsidP="00476E94">
            <w:pPr>
              <w:overflowPunct w:val="0"/>
              <w:autoSpaceDE w:val="0"/>
              <w:autoSpaceDN w:val="0"/>
              <w:spacing w:line="360" w:lineRule="auto"/>
              <w:ind w:firstLineChars="200" w:firstLine="442"/>
              <w:rPr>
                <w:b/>
                <w:bCs/>
                <w:sz w:val="22"/>
                <w:szCs w:val="22"/>
                <w14:ligatures w14:val="standardContextual"/>
              </w:rPr>
            </w:pPr>
            <w:r w:rsidRPr="00037B9F">
              <w:rPr>
                <w:rFonts w:hint="eastAsia"/>
                <w:b/>
                <w:bCs/>
                <w:sz w:val="22"/>
                <w:szCs w:val="22"/>
                <w14:ligatures w14:val="standardContextual"/>
              </w:rPr>
              <w:t>公司总裁、全球研发负责人汪来博士介绍公司研发及管线进展：</w:t>
            </w:r>
          </w:p>
          <w:p w14:paraId="04CA8187" w14:textId="0AB12FD3"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本季度，我们在血液肿瘤和实体瘤领域的管线继续取得重大进展。今天，我将重点介绍几项重要的临床和研发进展，包括我们最近在</w:t>
            </w:r>
            <w:r w:rsidRPr="00947862">
              <w:rPr>
                <w:sz w:val="22"/>
                <w:szCs w:val="22"/>
                <w14:ligatures w14:val="standardContextual"/>
              </w:rPr>
              <w:t>ESMO</w:t>
            </w:r>
            <w:r w:rsidRPr="00947862">
              <w:rPr>
                <w:sz w:val="22"/>
                <w:szCs w:val="22"/>
                <w14:ligatures w14:val="standardContextual"/>
              </w:rPr>
              <w:t>大会上公布的实体瘤新数据。</w:t>
            </w:r>
          </w:p>
          <w:p w14:paraId="148CB5F3" w14:textId="06064038"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首先，我来介绍一下产品组合中的几项亮点。我们已经在美国、欧洲和中国完成了百悦泽</w:t>
            </w:r>
            <w:r w:rsidRPr="005F7351">
              <w:rPr>
                <w:sz w:val="22"/>
                <w:szCs w:val="22"/>
                <w:vertAlign w:val="superscript"/>
                <w14:ligatures w14:val="standardContextual"/>
              </w:rPr>
              <w:t>®</w:t>
            </w:r>
            <w:r w:rsidRPr="00947862">
              <w:rPr>
                <w:sz w:val="22"/>
                <w:szCs w:val="22"/>
                <w14:ligatures w14:val="standardContextual"/>
              </w:rPr>
              <w:t>用于初治套细胞淋巴瘤适应症的上市申请，</w:t>
            </w:r>
            <w:r w:rsidRPr="00947862">
              <w:rPr>
                <w:sz w:val="22"/>
                <w:szCs w:val="22"/>
                <w14:ligatures w14:val="standardContextual"/>
              </w:rPr>
              <w:t>FDA</w:t>
            </w:r>
            <w:r w:rsidRPr="00947862">
              <w:rPr>
                <w:sz w:val="22"/>
                <w:szCs w:val="22"/>
                <w14:ligatures w14:val="standardContextual"/>
              </w:rPr>
              <w:t>已授予其优先审评认定。</w:t>
            </w:r>
            <w:r w:rsidRPr="00947862">
              <w:rPr>
                <w:sz w:val="22"/>
                <w:szCs w:val="22"/>
                <w14:ligatures w14:val="standardContextual"/>
              </w:rPr>
              <w:t>MANGROVE</w:t>
            </w:r>
            <w:r w:rsidRPr="00947862">
              <w:rPr>
                <w:sz w:val="22"/>
                <w:szCs w:val="22"/>
                <w14:ligatures w14:val="standardContextual"/>
              </w:rPr>
              <w:t>研究结果也将在</w:t>
            </w:r>
            <w:r w:rsidRPr="00947862">
              <w:rPr>
                <w:sz w:val="22"/>
                <w:szCs w:val="22"/>
                <w14:ligatures w14:val="standardContextual"/>
              </w:rPr>
              <w:t>ASH</w:t>
            </w:r>
            <w:r w:rsidRPr="00947862">
              <w:rPr>
                <w:sz w:val="22"/>
                <w:szCs w:val="22"/>
                <w14:ligatures w14:val="standardContextual"/>
              </w:rPr>
              <w:t>大会上作全体特邀报告。对于百悦达</w:t>
            </w:r>
            <w:r w:rsidRPr="005F7351">
              <w:rPr>
                <w:sz w:val="22"/>
                <w:szCs w:val="22"/>
                <w:vertAlign w:val="superscript"/>
                <w14:ligatures w14:val="standardContextual"/>
              </w:rPr>
              <w:t>®</w:t>
            </w:r>
            <w:r w:rsidRPr="00947862">
              <w:rPr>
                <w:sz w:val="22"/>
                <w:szCs w:val="22"/>
                <w14:ligatures w14:val="standardContextual"/>
              </w:rPr>
              <w:t>，</w:t>
            </w:r>
            <w:r w:rsidRPr="00947862">
              <w:rPr>
                <w:sz w:val="22"/>
                <w:szCs w:val="22"/>
                <w14:ligatures w14:val="standardContextual"/>
              </w:rPr>
              <w:t>CELESTIAL-304</w:t>
            </w:r>
            <w:r w:rsidRPr="00947862">
              <w:rPr>
                <w:sz w:val="22"/>
                <w:szCs w:val="22"/>
                <w14:ligatures w14:val="standardContextual"/>
              </w:rPr>
              <w:t>正按计划推进，预计年底前完成入组。对于</w:t>
            </w:r>
            <w:r w:rsidR="00965A28">
              <w:rPr>
                <w:sz w:val="22"/>
                <w:szCs w:val="22"/>
                <w14:ligatures w14:val="standardContextual"/>
              </w:rPr>
              <w:t>tacabrutideg</w:t>
            </w:r>
            <w:r w:rsidRPr="00947862">
              <w:rPr>
                <w:sz w:val="22"/>
                <w:szCs w:val="22"/>
                <w14:ligatures w14:val="standardContextual"/>
              </w:rPr>
              <w:t>，</w:t>
            </w:r>
            <w:r w:rsidRPr="00947862">
              <w:rPr>
                <w:sz w:val="22"/>
                <w:szCs w:val="22"/>
                <w14:ligatures w14:val="standardContextual"/>
              </w:rPr>
              <w:t>CaDAnCe-101</w:t>
            </w:r>
            <w:r w:rsidRPr="00947862">
              <w:rPr>
                <w:sz w:val="22"/>
                <w:szCs w:val="22"/>
                <w14:ligatures w14:val="standardContextual"/>
              </w:rPr>
              <w:t>中的</w:t>
            </w:r>
            <w:r w:rsidRPr="00947862">
              <w:rPr>
                <w:sz w:val="22"/>
                <w:szCs w:val="22"/>
                <w14:ligatures w14:val="standardContextual"/>
              </w:rPr>
              <w:t>2</w:t>
            </w:r>
            <w:r w:rsidRPr="00947862">
              <w:rPr>
                <w:sz w:val="22"/>
                <w:szCs w:val="22"/>
                <w14:ligatures w14:val="standardContextual"/>
              </w:rPr>
              <w:t>期部分已达到主要终点，在与</w:t>
            </w:r>
            <w:r w:rsidRPr="00947862">
              <w:rPr>
                <w:sz w:val="22"/>
                <w:szCs w:val="22"/>
                <w14:ligatures w14:val="standardContextual"/>
              </w:rPr>
              <w:t>FDA</w:t>
            </w:r>
            <w:r w:rsidRPr="00947862">
              <w:rPr>
                <w:sz w:val="22"/>
                <w:szCs w:val="22"/>
                <w14:ligatures w14:val="standardContextual"/>
              </w:rPr>
              <w:t>沟通后，我们计划在</w:t>
            </w:r>
            <w:r w:rsidRPr="00947862">
              <w:rPr>
                <w:sz w:val="22"/>
                <w:szCs w:val="22"/>
                <w14:ligatures w14:val="standardContextual"/>
              </w:rPr>
              <w:t>2027</w:t>
            </w:r>
            <w:r w:rsidRPr="00947862">
              <w:rPr>
                <w:sz w:val="22"/>
                <w:szCs w:val="22"/>
                <w14:ligatures w14:val="standardContextual"/>
              </w:rPr>
              <w:t>年年中递交潜在上市申请。稍后我会</w:t>
            </w:r>
            <w:r w:rsidRPr="00947862">
              <w:rPr>
                <w:sz w:val="22"/>
                <w:szCs w:val="22"/>
                <w14:ligatures w14:val="standardContextual"/>
              </w:rPr>
              <w:lastRenderedPageBreak/>
              <w:t>更详细地介绍</w:t>
            </w:r>
            <w:r w:rsidR="00965A28">
              <w:rPr>
                <w:sz w:val="22"/>
                <w:szCs w:val="22"/>
                <w14:ligatures w14:val="standardContextual"/>
              </w:rPr>
              <w:t>tacabrutideg</w:t>
            </w:r>
            <w:r w:rsidRPr="00947862">
              <w:rPr>
                <w:sz w:val="22"/>
                <w:szCs w:val="22"/>
                <w14:ligatures w14:val="standardContextual"/>
              </w:rPr>
              <w:t>。在实体瘤方面，我们继续加快推进后期项目。对于</w:t>
            </w:r>
            <w:r w:rsidRPr="00947862">
              <w:rPr>
                <w:sz w:val="22"/>
                <w:szCs w:val="22"/>
                <w14:ligatures w14:val="standardContextual"/>
              </w:rPr>
              <w:t>CDK4</w:t>
            </w:r>
            <w:r w:rsidRPr="00947862">
              <w:rPr>
                <w:sz w:val="22"/>
                <w:szCs w:val="22"/>
                <w14:ligatures w14:val="standardContextual"/>
              </w:rPr>
              <w:t>抑制剂，我们正在增加</w:t>
            </w:r>
            <w:r w:rsidRPr="00947862">
              <w:rPr>
                <w:sz w:val="22"/>
                <w:szCs w:val="22"/>
                <w14:ligatures w14:val="standardContextual"/>
              </w:rPr>
              <w:t>3</w:t>
            </w:r>
            <w:r w:rsidRPr="00947862">
              <w:rPr>
                <w:sz w:val="22"/>
                <w:szCs w:val="22"/>
                <w14:ligatures w14:val="standardContextual"/>
              </w:rPr>
              <w:t>期</w:t>
            </w:r>
            <w:r w:rsidRPr="00947862">
              <w:rPr>
                <w:sz w:val="22"/>
                <w:szCs w:val="22"/>
                <w14:ligatures w14:val="standardContextual"/>
              </w:rPr>
              <w:t>KANDELA-302</w:t>
            </w:r>
            <w:r w:rsidRPr="00947862">
              <w:rPr>
                <w:sz w:val="22"/>
                <w:szCs w:val="22"/>
                <w14:ligatures w14:val="standardContextual"/>
              </w:rPr>
              <w:t>研究的样本量。这样做主要是为了更早地获得研究结果。</w:t>
            </w:r>
            <w:r w:rsidRPr="00947862">
              <w:rPr>
                <w:sz w:val="22"/>
                <w:szCs w:val="22"/>
                <w14:ligatures w14:val="standardContextual"/>
              </w:rPr>
              <w:t>B7-H4 ADC 3</w:t>
            </w:r>
            <w:r w:rsidRPr="00947862">
              <w:rPr>
                <w:sz w:val="22"/>
                <w:szCs w:val="22"/>
                <w14:ligatures w14:val="standardContextual"/>
              </w:rPr>
              <w:t>期</w:t>
            </w:r>
            <w:r w:rsidRPr="00947862">
              <w:rPr>
                <w:sz w:val="22"/>
                <w:szCs w:val="22"/>
                <w14:ligatures w14:val="standardContextual"/>
              </w:rPr>
              <w:t>Starstone-301</w:t>
            </w:r>
            <w:r w:rsidRPr="00947862">
              <w:rPr>
                <w:sz w:val="22"/>
                <w:szCs w:val="22"/>
                <w14:ligatures w14:val="standardContextual"/>
              </w:rPr>
              <w:t>研究已成功入组首例患者。这标志着我们今年在实体瘤领域启动了第二项</w:t>
            </w:r>
            <w:r w:rsidRPr="00947862">
              <w:rPr>
                <w:sz w:val="22"/>
                <w:szCs w:val="22"/>
                <w14:ligatures w14:val="standardContextual"/>
              </w:rPr>
              <w:t>3</w:t>
            </w:r>
            <w:r w:rsidRPr="00947862">
              <w:rPr>
                <w:sz w:val="22"/>
                <w:szCs w:val="22"/>
                <w14:ligatures w14:val="standardContextual"/>
              </w:rPr>
              <w:t>期研究。此外，我们正在推进</w:t>
            </w:r>
            <w:r w:rsidRPr="00947862">
              <w:rPr>
                <w:sz w:val="22"/>
                <w:szCs w:val="22"/>
                <w14:ligatures w14:val="standardContextual"/>
              </w:rPr>
              <w:t>GPC3 × 4-1BB</w:t>
            </w:r>
            <w:r w:rsidRPr="00947862">
              <w:rPr>
                <w:sz w:val="22"/>
                <w:szCs w:val="22"/>
                <w14:ligatures w14:val="standardContextual"/>
              </w:rPr>
              <w:t>双特异性抗体进入关键性研究阶段，同时根据</w:t>
            </w:r>
            <w:r w:rsidRPr="00947862">
              <w:rPr>
                <w:sz w:val="22"/>
                <w:szCs w:val="22"/>
                <w14:ligatures w14:val="standardContextual"/>
              </w:rPr>
              <w:t>ESMO</w:t>
            </w:r>
            <w:r w:rsidRPr="00947862">
              <w:rPr>
                <w:sz w:val="22"/>
                <w:szCs w:val="22"/>
                <w14:ligatures w14:val="standardContextual"/>
              </w:rPr>
              <w:t>大会上公布的数据，继续推进</w:t>
            </w:r>
            <w:r w:rsidRPr="00947862">
              <w:rPr>
                <w:sz w:val="22"/>
                <w:szCs w:val="22"/>
                <w14:ligatures w14:val="standardContextual"/>
              </w:rPr>
              <w:t>PRMT5</w:t>
            </w:r>
            <w:r w:rsidRPr="00947862">
              <w:rPr>
                <w:sz w:val="22"/>
                <w:szCs w:val="22"/>
                <w14:ligatures w14:val="standardContextual"/>
              </w:rPr>
              <w:t>抑制剂和</w:t>
            </w:r>
            <w:r w:rsidRPr="00947862">
              <w:rPr>
                <w:sz w:val="22"/>
                <w:szCs w:val="22"/>
                <w14:ligatures w14:val="standardContextual"/>
              </w:rPr>
              <w:t>CEA ADC</w:t>
            </w:r>
            <w:r w:rsidRPr="00947862">
              <w:rPr>
                <w:sz w:val="22"/>
                <w:szCs w:val="22"/>
                <w14:ligatures w14:val="standardContextual"/>
              </w:rPr>
              <w:t>的研发。</w:t>
            </w:r>
          </w:p>
          <w:p w14:paraId="0031D1AB" w14:textId="76482E87"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放眼全局，这一进展体现了我们深思熟虑的研发战略。我们并非孤立推进单个管线产品，而是在选定的疾病领域构建深度布局，以取得行业领先地位。我们的布局覆盖小分子、降解剂、</w:t>
            </w:r>
            <w:r w:rsidRPr="00947862">
              <w:rPr>
                <w:sz w:val="22"/>
                <w:szCs w:val="22"/>
                <w14:ligatures w14:val="standardContextual"/>
              </w:rPr>
              <w:t>ADC</w:t>
            </w:r>
            <w:r w:rsidRPr="00947862">
              <w:rPr>
                <w:sz w:val="22"/>
                <w:szCs w:val="22"/>
                <w14:ligatures w14:val="standardContextual"/>
              </w:rPr>
              <w:t>和多特异性抗体药物，将治疗模式与生物学特征相匹配，并不断基于我们的产品组合研究联合治疗方案。我们的目标不仅仅是创造更多的分子实体，而是打造下一代治疗模式，从而切实改善患者的临床结局。</w:t>
            </w:r>
          </w:p>
          <w:p w14:paraId="16B87255" w14:textId="2A009521"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现在让我们回到</w:t>
            </w:r>
            <w:r w:rsidRPr="00947862">
              <w:rPr>
                <w:sz w:val="22"/>
                <w:szCs w:val="22"/>
                <w14:ligatures w14:val="standardContextual"/>
              </w:rPr>
              <w:t>tacabrutideg</w:t>
            </w:r>
            <w:r w:rsidRPr="00947862">
              <w:rPr>
                <w:sz w:val="22"/>
                <w:szCs w:val="22"/>
                <w14:ligatures w14:val="standardContextual"/>
              </w:rPr>
              <w:t>。在复发或难治性</w:t>
            </w:r>
            <w:r w:rsidRPr="00947862">
              <w:rPr>
                <w:sz w:val="22"/>
                <w:szCs w:val="22"/>
                <w14:ligatures w14:val="standardContextual"/>
              </w:rPr>
              <w:t>CLL</w:t>
            </w:r>
            <w:r w:rsidRPr="00947862">
              <w:rPr>
                <w:sz w:val="22"/>
                <w:szCs w:val="22"/>
                <w14:ligatures w14:val="standardContextual"/>
              </w:rPr>
              <w:t>患者中开展的</w:t>
            </w:r>
            <w:r w:rsidRPr="00947862">
              <w:rPr>
                <w:sz w:val="22"/>
                <w:szCs w:val="22"/>
                <w14:ligatures w14:val="standardContextual"/>
              </w:rPr>
              <w:t>2</w:t>
            </w:r>
            <w:r w:rsidRPr="00947862">
              <w:rPr>
                <w:sz w:val="22"/>
                <w:szCs w:val="22"/>
                <w14:ligatures w14:val="standardContextual"/>
              </w:rPr>
              <w:t>期研究达到主要终点</w:t>
            </w:r>
            <w:r w:rsidRPr="00947862">
              <w:rPr>
                <w:sz w:val="22"/>
                <w:szCs w:val="22"/>
                <w14:ligatures w14:val="standardContextual"/>
              </w:rPr>
              <w:t>ORR</w:t>
            </w:r>
            <w:r w:rsidRPr="00947862">
              <w:rPr>
                <w:sz w:val="22"/>
                <w:szCs w:val="22"/>
                <w14:ligatures w14:val="standardContextual"/>
              </w:rPr>
              <w:t>，缓解持续时间、</w:t>
            </w:r>
            <w:r w:rsidRPr="00947862">
              <w:rPr>
                <w:sz w:val="22"/>
                <w:szCs w:val="22"/>
                <w14:ligatures w14:val="standardContextual"/>
              </w:rPr>
              <w:t>PFS</w:t>
            </w:r>
            <w:r w:rsidRPr="00947862">
              <w:rPr>
                <w:sz w:val="22"/>
                <w:szCs w:val="22"/>
                <w14:ligatures w14:val="standardContextual"/>
              </w:rPr>
              <w:t>和安全性方面表现良好。我们计划在</w:t>
            </w:r>
            <w:r w:rsidRPr="00947862">
              <w:rPr>
                <w:sz w:val="22"/>
                <w:szCs w:val="22"/>
                <w14:ligatures w14:val="standardContextual"/>
              </w:rPr>
              <w:t>2027</w:t>
            </w:r>
            <w:r w:rsidRPr="00947862">
              <w:rPr>
                <w:sz w:val="22"/>
                <w:szCs w:val="22"/>
                <w14:ligatures w14:val="standardContextual"/>
              </w:rPr>
              <w:t>年年中向</w:t>
            </w:r>
            <w:r w:rsidRPr="00947862">
              <w:rPr>
                <w:sz w:val="22"/>
                <w:szCs w:val="22"/>
                <w14:ligatures w14:val="standardContextual"/>
              </w:rPr>
              <w:t>FDA</w:t>
            </w:r>
            <w:r w:rsidRPr="00947862">
              <w:rPr>
                <w:sz w:val="22"/>
                <w:szCs w:val="22"/>
                <w14:ligatures w14:val="standardContextual"/>
              </w:rPr>
              <w:t>递交申请。我们对</w:t>
            </w:r>
            <w:r w:rsidRPr="00947862">
              <w:rPr>
                <w:sz w:val="22"/>
                <w:szCs w:val="22"/>
                <w14:ligatures w14:val="standardContextual"/>
              </w:rPr>
              <w:t>CaDAnCe-304</w:t>
            </w:r>
            <w:r w:rsidRPr="00947862">
              <w:rPr>
                <w:sz w:val="22"/>
                <w:szCs w:val="22"/>
                <w14:ligatures w14:val="standardContextual"/>
              </w:rPr>
              <w:t>日益增长的信心也使我们能够优化更广泛的开发项目。我们将研究</w:t>
            </w:r>
            <w:r w:rsidRPr="00947862">
              <w:rPr>
                <w:sz w:val="22"/>
                <w:szCs w:val="22"/>
                <w14:ligatures w14:val="standardContextual"/>
              </w:rPr>
              <w:t>304</w:t>
            </w:r>
            <w:r w:rsidRPr="00947862">
              <w:rPr>
                <w:sz w:val="22"/>
                <w:szCs w:val="22"/>
                <w14:ligatures w14:val="standardContextual"/>
              </w:rPr>
              <w:t>的入组人数从</w:t>
            </w:r>
            <w:r w:rsidRPr="00947862">
              <w:rPr>
                <w:sz w:val="22"/>
                <w:szCs w:val="22"/>
                <w14:ligatures w14:val="standardContextual"/>
              </w:rPr>
              <w:t>500</w:t>
            </w:r>
            <w:r w:rsidRPr="00947862">
              <w:rPr>
                <w:sz w:val="22"/>
                <w:szCs w:val="22"/>
                <w14:ligatures w14:val="standardContextual"/>
              </w:rPr>
              <w:t>例患者增加至</w:t>
            </w:r>
            <w:r w:rsidRPr="00947862">
              <w:rPr>
                <w:sz w:val="22"/>
                <w:szCs w:val="22"/>
                <w14:ligatures w14:val="standardContextual"/>
              </w:rPr>
              <w:t>600</w:t>
            </w:r>
            <w:r w:rsidRPr="00947862">
              <w:rPr>
                <w:sz w:val="22"/>
                <w:szCs w:val="22"/>
                <w14:ligatures w14:val="standardContextual"/>
              </w:rPr>
              <w:t>例患者，以加快数据读出进度，同时按计划在</w:t>
            </w:r>
            <w:r w:rsidRPr="00947862">
              <w:rPr>
                <w:sz w:val="22"/>
                <w:szCs w:val="22"/>
                <w14:ligatures w14:val="standardContextual"/>
              </w:rPr>
              <w:t>2027</w:t>
            </w:r>
            <w:r w:rsidRPr="00947862">
              <w:rPr>
                <w:sz w:val="22"/>
                <w:szCs w:val="22"/>
                <w14:ligatures w14:val="standardContextual"/>
              </w:rPr>
              <w:t>年初完成入组。基于我们对研究</w:t>
            </w:r>
            <w:r w:rsidRPr="00947862">
              <w:rPr>
                <w:sz w:val="22"/>
                <w:szCs w:val="22"/>
                <w14:ligatures w14:val="standardContextual"/>
              </w:rPr>
              <w:t>304</w:t>
            </w:r>
            <w:r w:rsidRPr="00947862">
              <w:rPr>
                <w:sz w:val="22"/>
                <w:szCs w:val="22"/>
                <w14:ligatures w14:val="standardContextual"/>
              </w:rPr>
              <w:t>结果的信心提升，我们将</w:t>
            </w:r>
            <w:r w:rsidRPr="00947862">
              <w:rPr>
                <w:sz w:val="22"/>
                <w:szCs w:val="22"/>
                <w14:ligatures w14:val="standardContextual"/>
              </w:rPr>
              <w:t>CaDAnCe-302</w:t>
            </w:r>
            <w:r w:rsidRPr="00947862">
              <w:rPr>
                <w:sz w:val="22"/>
                <w:szCs w:val="22"/>
                <w14:ligatures w14:val="standardContextual"/>
              </w:rPr>
              <w:t>调整为</w:t>
            </w:r>
            <w:r w:rsidRPr="00947862">
              <w:rPr>
                <w:sz w:val="22"/>
                <w:szCs w:val="22"/>
                <w14:ligatures w14:val="standardContextual"/>
              </w:rPr>
              <w:t>2</w:t>
            </w:r>
            <w:r w:rsidRPr="00947862">
              <w:rPr>
                <w:sz w:val="22"/>
                <w:szCs w:val="22"/>
                <w14:ligatures w14:val="standardContextual"/>
              </w:rPr>
              <w:t>期研究。更重要的一点是，我们仍将继续扩大该项目。我们在复发或难治性</w:t>
            </w:r>
            <w:r w:rsidRPr="00947862">
              <w:rPr>
                <w:sz w:val="22"/>
                <w:szCs w:val="22"/>
                <w14:ligatures w14:val="standardContextual"/>
              </w:rPr>
              <w:t>CLL</w:t>
            </w:r>
            <w:r w:rsidRPr="00947862">
              <w:rPr>
                <w:sz w:val="22"/>
                <w:szCs w:val="22"/>
                <w14:ligatures w14:val="standardContextual"/>
              </w:rPr>
              <w:t>患者中进行的</w:t>
            </w:r>
            <w:r w:rsidR="00965A28">
              <w:rPr>
                <w:sz w:val="22"/>
                <w:szCs w:val="22"/>
                <w14:ligatures w14:val="standardContextual"/>
              </w:rPr>
              <w:t>tacabrutideg</w:t>
            </w:r>
            <w:r w:rsidRPr="00947862">
              <w:rPr>
                <w:sz w:val="22"/>
                <w:szCs w:val="22"/>
                <w14:ligatures w14:val="standardContextual"/>
              </w:rPr>
              <w:t>联合索托克拉</w:t>
            </w:r>
            <w:r w:rsidRPr="00947862">
              <w:rPr>
                <w:sz w:val="22"/>
                <w:szCs w:val="22"/>
                <w14:ligatures w14:val="standardContextual"/>
              </w:rPr>
              <w:t>3</w:t>
            </w:r>
            <w:r w:rsidRPr="00947862">
              <w:rPr>
                <w:sz w:val="22"/>
                <w:szCs w:val="22"/>
                <w14:ligatures w14:val="standardContextual"/>
              </w:rPr>
              <w:t>期研究预计在</w:t>
            </w:r>
            <w:r w:rsidRPr="00947862">
              <w:rPr>
                <w:sz w:val="22"/>
                <w:szCs w:val="22"/>
                <w14:ligatures w14:val="standardContextual"/>
              </w:rPr>
              <w:t>2027</w:t>
            </w:r>
            <w:r w:rsidRPr="00947862">
              <w:rPr>
                <w:sz w:val="22"/>
                <w:szCs w:val="22"/>
                <w14:ligatures w14:val="standardContextual"/>
              </w:rPr>
              <w:t>年上半年开始入组。</w:t>
            </w:r>
            <w:r w:rsidR="00671B05">
              <w:rPr>
                <w:rFonts w:hint="eastAsia"/>
                <w:sz w:val="22"/>
                <w:szCs w:val="22"/>
                <w14:ligatures w14:val="standardContextual"/>
              </w:rPr>
              <w:t>相关结果</w:t>
            </w:r>
            <w:r w:rsidRPr="00947862">
              <w:rPr>
                <w:rFonts w:hint="eastAsia"/>
                <w:sz w:val="22"/>
                <w:szCs w:val="22"/>
                <w14:ligatures w14:val="standardContextual"/>
              </w:rPr>
              <w:t>充分显示出</w:t>
            </w:r>
            <w:r w:rsidRPr="00947862">
              <w:rPr>
                <w:sz w:val="22"/>
                <w:szCs w:val="22"/>
                <w14:ligatures w14:val="standardContextual"/>
              </w:rPr>
              <w:t>tacabrutideg</w:t>
            </w:r>
            <w:r w:rsidRPr="00947862">
              <w:rPr>
                <w:sz w:val="22"/>
                <w:szCs w:val="22"/>
                <w14:ligatures w14:val="standardContextual"/>
              </w:rPr>
              <w:t>的差异化优势：</w:t>
            </w:r>
            <w:r w:rsidRPr="00947862">
              <w:rPr>
                <w:sz w:val="22"/>
                <w:szCs w:val="22"/>
                <w14:ligatures w14:val="standardContextual"/>
              </w:rPr>
              <w:t>tacabrutideg</w:t>
            </w:r>
            <w:r w:rsidRPr="00947862">
              <w:rPr>
                <w:sz w:val="22"/>
                <w:szCs w:val="22"/>
                <w14:ligatures w14:val="standardContextual"/>
              </w:rPr>
              <w:t>在激酶组和蛋白降解试验中均展现出优越的选择性。</w:t>
            </w:r>
            <w:r w:rsidR="00965A28">
              <w:rPr>
                <w:sz w:val="22"/>
                <w:szCs w:val="22"/>
                <w14:ligatures w14:val="standardContextual"/>
              </w:rPr>
              <w:t>Tacabrutideg</w:t>
            </w:r>
            <w:r w:rsidRPr="00947862">
              <w:rPr>
                <w:sz w:val="22"/>
                <w:szCs w:val="22"/>
                <w14:ligatures w14:val="standardContextual"/>
              </w:rPr>
              <w:t>主要作为</w:t>
            </w:r>
            <w:r w:rsidRPr="00947862">
              <w:rPr>
                <w:sz w:val="22"/>
                <w:szCs w:val="22"/>
                <w14:ligatures w14:val="standardContextual"/>
              </w:rPr>
              <w:t>BTK</w:t>
            </w:r>
            <w:r w:rsidRPr="00947862">
              <w:rPr>
                <w:sz w:val="22"/>
                <w:szCs w:val="22"/>
                <w14:ligatures w14:val="standardContextual"/>
              </w:rPr>
              <w:t>降解剂发挥作用，同时还具有独特的次级</w:t>
            </w:r>
            <w:r w:rsidRPr="00947862">
              <w:rPr>
                <w:sz w:val="22"/>
                <w:szCs w:val="22"/>
                <w14:ligatures w14:val="standardContextual"/>
              </w:rPr>
              <w:t>BTK</w:t>
            </w:r>
            <w:r w:rsidRPr="00947862">
              <w:rPr>
                <w:sz w:val="22"/>
                <w:szCs w:val="22"/>
                <w14:ligatures w14:val="standardContextual"/>
              </w:rPr>
              <w:t>抑制功能，可能提高耐药屏障并潜在延长缓解持续时间。我们将在</w:t>
            </w:r>
            <w:r w:rsidRPr="00947862">
              <w:rPr>
                <w:sz w:val="22"/>
                <w:szCs w:val="22"/>
                <w14:ligatures w14:val="standardContextual"/>
              </w:rPr>
              <w:t>ASH</w:t>
            </w:r>
            <w:r w:rsidRPr="00947862">
              <w:rPr>
                <w:sz w:val="22"/>
                <w:szCs w:val="22"/>
                <w14:ligatures w14:val="standardContextual"/>
              </w:rPr>
              <w:t>大会上分享更多数据。</w:t>
            </w:r>
          </w:p>
          <w:p w14:paraId="6A5CFAB7" w14:textId="11DBC7D0"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现在我们来谈谈实体瘤，我将从</w:t>
            </w:r>
            <w:r w:rsidRPr="00947862">
              <w:rPr>
                <w:sz w:val="22"/>
                <w:szCs w:val="22"/>
                <w14:ligatures w14:val="standardContextual"/>
              </w:rPr>
              <w:t>GPC3 × 4-1BB</w:t>
            </w:r>
            <w:r w:rsidRPr="00947862">
              <w:rPr>
                <w:sz w:val="22"/>
                <w:szCs w:val="22"/>
                <w14:ligatures w14:val="standardContextual"/>
              </w:rPr>
              <w:t>双特异性抗体开始。肝细胞癌（</w:t>
            </w:r>
            <w:r w:rsidRPr="00947862">
              <w:rPr>
                <w:sz w:val="22"/>
                <w:szCs w:val="22"/>
                <w14:ligatures w14:val="standardContextual"/>
              </w:rPr>
              <w:t>HCC</w:t>
            </w:r>
            <w:r w:rsidRPr="00947862">
              <w:rPr>
                <w:sz w:val="22"/>
                <w:szCs w:val="22"/>
                <w14:ligatures w14:val="standardContextual"/>
              </w:rPr>
              <w:t>）仍然是一个治疗需求高度未满足的领域。在美国癌症死亡率中，肝癌位列第六，其发病率与多发性骨髓瘤及三阴性乳腺癌相</w:t>
            </w:r>
            <w:r w:rsidRPr="00947862">
              <w:rPr>
                <w:sz w:val="22"/>
                <w:szCs w:val="22"/>
                <w14:ligatures w14:val="standardContextual"/>
              </w:rPr>
              <w:lastRenderedPageBreak/>
              <w:t>当，但高于小细胞肺癌和</w:t>
            </w:r>
            <w:r w:rsidRPr="00947862">
              <w:rPr>
                <w:sz w:val="22"/>
                <w:szCs w:val="22"/>
                <w14:ligatures w14:val="standardContextual"/>
              </w:rPr>
              <w:t>EGFR</w:t>
            </w:r>
            <w:r w:rsidRPr="00947862">
              <w:rPr>
                <w:sz w:val="22"/>
                <w:szCs w:val="22"/>
                <w14:ligatures w14:val="standardContextual"/>
              </w:rPr>
              <w:t>突变型非小细胞肺癌。尽管疾病负担沉重，自</w:t>
            </w:r>
            <w:r w:rsidRPr="00947862">
              <w:rPr>
                <w:sz w:val="22"/>
                <w:szCs w:val="22"/>
                <w14:ligatures w14:val="standardContextual"/>
              </w:rPr>
              <w:t>2021</w:t>
            </w:r>
            <w:r w:rsidRPr="00947862">
              <w:rPr>
                <w:sz w:val="22"/>
                <w:szCs w:val="22"/>
                <w14:ligatures w14:val="standardContextual"/>
              </w:rPr>
              <w:t>年以来，全球范围内针对</w:t>
            </w:r>
            <w:r w:rsidRPr="00947862">
              <w:rPr>
                <w:sz w:val="22"/>
                <w:szCs w:val="22"/>
                <w14:ligatures w14:val="standardContextual"/>
              </w:rPr>
              <w:t>HCC</w:t>
            </w:r>
            <w:r w:rsidRPr="00947862">
              <w:rPr>
                <w:sz w:val="22"/>
                <w:szCs w:val="22"/>
                <w14:ligatures w14:val="standardContextual"/>
              </w:rPr>
              <w:t>开展的</w:t>
            </w:r>
            <w:r w:rsidRPr="00947862">
              <w:rPr>
                <w:sz w:val="22"/>
                <w:szCs w:val="22"/>
                <w14:ligatures w14:val="standardContextual"/>
              </w:rPr>
              <w:t>3</w:t>
            </w:r>
            <w:r w:rsidRPr="00947862">
              <w:rPr>
                <w:sz w:val="22"/>
                <w:szCs w:val="22"/>
                <w14:ligatures w14:val="standardContextual"/>
              </w:rPr>
              <w:t>期临床项目仅有两个，远远少于图中所列的其他肿瘤类型。根据</w:t>
            </w:r>
            <w:r w:rsidRPr="00947862">
              <w:rPr>
                <w:sz w:val="22"/>
                <w:szCs w:val="22"/>
                <w14:ligatures w14:val="standardContextual"/>
              </w:rPr>
              <w:t>ESMO</w:t>
            </w:r>
            <w:r w:rsidRPr="00947862">
              <w:rPr>
                <w:sz w:val="22"/>
                <w:szCs w:val="22"/>
                <w14:ligatures w14:val="standardContextual"/>
              </w:rPr>
              <w:t>大会上的报告数据，</w:t>
            </w:r>
            <w:r w:rsidRPr="00947862">
              <w:rPr>
                <w:sz w:val="22"/>
                <w:szCs w:val="22"/>
                <w14:ligatures w14:val="standardContextual"/>
              </w:rPr>
              <w:t>B2033</w:t>
            </w:r>
            <w:r w:rsidRPr="00947862">
              <w:rPr>
                <w:sz w:val="22"/>
                <w:szCs w:val="22"/>
                <w14:ligatures w14:val="standardContextual"/>
              </w:rPr>
              <w:t>单药治疗在重度经治的</w:t>
            </w:r>
            <w:r w:rsidRPr="00947862">
              <w:rPr>
                <w:sz w:val="22"/>
                <w:szCs w:val="22"/>
                <w14:ligatures w14:val="standardContextual"/>
              </w:rPr>
              <w:t>2L+ HCC</w:t>
            </w:r>
            <w:r w:rsidRPr="00947862">
              <w:rPr>
                <w:sz w:val="22"/>
                <w:szCs w:val="22"/>
                <w14:ligatures w14:val="standardContextual"/>
              </w:rPr>
              <w:t>患者中的经确认缓解率为</w:t>
            </w:r>
            <w:r w:rsidRPr="00947862">
              <w:rPr>
                <w:sz w:val="22"/>
                <w:szCs w:val="22"/>
                <w14:ligatures w14:val="standardContextual"/>
              </w:rPr>
              <w:t>36%</w:t>
            </w:r>
            <w:r w:rsidRPr="00947862">
              <w:rPr>
                <w:sz w:val="22"/>
                <w:szCs w:val="22"/>
                <w14:ligatures w14:val="standardContextual"/>
              </w:rPr>
              <w:t>，具有较强的持久性和良好的安全性特征，且未出现</w:t>
            </w:r>
            <w:r w:rsidRPr="00947862">
              <w:rPr>
                <w:sz w:val="22"/>
                <w:szCs w:val="22"/>
                <w14:ligatures w14:val="standardContextual"/>
              </w:rPr>
              <w:t>CRS</w:t>
            </w:r>
            <w:r w:rsidRPr="00947862">
              <w:rPr>
                <w:sz w:val="22"/>
                <w:szCs w:val="22"/>
                <w14:ligatures w14:val="standardContextual"/>
              </w:rPr>
              <w:t>。该治疗背景下</w:t>
            </w:r>
            <w:r w:rsidRPr="00947862">
              <w:rPr>
                <w:sz w:val="22"/>
                <w:szCs w:val="22"/>
                <w14:ligatures w14:val="standardContextual"/>
              </w:rPr>
              <w:t>TKI</w:t>
            </w:r>
            <w:r w:rsidRPr="00947862">
              <w:rPr>
                <w:sz w:val="22"/>
                <w:szCs w:val="22"/>
                <w14:ligatures w14:val="standardContextual"/>
              </w:rPr>
              <w:t>的历史缓解率约为</w:t>
            </w:r>
            <w:r w:rsidRPr="00947862">
              <w:rPr>
                <w:sz w:val="22"/>
                <w:szCs w:val="22"/>
                <w14:ligatures w14:val="standardContextual"/>
              </w:rPr>
              <w:t>5%</w:t>
            </w:r>
            <w:r w:rsidRPr="00947862">
              <w:rPr>
                <w:sz w:val="22"/>
                <w:szCs w:val="22"/>
                <w14:ligatures w14:val="standardContextual"/>
              </w:rPr>
              <w:t>至</w:t>
            </w:r>
            <w:r w:rsidRPr="00947862">
              <w:rPr>
                <w:sz w:val="22"/>
                <w:szCs w:val="22"/>
                <w14:ligatures w14:val="standardContextual"/>
              </w:rPr>
              <w:t>10%</w:t>
            </w:r>
            <w:r w:rsidRPr="00947862">
              <w:rPr>
                <w:sz w:val="22"/>
                <w:szCs w:val="22"/>
                <w14:ligatures w14:val="standardContextual"/>
              </w:rPr>
              <w:t>，与此相比我们具有优势。我们正在快速推进该项目进入注册开发阶段。中国和韩国的潜在关键性</w:t>
            </w:r>
            <w:r w:rsidRPr="00947862">
              <w:rPr>
                <w:sz w:val="22"/>
                <w:szCs w:val="22"/>
                <w14:ligatures w14:val="standardContextual"/>
              </w:rPr>
              <w:t>3L+</w:t>
            </w:r>
            <w:r w:rsidRPr="00947862">
              <w:rPr>
                <w:sz w:val="22"/>
                <w:szCs w:val="22"/>
                <w14:ligatures w14:val="standardContextual"/>
              </w:rPr>
              <w:t>队列已完成入组。预计年底前，我们将启动一项二线及以上单臂研究，支持在美国递交加速批准申请，还将启动一项二线及以上</w:t>
            </w:r>
            <w:r w:rsidRPr="00947862">
              <w:rPr>
                <w:sz w:val="22"/>
                <w:szCs w:val="22"/>
                <w14:ligatures w14:val="standardContextual"/>
              </w:rPr>
              <w:t>3</w:t>
            </w:r>
            <w:r w:rsidRPr="00947862">
              <w:rPr>
                <w:sz w:val="22"/>
                <w:szCs w:val="22"/>
                <w14:ligatures w14:val="standardContextual"/>
              </w:rPr>
              <w:t>期确证性试验。与百泽安</w:t>
            </w:r>
            <w:r w:rsidRPr="005F7351">
              <w:rPr>
                <w:sz w:val="22"/>
                <w:szCs w:val="22"/>
                <w:vertAlign w:val="superscript"/>
                <w14:ligatures w14:val="standardContextual"/>
              </w:rPr>
              <w:t>®</w:t>
            </w:r>
            <w:r w:rsidRPr="00947862">
              <w:rPr>
                <w:sz w:val="22"/>
                <w:szCs w:val="22"/>
                <w14:ligatures w14:val="standardContextual"/>
              </w:rPr>
              <w:t>和安维汀</w:t>
            </w:r>
            <w:r w:rsidRPr="005F7351">
              <w:rPr>
                <w:sz w:val="22"/>
                <w:szCs w:val="22"/>
                <w:vertAlign w:val="superscript"/>
                <w14:ligatures w14:val="standardContextual"/>
              </w:rPr>
              <w:t>®</w:t>
            </w:r>
            <w:r w:rsidRPr="00947862">
              <w:rPr>
                <w:sz w:val="22"/>
                <w:szCs w:val="22"/>
                <w14:ligatures w14:val="standardContextual"/>
              </w:rPr>
              <w:t>的一线联合治疗取得的进展也令我们深受鼓舞，这支持我们计划在</w:t>
            </w:r>
            <w:r w:rsidRPr="00947862">
              <w:rPr>
                <w:sz w:val="22"/>
                <w:szCs w:val="22"/>
                <w14:ligatures w14:val="standardContextual"/>
              </w:rPr>
              <w:t>2027</w:t>
            </w:r>
            <w:r w:rsidRPr="00947862">
              <w:rPr>
                <w:sz w:val="22"/>
                <w:szCs w:val="22"/>
                <w14:ligatures w14:val="standardContextual"/>
              </w:rPr>
              <w:t>年上半年启动一项针对一线</w:t>
            </w:r>
            <w:r w:rsidRPr="00947862">
              <w:rPr>
                <w:sz w:val="22"/>
                <w:szCs w:val="22"/>
                <w14:ligatures w14:val="standardContextual"/>
              </w:rPr>
              <w:t>HCC</w:t>
            </w:r>
            <w:r w:rsidRPr="00947862">
              <w:rPr>
                <w:sz w:val="22"/>
                <w:szCs w:val="22"/>
                <w14:ligatures w14:val="standardContextual"/>
              </w:rPr>
              <w:t>的全球</w:t>
            </w:r>
            <w:r w:rsidRPr="00947862">
              <w:rPr>
                <w:sz w:val="22"/>
                <w:szCs w:val="22"/>
                <w14:ligatures w14:val="standardContextual"/>
              </w:rPr>
              <w:t>3</w:t>
            </w:r>
            <w:r w:rsidRPr="00947862">
              <w:rPr>
                <w:sz w:val="22"/>
                <w:szCs w:val="22"/>
                <w14:ligatures w14:val="standardContextual"/>
              </w:rPr>
              <w:t>期研究。</w:t>
            </w:r>
          </w:p>
          <w:p w14:paraId="00658AF7" w14:textId="6E113D19"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首先，我想重点谈谈该方案的差异化安全性特征。该方案的治疗相关不良事件主要为低级别事件，在最常报告的不良事件中，</w:t>
            </w:r>
            <w:r w:rsidRPr="00947862">
              <w:rPr>
                <w:sz w:val="22"/>
                <w:szCs w:val="22"/>
                <w14:ligatures w14:val="standardContextual"/>
              </w:rPr>
              <w:t>3</w:t>
            </w:r>
            <w:r w:rsidRPr="00947862">
              <w:rPr>
                <w:sz w:val="22"/>
                <w:szCs w:val="22"/>
                <w14:ligatures w14:val="standardContextual"/>
              </w:rPr>
              <w:t>级及以上事件极少。重要的是，我们尚未观察到</w:t>
            </w:r>
            <w:r w:rsidRPr="00947862">
              <w:rPr>
                <w:sz w:val="22"/>
                <w:szCs w:val="22"/>
                <w14:ligatures w14:val="standardContextual"/>
              </w:rPr>
              <w:t>CRS</w:t>
            </w:r>
            <w:r w:rsidRPr="00947862">
              <w:rPr>
                <w:sz w:val="22"/>
                <w:szCs w:val="22"/>
                <w14:ligatures w14:val="standardContextual"/>
              </w:rPr>
              <w:t>。在有效性方面，除了高缓解率之外，我还想强调缓解的持久性。在</w:t>
            </w:r>
            <w:r w:rsidRPr="00947862">
              <w:rPr>
                <w:sz w:val="22"/>
                <w:szCs w:val="22"/>
                <w14:ligatures w14:val="standardContextual"/>
              </w:rPr>
              <w:t>27</w:t>
            </w:r>
            <w:r w:rsidRPr="00947862">
              <w:rPr>
                <w:sz w:val="22"/>
                <w:szCs w:val="22"/>
                <w14:ligatures w14:val="standardContextual"/>
              </w:rPr>
              <w:t>例经确认的缓解者中，</w:t>
            </w:r>
            <w:r w:rsidRPr="00947862">
              <w:rPr>
                <w:sz w:val="22"/>
                <w:szCs w:val="22"/>
                <w14:ligatures w14:val="standardContextual"/>
              </w:rPr>
              <w:t>6</w:t>
            </w:r>
            <w:r w:rsidRPr="00947862">
              <w:rPr>
                <w:sz w:val="22"/>
                <w:szCs w:val="22"/>
                <w14:ligatures w14:val="standardContextual"/>
              </w:rPr>
              <w:t>个月的缓解持续时间率约为</w:t>
            </w:r>
            <w:r w:rsidRPr="00947862">
              <w:rPr>
                <w:sz w:val="22"/>
                <w:szCs w:val="22"/>
                <w14:ligatures w14:val="standardContextual"/>
              </w:rPr>
              <w:t>79%</w:t>
            </w:r>
            <w:r w:rsidRPr="00947862">
              <w:rPr>
                <w:sz w:val="22"/>
                <w:szCs w:val="22"/>
                <w14:ligatures w14:val="standardContextual"/>
              </w:rPr>
              <w:t>。该方案达到的持久缓解与免疫疗法标志性的持久获益特征非常相似。</w:t>
            </w:r>
          </w:p>
          <w:p w14:paraId="2DF02E11" w14:textId="364DAD7F"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我们在</w:t>
            </w:r>
            <w:r w:rsidRPr="00947862">
              <w:rPr>
                <w:sz w:val="22"/>
                <w:szCs w:val="22"/>
                <w14:ligatures w14:val="standardContextual"/>
              </w:rPr>
              <w:t>ESMO</w:t>
            </w:r>
            <w:r w:rsidRPr="00947862">
              <w:rPr>
                <w:sz w:val="22"/>
                <w:szCs w:val="22"/>
                <w14:ligatures w14:val="standardContextual"/>
              </w:rPr>
              <w:t>大会公布的第二项主要数据来自</w:t>
            </w:r>
            <w:r w:rsidRPr="00947862">
              <w:rPr>
                <w:sz w:val="22"/>
                <w:szCs w:val="22"/>
                <w14:ligatures w14:val="standardContextual"/>
              </w:rPr>
              <w:t>BGB-58067</w:t>
            </w:r>
            <w:r w:rsidRPr="00947862">
              <w:rPr>
                <w:sz w:val="22"/>
                <w:szCs w:val="22"/>
                <w14:ligatures w14:val="standardContextual"/>
              </w:rPr>
              <w:t>，即脑渗透性</w:t>
            </w:r>
            <w:r w:rsidRPr="00947862">
              <w:rPr>
                <w:sz w:val="22"/>
                <w:szCs w:val="22"/>
                <w14:ligatures w14:val="standardContextual"/>
              </w:rPr>
              <w:t>PRMT5</w:t>
            </w:r>
            <w:r w:rsidRPr="00947862">
              <w:rPr>
                <w:sz w:val="22"/>
                <w:szCs w:val="22"/>
                <w14:ligatures w14:val="standardContextual"/>
              </w:rPr>
              <w:t>抑制剂。我们已在多种</w:t>
            </w:r>
            <w:r w:rsidRPr="00947862">
              <w:rPr>
                <w:sz w:val="22"/>
                <w:szCs w:val="22"/>
                <w14:ligatures w14:val="standardContextual"/>
              </w:rPr>
              <w:t>MTAP</w:t>
            </w:r>
            <w:r w:rsidRPr="00947862">
              <w:rPr>
                <w:sz w:val="22"/>
                <w:szCs w:val="22"/>
                <w14:ligatures w14:val="standardContextual"/>
              </w:rPr>
              <w:t>缺失肿瘤类型中观察到客观缓解。在既往经治的</w:t>
            </w:r>
            <w:r w:rsidRPr="00947862">
              <w:rPr>
                <w:sz w:val="22"/>
                <w:szCs w:val="22"/>
                <w14:ligatures w14:val="standardContextual"/>
              </w:rPr>
              <w:t>MTAP</w:t>
            </w:r>
            <w:r w:rsidRPr="00947862">
              <w:rPr>
                <w:sz w:val="22"/>
                <w:szCs w:val="22"/>
                <w14:ligatures w14:val="standardContextual"/>
              </w:rPr>
              <w:t>缺失、</w:t>
            </w:r>
            <w:r w:rsidRPr="00947862">
              <w:rPr>
                <w:sz w:val="22"/>
                <w:szCs w:val="22"/>
                <w14:ligatures w14:val="standardContextual"/>
              </w:rPr>
              <w:t>EGFR</w:t>
            </w:r>
            <w:r w:rsidRPr="00947862">
              <w:rPr>
                <w:sz w:val="22"/>
                <w:szCs w:val="22"/>
                <w14:ligatures w14:val="standardContextual"/>
              </w:rPr>
              <w:t>野生型</w:t>
            </w:r>
            <w:r w:rsidRPr="00947862">
              <w:rPr>
                <w:sz w:val="22"/>
                <w:szCs w:val="22"/>
                <w14:ligatures w14:val="standardContextual"/>
              </w:rPr>
              <w:t>NSCLC</w:t>
            </w:r>
            <w:r w:rsidRPr="00947862">
              <w:rPr>
                <w:sz w:val="22"/>
                <w:szCs w:val="22"/>
                <w14:ligatures w14:val="standardContextual"/>
              </w:rPr>
              <w:t>患者中，观察到已确认的缓解率为</w:t>
            </w:r>
            <w:r w:rsidRPr="00947862">
              <w:rPr>
                <w:sz w:val="22"/>
                <w:szCs w:val="22"/>
                <w14:ligatures w14:val="standardContextual"/>
              </w:rPr>
              <w:t>38.5%</w:t>
            </w:r>
            <w:r w:rsidRPr="00947862">
              <w:rPr>
                <w:sz w:val="22"/>
                <w:szCs w:val="22"/>
                <w14:ligatures w14:val="standardContextual"/>
              </w:rPr>
              <w:t>，中位</w:t>
            </w:r>
            <w:r w:rsidRPr="00947862">
              <w:rPr>
                <w:sz w:val="22"/>
                <w:szCs w:val="22"/>
                <w14:ligatures w14:val="standardContextual"/>
              </w:rPr>
              <w:t>PFS</w:t>
            </w:r>
            <w:r w:rsidRPr="00947862">
              <w:rPr>
                <w:sz w:val="22"/>
                <w:szCs w:val="22"/>
                <w14:ligatures w14:val="standardContextual"/>
              </w:rPr>
              <w:t>为</w:t>
            </w:r>
            <w:r w:rsidRPr="00947862">
              <w:rPr>
                <w:sz w:val="22"/>
                <w:szCs w:val="22"/>
                <w14:ligatures w14:val="standardContextual"/>
              </w:rPr>
              <w:t>8.1</w:t>
            </w:r>
            <w:r w:rsidRPr="00947862">
              <w:rPr>
                <w:sz w:val="22"/>
                <w:szCs w:val="22"/>
                <w14:ligatures w14:val="standardContextual"/>
              </w:rPr>
              <w:t>个月。我们还观察到脑部转移患者的颅内缓解。该产品的潜在应用场景远不止</w:t>
            </w:r>
            <w:r w:rsidRPr="00947862">
              <w:rPr>
                <w:sz w:val="22"/>
                <w:szCs w:val="22"/>
                <w14:ligatures w14:val="standardContextual"/>
              </w:rPr>
              <w:t>NSCLC</w:t>
            </w:r>
            <w:r w:rsidRPr="00947862">
              <w:rPr>
                <w:sz w:val="22"/>
                <w:szCs w:val="22"/>
                <w14:ligatures w14:val="standardContextual"/>
              </w:rPr>
              <w:t>。</w:t>
            </w:r>
            <w:r w:rsidRPr="00947862">
              <w:rPr>
                <w:sz w:val="22"/>
                <w:szCs w:val="22"/>
                <w14:ligatures w14:val="standardContextual"/>
              </w:rPr>
              <w:t>MTAP</w:t>
            </w:r>
            <w:r w:rsidRPr="00947862">
              <w:rPr>
                <w:sz w:val="22"/>
                <w:szCs w:val="22"/>
                <w14:ligatures w14:val="standardContextual"/>
              </w:rPr>
              <w:t>缺失发生在多种肿瘤类型中，我们的开发策略包括胰腺癌、</w:t>
            </w:r>
            <w:r w:rsidRPr="00947862">
              <w:rPr>
                <w:sz w:val="22"/>
                <w:szCs w:val="22"/>
                <w14:ligatures w14:val="standardContextual"/>
              </w:rPr>
              <w:t>GBM</w:t>
            </w:r>
            <w:r w:rsidRPr="00947862">
              <w:rPr>
                <w:sz w:val="22"/>
                <w:szCs w:val="22"/>
                <w14:ligatures w14:val="standardContextual"/>
              </w:rPr>
              <w:t>等潜在的其他肿瘤类型。在</w:t>
            </w:r>
            <w:r w:rsidRPr="00947862">
              <w:rPr>
                <w:sz w:val="22"/>
                <w:szCs w:val="22"/>
                <w14:ligatures w14:val="standardContextual"/>
              </w:rPr>
              <w:t>NSCLC</w:t>
            </w:r>
            <w:r w:rsidRPr="00947862">
              <w:rPr>
                <w:sz w:val="22"/>
                <w:szCs w:val="22"/>
                <w14:ligatures w14:val="standardContextual"/>
              </w:rPr>
              <w:t>方面，我们已经在一线治疗中评价了</w:t>
            </w:r>
            <w:r w:rsidRPr="00947862">
              <w:rPr>
                <w:sz w:val="22"/>
                <w:szCs w:val="22"/>
                <w14:ligatures w14:val="standardContextual"/>
              </w:rPr>
              <w:t>58067</w:t>
            </w:r>
            <w:r w:rsidRPr="00947862">
              <w:rPr>
                <w:sz w:val="22"/>
                <w:szCs w:val="22"/>
                <w14:ligatures w14:val="standardContextual"/>
              </w:rPr>
              <w:t>联合</w:t>
            </w:r>
            <w:r w:rsidRPr="00947862">
              <w:rPr>
                <w:sz w:val="22"/>
                <w:szCs w:val="22"/>
                <w14:ligatures w14:val="standardContextual"/>
              </w:rPr>
              <w:t>PD-1</w:t>
            </w:r>
            <w:r w:rsidRPr="00947862">
              <w:rPr>
                <w:sz w:val="22"/>
                <w:szCs w:val="22"/>
                <w14:ligatures w14:val="standardContextual"/>
              </w:rPr>
              <w:t>和化疗方案。在胰腺癌方面，我们计划在年底前启动评估与</w:t>
            </w:r>
            <w:r w:rsidRPr="00947862">
              <w:rPr>
                <w:sz w:val="22"/>
                <w:szCs w:val="22"/>
                <w14:ligatures w14:val="standardContextual"/>
              </w:rPr>
              <w:t>Revolution Medicines</w:t>
            </w:r>
            <w:r w:rsidRPr="00947862">
              <w:rPr>
                <w:sz w:val="22"/>
                <w:szCs w:val="22"/>
                <w14:ligatures w14:val="standardContextual"/>
              </w:rPr>
              <w:t>合作的</w:t>
            </w:r>
            <w:r w:rsidRPr="00947862">
              <w:rPr>
                <w:sz w:val="22"/>
                <w:szCs w:val="22"/>
                <w14:ligatures w14:val="standardContextual"/>
              </w:rPr>
              <w:t>RAS</w:t>
            </w:r>
            <w:r w:rsidRPr="00947862">
              <w:rPr>
                <w:sz w:val="22"/>
                <w:szCs w:val="22"/>
                <w14:ligatures w14:val="standardContextual"/>
              </w:rPr>
              <w:t>抑制剂的联合治疗方案。在此，我们的策略依然是把握令人鼓舞的早期信号特征，并围绕分子的差异化特性迅速搭建更广泛的开发项目。</w:t>
            </w:r>
          </w:p>
          <w:p w14:paraId="4B2D5027" w14:textId="70CB913F"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深入分析有效性数据，我首先想重点强调持久性。</w:t>
            </w:r>
            <w:r w:rsidRPr="00947862">
              <w:rPr>
                <w:sz w:val="22"/>
                <w:szCs w:val="22"/>
                <w14:ligatures w14:val="standardContextual"/>
              </w:rPr>
              <w:t>BGB-58067</w:t>
            </w:r>
            <w:r w:rsidRPr="00947862">
              <w:rPr>
                <w:sz w:val="22"/>
                <w:szCs w:val="22"/>
                <w14:ligatures w14:val="standardContextual"/>
              </w:rPr>
              <w:t>的缓</w:t>
            </w:r>
            <w:r w:rsidRPr="00947862">
              <w:rPr>
                <w:sz w:val="22"/>
                <w:szCs w:val="22"/>
                <w14:ligatures w14:val="standardContextual"/>
              </w:rPr>
              <w:lastRenderedPageBreak/>
              <w:t>解持续时间长，同时我们也观察到部分患者获得长期疾病稳定。这是令人鼓舞的，因为获益似乎不仅限于达到客观缓解的患者。</w:t>
            </w:r>
            <w:r w:rsidRPr="00947862">
              <w:rPr>
                <w:sz w:val="22"/>
                <w:szCs w:val="22"/>
                <w14:ligatures w14:val="standardContextual"/>
              </w:rPr>
              <w:t>58067</w:t>
            </w:r>
            <w:r w:rsidRPr="00947862">
              <w:rPr>
                <w:sz w:val="22"/>
                <w:szCs w:val="22"/>
                <w14:ligatures w14:val="standardContextual"/>
              </w:rPr>
              <w:t>的另一个重要特征是脑渗透性。在伴活动性脑部转移的</w:t>
            </w:r>
            <w:r w:rsidRPr="00947862">
              <w:rPr>
                <w:sz w:val="22"/>
                <w:szCs w:val="22"/>
                <w14:ligatures w14:val="standardContextual"/>
              </w:rPr>
              <w:t>NSCLC</w:t>
            </w:r>
            <w:r w:rsidRPr="00947862">
              <w:rPr>
                <w:sz w:val="22"/>
                <w:szCs w:val="22"/>
                <w14:ligatures w14:val="standardContextual"/>
              </w:rPr>
              <w:t>患者中，经确认的颅内缓解率为</w:t>
            </w:r>
            <w:r w:rsidRPr="00947862">
              <w:rPr>
                <w:sz w:val="22"/>
                <w:szCs w:val="22"/>
                <w14:ligatures w14:val="standardContextual"/>
              </w:rPr>
              <w:t>30.8%</w:t>
            </w:r>
            <w:r w:rsidRPr="00947862">
              <w:rPr>
                <w:sz w:val="22"/>
                <w:szCs w:val="22"/>
                <w14:ligatures w14:val="standardContextual"/>
              </w:rPr>
              <w:t>。其中特别值得关注的是</w:t>
            </w:r>
            <w:r w:rsidRPr="00947862">
              <w:rPr>
                <w:sz w:val="22"/>
                <w:szCs w:val="22"/>
                <w14:ligatures w14:val="standardContextual"/>
              </w:rPr>
              <w:t>16%</w:t>
            </w:r>
            <w:r w:rsidRPr="00947862">
              <w:rPr>
                <w:sz w:val="22"/>
                <w:szCs w:val="22"/>
                <w14:ligatures w14:val="standardContextual"/>
              </w:rPr>
              <w:t>的低颅内进展率。这一比例显著低于</w:t>
            </w:r>
            <w:r w:rsidRPr="00947862">
              <w:rPr>
                <w:sz w:val="22"/>
                <w:szCs w:val="22"/>
                <w14:ligatures w14:val="standardContextual"/>
              </w:rPr>
              <w:t>Dato-DXd</w:t>
            </w:r>
            <w:r w:rsidRPr="00947862">
              <w:rPr>
                <w:sz w:val="22"/>
                <w:szCs w:val="22"/>
                <w14:ligatures w14:val="standardContextual"/>
              </w:rPr>
              <w:t>和多西他赛已报告的结果，更接近我们在</w:t>
            </w:r>
            <w:r w:rsidRPr="00947862">
              <w:rPr>
                <w:sz w:val="22"/>
                <w:szCs w:val="22"/>
                <w14:ligatures w14:val="standardContextual"/>
              </w:rPr>
              <w:t>CNS</w:t>
            </w:r>
            <w:r w:rsidRPr="00947862">
              <w:rPr>
                <w:sz w:val="22"/>
                <w:szCs w:val="22"/>
                <w14:ligatures w14:val="standardContextual"/>
              </w:rPr>
              <w:t>渗透性靶向治疗中观察到的范围，比如奥希替尼的数据。</w:t>
            </w:r>
          </w:p>
          <w:p w14:paraId="30E1BE1A" w14:textId="2C445D63"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接下来介绍我们的</w:t>
            </w:r>
            <w:r w:rsidRPr="00947862">
              <w:rPr>
                <w:sz w:val="22"/>
                <w:szCs w:val="22"/>
                <w14:ligatures w14:val="standardContextual"/>
              </w:rPr>
              <w:t>CEA ADC</w:t>
            </w:r>
            <w:r w:rsidRPr="00947862">
              <w:rPr>
                <w:sz w:val="22"/>
                <w:szCs w:val="22"/>
                <w14:ligatures w14:val="standardContextual"/>
              </w:rPr>
              <w:t>产品</w:t>
            </w:r>
            <w:r w:rsidRPr="00947862">
              <w:rPr>
                <w:sz w:val="22"/>
                <w:szCs w:val="22"/>
                <w14:ligatures w14:val="standardContextual"/>
              </w:rPr>
              <w:t>BG-C477</w:t>
            </w:r>
            <w:r w:rsidRPr="00947862">
              <w:rPr>
                <w:sz w:val="22"/>
                <w:szCs w:val="22"/>
                <w14:ligatures w14:val="standardContextual"/>
              </w:rPr>
              <w:t>。在</w:t>
            </w:r>
            <w:r w:rsidRPr="00947862">
              <w:rPr>
                <w:sz w:val="22"/>
                <w:szCs w:val="22"/>
                <w14:ligatures w14:val="standardContextual"/>
              </w:rPr>
              <w:t>ESMO</w:t>
            </w:r>
            <w:r w:rsidRPr="00947862">
              <w:rPr>
                <w:sz w:val="22"/>
                <w:szCs w:val="22"/>
                <w14:ligatures w14:val="standardContextual"/>
              </w:rPr>
              <w:t>大会上，我们公布了在重度经治的</w:t>
            </w:r>
            <w:r w:rsidRPr="00947862">
              <w:rPr>
                <w:sz w:val="22"/>
                <w:szCs w:val="22"/>
                <w14:ligatures w14:val="standardContextual"/>
              </w:rPr>
              <w:t>CEA</w:t>
            </w:r>
            <w:r w:rsidRPr="00947862">
              <w:rPr>
                <w:sz w:val="22"/>
                <w:szCs w:val="22"/>
                <w14:ligatures w14:val="standardContextual"/>
              </w:rPr>
              <w:t>高表达的</w:t>
            </w:r>
            <w:r w:rsidRPr="00947862">
              <w:rPr>
                <w:sz w:val="22"/>
                <w:szCs w:val="22"/>
                <w14:ligatures w14:val="standardContextual"/>
              </w:rPr>
              <w:t>NSCLC</w:t>
            </w:r>
            <w:r w:rsidRPr="00947862">
              <w:rPr>
                <w:sz w:val="22"/>
                <w:szCs w:val="22"/>
                <w14:ligatures w14:val="standardContextual"/>
              </w:rPr>
              <w:t>患者中的初步概念验证性数据。</w:t>
            </w:r>
            <w:r w:rsidRPr="00947862">
              <w:rPr>
                <w:sz w:val="22"/>
                <w:szCs w:val="22"/>
                <w14:ligatures w14:val="standardContextual"/>
              </w:rPr>
              <w:t>1a</w:t>
            </w:r>
            <w:r w:rsidRPr="00947862">
              <w:rPr>
                <w:sz w:val="22"/>
                <w:szCs w:val="22"/>
                <w14:ligatures w14:val="standardContextual"/>
              </w:rPr>
              <w:t>期数据集中经确认的缓解率为</w:t>
            </w:r>
            <w:r w:rsidRPr="00947862">
              <w:rPr>
                <w:sz w:val="22"/>
                <w:szCs w:val="22"/>
                <w14:ligatures w14:val="standardContextual"/>
              </w:rPr>
              <w:t>60%</w:t>
            </w:r>
            <w:r w:rsidRPr="00947862">
              <w:rPr>
                <w:sz w:val="22"/>
                <w:szCs w:val="22"/>
                <w14:ligatures w14:val="standardContextual"/>
              </w:rPr>
              <w:t>，</w:t>
            </w:r>
            <w:r w:rsidRPr="00947862">
              <w:rPr>
                <w:sz w:val="22"/>
                <w:szCs w:val="22"/>
                <w14:ligatures w14:val="standardContextual"/>
              </w:rPr>
              <w:t>6</w:t>
            </w:r>
            <w:r w:rsidRPr="00947862">
              <w:rPr>
                <w:sz w:val="22"/>
                <w:szCs w:val="22"/>
                <w14:ligatures w14:val="standardContextual"/>
              </w:rPr>
              <w:t>个月缓解持续时间率为</w:t>
            </w:r>
            <w:r w:rsidRPr="00947862">
              <w:rPr>
                <w:sz w:val="22"/>
                <w:szCs w:val="22"/>
                <w14:ligatures w14:val="standardContextual"/>
              </w:rPr>
              <w:t>73%</w:t>
            </w:r>
            <w:r w:rsidRPr="00947862">
              <w:rPr>
                <w:sz w:val="22"/>
                <w:szCs w:val="22"/>
                <w14:ligatures w14:val="standardContextual"/>
              </w:rPr>
              <w:t>。在公布的数据中，我们还观察到有利的安全性特征，包括未出现</w:t>
            </w:r>
            <w:r w:rsidRPr="00947862">
              <w:rPr>
                <w:sz w:val="22"/>
                <w:szCs w:val="22"/>
                <w14:ligatures w14:val="standardContextual"/>
              </w:rPr>
              <w:t>3</w:t>
            </w:r>
            <w:r w:rsidRPr="00947862">
              <w:rPr>
                <w:sz w:val="22"/>
                <w:szCs w:val="22"/>
                <w14:ligatures w14:val="standardContextual"/>
              </w:rPr>
              <w:t>级或</w:t>
            </w:r>
            <w:r w:rsidRPr="00947862">
              <w:rPr>
                <w:sz w:val="22"/>
                <w:szCs w:val="22"/>
                <w14:ligatures w14:val="standardContextual"/>
              </w:rPr>
              <w:t>3</w:t>
            </w:r>
            <w:r w:rsidRPr="00947862">
              <w:rPr>
                <w:sz w:val="22"/>
                <w:szCs w:val="22"/>
                <w14:ligatures w14:val="standardContextual"/>
              </w:rPr>
              <w:t>级以上</w:t>
            </w:r>
            <w:r w:rsidRPr="00947862">
              <w:rPr>
                <w:sz w:val="22"/>
                <w:szCs w:val="22"/>
                <w14:ligatures w14:val="standardContextual"/>
              </w:rPr>
              <w:t>ILD</w:t>
            </w:r>
            <w:r w:rsidRPr="00947862">
              <w:rPr>
                <w:sz w:val="22"/>
                <w:szCs w:val="22"/>
                <w14:ligatures w14:val="standardContextual"/>
              </w:rPr>
              <w:t>或眼部事件。估计约</w:t>
            </w:r>
            <w:r w:rsidRPr="00947862">
              <w:rPr>
                <w:sz w:val="22"/>
                <w:szCs w:val="22"/>
                <w14:ligatures w14:val="standardContextual"/>
              </w:rPr>
              <w:t>1/3</w:t>
            </w:r>
            <w:r w:rsidRPr="00947862">
              <w:rPr>
                <w:sz w:val="22"/>
                <w:szCs w:val="22"/>
                <w14:ligatures w14:val="standardContextual"/>
              </w:rPr>
              <w:t>的</w:t>
            </w:r>
            <w:r w:rsidRPr="00947862">
              <w:rPr>
                <w:sz w:val="22"/>
                <w:szCs w:val="22"/>
                <w14:ligatures w14:val="standardContextual"/>
              </w:rPr>
              <w:t>NSCLC</w:t>
            </w:r>
            <w:r w:rsidRPr="00947862">
              <w:rPr>
                <w:sz w:val="22"/>
                <w:szCs w:val="22"/>
                <w14:ligatures w14:val="standardContextual"/>
              </w:rPr>
              <w:t>肿瘤具有</w:t>
            </w:r>
            <w:r w:rsidRPr="00947862">
              <w:rPr>
                <w:sz w:val="22"/>
                <w:szCs w:val="22"/>
                <w14:ligatures w14:val="standardContextual"/>
              </w:rPr>
              <w:t>CEA</w:t>
            </w:r>
            <w:r w:rsidRPr="00947862">
              <w:rPr>
                <w:sz w:val="22"/>
                <w:szCs w:val="22"/>
                <w14:ligatures w14:val="standardContextual"/>
              </w:rPr>
              <w:t>高表达。基于这些早期结果，我们正在开发</w:t>
            </w:r>
            <w:r w:rsidRPr="00947862">
              <w:rPr>
                <w:sz w:val="22"/>
                <w:szCs w:val="22"/>
                <w14:ligatures w14:val="standardContextual"/>
              </w:rPr>
              <w:t>C477</w:t>
            </w:r>
            <w:r w:rsidRPr="00947862">
              <w:rPr>
                <w:sz w:val="22"/>
                <w:szCs w:val="22"/>
                <w14:ligatures w14:val="standardContextual"/>
              </w:rPr>
              <w:t>用于</w:t>
            </w:r>
            <w:r w:rsidRPr="00947862">
              <w:rPr>
                <w:sz w:val="22"/>
                <w:szCs w:val="22"/>
                <w14:ligatures w14:val="standardContextual"/>
              </w:rPr>
              <w:t>NSCLC</w:t>
            </w:r>
            <w:r w:rsidRPr="00947862">
              <w:rPr>
                <w:sz w:val="22"/>
                <w:szCs w:val="22"/>
                <w14:ligatures w14:val="standardContextual"/>
              </w:rPr>
              <w:t>全治疗线。正在计划进行一项针对二线</w:t>
            </w:r>
            <w:r w:rsidRPr="00947862">
              <w:rPr>
                <w:sz w:val="22"/>
                <w:szCs w:val="22"/>
                <w14:ligatures w14:val="standardContextual"/>
              </w:rPr>
              <w:t>NSCLC</w:t>
            </w:r>
            <w:r w:rsidRPr="00947862">
              <w:rPr>
                <w:sz w:val="22"/>
                <w:szCs w:val="22"/>
                <w14:ligatures w14:val="standardContextual"/>
              </w:rPr>
              <w:t>的全球</w:t>
            </w:r>
            <w:r w:rsidRPr="00947862">
              <w:rPr>
                <w:sz w:val="22"/>
                <w:szCs w:val="22"/>
                <w14:ligatures w14:val="standardContextual"/>
              </w:rPr>
              <w:t>3</w:t>
            </w:r>
            <w:r w:rsidRPr="00947862">
              <w:rPr>
                <w:sz w:val="22"/>
                <w:szCs w:val="22"/>
                <w14:ligatures w14:val="standardContextual"/>
              </w:rPr>
              <w:t>期研究。与</w:t>
            </w:r>
            <w:r w:rsidRPr="00947862">
              <w:rPr>
                <w:sz w:val="22"/>
                <w:szCs w:val="22"/>
                <w14:ligatures w14:val="standardContextual"/>
              </w:rPr>
              <w:t>PD-1</w:t>
            </w:r>
            <w:r w:rsidRPr="00947862">
              <w:rPr>
                <w:sz w:val="22"/>
                <w:szCs w:val="22"/>
                <w14:ligatures w14:val="standardContextual"/>
              </w:rPr>
              <w:t>的一线联合治疗队列正在推进中，同时我们也在评估其在更早期疾病阶段的应用潜力。</w:t>
            </w:r>
          </w:p>
          <w:p w14:paraId="4B2992AC" w14:textId="5E652501"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聚焦于有效性数据，我们发现该产品在鳞状和非鳞状</w:t>
            </w:r>
            <w:r w:rsidRPr="00947862">
              <w:rPr>
                <w:sz w:val="22"/>
                <w:szCs w:val="22"/>
                <w14:ligatures w14:val="standardContextual"/>
              </w:rPr>
              <w:t>NSCLC</w:t>
            </w:r>
            <w:r w:rsidRPr="00947862">
              <w:rPr>
                <w:sz w:val="22"/>
                <w:szCs w:val="22"/>
                <w14:ligatures w14:val="standardContextual"/>
              </w:rPr>
              <w:t>以及不同</w:t>
            </w:r>
            <w:r w:rsidRPr="00947862">
              <w:rPr>
                <w:sz w:val="22"/>
                <w:szCs w:val="22"/>
                <w14:ligatures w14:val="standardContextual"/>
              </w:rPr>
              <w:t>EGFR</w:t>
            </w:r>
            <w:r w:rsidRPr="00947862">
              <w:rPr>
                <w:sz w:val="22"/>
                <w:szCs w:val="22"/>
                <w14:ligatures w14:val="standardContextual"/>
              </w:rPr>
              <w:t>状态的患者中均展现出广泛活性。在非鳞状疾病中，</w:t>
            </w:r>
            <w:r w:rsidRPr="00947862">
              <w:rPr>
                <w:sz w:val="22"/>
                <w:szCs w:val="22"/>
                <w14:ligatures w14:val="standardContextual"/>
              </w:rPr>
              <w:t>EGFR</w:t>
            </w:r>
            <w:r w:rsidRPr="00947862">
              <w:rPr>
                <w:sz w:val="22"/>
                <w:szCs w:val="22"/>
                <w14:ligatures w14:val="standardContextual"/>
              </w:rPr>
              <w:t>野生型患者的缓解率在数值上高于</w:t>
            </w:r>
            <w:r w:rsidRPr="00947862">
              <w:rPr>
                <w:sz w:val="22"/>
                <w:szCs w:val="22"/>
                <w14:ligatures w14:val="standardContextual"/>
              </w:rPr>
              <w:t>EGFR</w:t>
            </w:r>
            <w:r w:rsidRPr="00947862">
              <w:rPr>
                <w:sz w:val="22"/>
                <w:szCs w:val="22"/>
                <w14:ligatures w14:val="standardContextual"/>
              </w:rPr>
              <w:t>突变型患者。缓解持久性数据同样令人欣慰。</w:t>
            </w:r>
            <w:r w:rsidRPr="00947862">
              <w:rPr>
                <w:sz w:val="22"/>
                <w:szCs w:val="22"/>
                <w14:ligatures w14:val="standardContextual"/>
              </w:rPr>
              <w:t>6</w:t>
            </w:r>
            <w:r w:rsidRPr="00947862">
              <w:rPr>
                <w:sz w:val="22"/>
                <w:szCs w:val="22"/>
                <w14:ligatures w14:val="standardContextual"/>
              </w:rPr>
              <w:t>个月</w:t>
            </w:r>
            <w:r w:rsidRPr="00947862">
              <w:rPr>
                <w:sz w:val="22"/>
                <w:szCs w:val="22"/>
                <w14:ligatures w14:val="standardContextual"/>
              </w:rPr>
              <w:t>PFS</w:t>
            </w:r>
            <w:r w:rsidRPr="00947862">
              <w:rPr>
                <w:sz w:val="22"/>
                <w:szCs w:val="22"/>
                <w14:ligatures w14:val="standardContextual"/>
              </w:rPr>
              <w:t>率为</w:t>
            </w:r>
            <w:r w:rsidRPr="00947862">
              <w:rPr>
                <w:sz w:val="22"/>
                <w:szCs w:val="22"/>
                <w14:ligatures w14:val="standardContextual"/>
              </w:rPr>
              <w:t>76.2%</w:t>
            </w:r>
            <w:r w:rsidRPr="00947862">
              <w:rPr>
                <w:sz w:val="22"/>
                <w:szCs w:val="22"/>
                <w14:ligatures w14:val="standardContextual"/>
              </w:rPr>
              <w:t>，在数据截止日期时尚未达到中位</w:t>
            </w:r>
            <w:r w:rsidRPr="00947862">
              <w:rPr>
                <w:sz w:val="22"/>
                <w:szCs w:val="22"/>
                <w14:ligatures w14:val="standardContextual"/>
              </w:rPr>
              <w:t>PFS</w:t>
            </w:r>
            <w:r w:rsidRPr="00947862">
              <w:rPr>
                <w:sz w:val="22"/>
                <w:szCs w:val="22"/>
                <w14:ligatures w14:val="standardContextual"/>
              </w:rPr>
              <w:t>。</w:t>
            </w:r>
          </w:p>
          <w:p w14:paraId="03A71A48" w14:textId="70DAA5C1"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下面将介绍</w:t>
            </w:r>
            <w:r w:rsidRPr="00947862">
              <w:rPr>
                <w:sz w:val="22"/>
                <w:szCs w:val="22"/>
                <w14:ligatures w14:val="standardContextual"/>
              </w:rPr>
              <w:t>ASH</w:t>
            </w:r>
            <w:r w:rsidRPr="00947862">
              <w:rPr>
                <w:sz w:val="22"/>
                <w:szCs w:val="22"/>
                <w14:ligatures w14:val="standardContextual"/>
              </w:rPr>
              <w:t>大会看点。围绕百悦泽</w:t>
            </w:r>
            <w:r w:rsidRPr="005F7351">
              <w:rPr>
                <w:sz w:val="22"/>
                <w:szCs w:val="22"/>
                <w:vertAlign w:val="superscript"/>
                <w14:ligatures w14:val="standardContextual"/>
              </w:rPr>
              <w:t>®</w:t>
            </w:r>
            <w:r w:rsidRPr="00947862">
              <w:rPr>
                <w:sz w:val="22"/>
                <w:szCs w:val="22"/>
                <w14:ligatures w14:val="standardContextual"/>
              </w:rPr>
              <w:t>、百悦达</w:t>
            </w:r>
            <w:r w:rsidRPr="005F7351">
              <w:rPr>
                <w:sz w:val="22"/>
                <w:szCs w:val="22"/>
                <w:vertAlign w:val="superscript"/>
                <w14:ligatures w14:val="standardContextual"/>
              </w:rPr>
              <w:t>®</w:t>
            </w:r>
            <w:r w:rsidRPr="00947862">
              <w:rPr>
                <w:sz w:val="22"/>
                <w:szCs w:val="22"/>
                <w14:ligatures w14:val="standardContextual"/>
              </w:rPr>
              <w:t>和</w:t>
            </w:r>
            <w:r w:rsidR="00965A28">
              <w:rPr>
                <w:sz w:val="22"/>
                <w:szCs w:val="22"/>
                <w14:ligatures w14:val="standardContextual"/>
              </w:rPr>
              <w:t>tacabrutideg</w:t>
            </w:r>
            <w:r w:rsidRPr="00947862">
              <w:rPr>
                <w:sz w:val="22"/>
                <w:szCs w:val="22"/>
                <w14:ligatures w14:val="standardContextual"/>
              </w:rPr>
              <w:t>，本次会议共有</w:t>
            </w:r>
            <w:r w:rsidRPr="00947862">
              <w:rPr>
                <w:sz w:val="22"/>
                <w:szCs w:val="22"/>
                <w14:ligatures w14:val="standardContextual"/>
              </w:rPr>
              <w:t>45</w:t>
            </w:r>
            <w:r w:rsidRPr="00947862">
              <w:rPr>
                <w:sz w:val="22"/>
                <w:szCs w:val="22"/>
                <w14:ligatures w14:val="standardContextual"/>
              </w:rPr>
              <w:t>篇摘要和</w:t>
            </w:r>
            <w:r w:rsidRPr="00947862">
              <w:rPr>
                <w:sz w:val="22"/>
                <w:szCs w:val="22"/>
                <w14:ligatures w14:val="standardContextual"/>
              </w:rPr>
              <w:t>5</w:t>
            </w:r>
            <w:r w:rsidRPr="00947862">
              <w:rPr>
                <w:sz w:val="22"/>
                <w:szCs w:val="22"/>
                <w14:ligatures w14:val="standardContextual"/>
              </w:rPr>
              <w:t>篇口头报告入选，包括在</w:t>
            </w:r>
            <w:r w:rsidRPr="00947862">
              <w:rPr>
                <w:sz w:val="22"/>
                <w:szCs w:val="22"/>
                <w14:ligatures w14:val="standardContextual"/>
              </w:rPr>
              <w:t>ASH</w:t>
            </w:r>
            <w:r w:rsidRPr="00947862">
              <w:rPr>
                <w:sz w:val="22"/>
                <w:szCs w:val="22"/>
                <w14:ligatures w14:val="standardContextual"/>
              </w:rPr>
              <w:t>全体会议上介绍的初治套细胞淋巴瘤的</w:t>
            </w:r>
            <w:r w:rsidRPr="00947862">
              <w:rPr>
                <w:sz w:val="22"/>
                <w:szCs w:val="22"/>
                <w14:ligatures w14:val="standardContextual"/>
              </w:rPr>
              <w:t>MANGROVE</w:t>
            </w:r>
            <w:r w:rsidRPr="00947862">
              <w:rPr>
                <w:sz w:val="22"/>
                <w:szCs w:val="22"/>
                <w14:ligatures w14:val="standardContextual"/>
              </w:rPr>
              <w:t>研究。我们认为，</w:t>
            </w:r>
            <w:r w:rsidRPr="00947862">
              <w:rPr>
                <w:sz w:val="22"/>
                <w:szCs w:val="22"/>
                <w14:ligatures w14:val="standardContextual"/>
              </w:rPr>
              <w:t>MANGROVE</w:t>
            </w:r>
            <w:r w:rsidRPr="00947862">
              <w:rPr>
                <w:sz w:val="22"/>
                <w:szCs w:val="22"/>
                <w14:ligatures w14:val="standardContextual"/>
              </w:rPr>
              <w:t>研究佐证了百悦泽</w:t>
            </w:r>
            <w:r w:rsidRPr="005F7351">
              <w:rPr>
                <w:sz w:val="22"/>
                <w:szCs w:val="22"/>
                <w:vertAlign w:val="superscript"/>
                <w14:ligatures w14:val="standardContextual"/>
              </w:rPr>
              <w:t>®</w:t>
            </w:r>
            <w:r w:rsidRPr="00947862">
              <w:rPr>
                <w:sz w:val="22"/>
                <w:szCs w:val="22"/>
                <w14:ligatures w14:val="standardContextual"/>
              </w:rPr>
              <w:t>的潜力，有望为初治</w:t>
            </w:r>
            <w:r w:rsidRPr="00947862">
              <w:rPr>
                <w:sz w:val="22"/>
                <w:szCs w:val="22"/>
                <w14:ligatures w14:val="standardContextual"/>
              </w:rPr>
              <w:t>MCL</w:t>
            </w:r>
            <w:r w:rsidRPr="00947862">
              <w:rPr>
                <w:sz w:val="22"/>
                <w:szCs w:val="22"/>
                <w14:ligatures w14:val="standardContextual"/>
              </w:rPr>
              <w:t>确立一种全新的无化疗标准治疗方案。在</w:t>
            </w:r>
            <w:r w:rsidRPr="00947862">
              <w:rPr>
                <w:sz w:val="22"/>
                <w:szCs w:val="22"/>
                <w14:ligatures w14:val="standardContextual"/>
              </w:rPr>
              <w:t>CLL</w:t>
            </w:r>
            <w:r w:rsidRPr="00947862">
              <w:rPr>
                <w:sz w:val="22"/>
                <w:szCs w:val="22"/>
                <w14:ligatures w14:val="standardContextual"/>
              </w:rPr>
              <w:t>方面，我们的</w:t>
            </w:r>
            <w:r w:rsidRPr="00947862">
              <w:rPr>
                <w:sz w:val="22"/>
                <w:szCs w:val="22"/>
                <w14:ligatures w14:val="standardContextual"/>
              </w:rPr>
              <w:t>7</w:t>
            </w:r>
            <w:r w:rsidRPr="00947862">
              <w:rPr>
                <w:sz w:val="22"/>
                <w:szCs w:val="22"/>
                <w14:ligatures w14:val="standardContextual"/>
              </w:rPr>
              <w:t>年总生存期数据显示，患者预期寿命与一般人群相当，让我们距离</w:t>
            </w:r>
            <w:r w:rsidRPr="00947862">
              <w:rPr>
                <w:sz w:val="22"/>
                <w:szCs w:val="22"/>
                <w14:ligatures w14:val="standardContextual"/>
              </w:rPr>
              <w:t>“</w:t>
            </w:r>
            <w:r w:rsidRPr="00947862">
              <w:rPr>
                <w:sz w:val="22"/>
                <w:szCs w:val="22"/>
                <w14:ligatures w14:val="standardContextual"/>
              </w:rPr>
              <w:t>治愈区</w:t>
            </w:r>
            <w:r w:rsidRPr="00947862">
              <w:rPr>
                <w:sz w:val="22"/>
                <w:szCs w:val="22"/>
                <w14:ligatures w14:val="standardContextual"/>
              </w:rPr>
              <w:t>”</w:t>
            </w:r>
            <w:r w:rsidRPr="00947862">
              <w:rPr>
                <w:sz w:val="22"/>
                <w:szCs w:val="22"/>
                <w14:ligatures w14:val="standardContextual"/>
              </w:rPr>
              <w:t>目标更近一步。真实世界证据继续验证百悦泽</w:t>
            </w:r>
            <w:r w:rsidRPr="005F7351">
              <w:rPr>
                <w:sz w:val="22"/>
                <w:szCs w:val="22"/>
                <w:vertAlign w:val="superscript"/>
                <w14:ligatures w14:val="standardContextual"/>
              </w:rPr>
              <w:t>®</w:t>
            </w:r>
            <w:r w:rsidRPr="00947862">
              <w:rPr>
                <w:sz w:val="22"/>
                <w:szCs w:val="22"/>
                <w14:ligatures w14:val="standardContextual"/>
              </w:rPr>
              <w:t>的生存优势。对于百悦达</w:t>
            </w:r>
            <w:r w:rsidRPr="005F7351">
              <w:rPr>
                <w:sz w:val="22"/>
                <w:szCs w:val="22"/>
                <w:vertAlign w:val="superscript"/>
                <w14:ligatures w14:val="standardContextual"/>
              </w:rPr>
              <w:t>®</w:t>
            </w:r>
            <w:r w:rsidRPr="00947862">
              <w:rPr>
                <w:sz w:val="22"/>
                <w:szCs w:val="22"/>
                <w14:ligatures w14:val="standardContextual"/>
              </w:rPr>
              <w:t>，与百悦泽</w:t>
            </w:r>
            <w:r w:rsidRPr="005F7351">
              <w:rPr>
                <w:sz w:val="22"/>
                <w:szCs w:val="22"/>
                <w:vertAlign w:val="superscript"/>
                <w14:ligatures w14:val="standardContextual"/>
              </w:rPr>
              <w:t>®</w:t>
            </w:r>
            <w:r w:rsidRPr="00947862">
              <w:rPr>
                <w:sz w:val="22"/>
                <w:szCs w:val="22"/>
                <w14:ligatures w14:val="standardContextual"/>
              </w:rPr>
              <w:t>的一线联合治疗显示</w:t>
            </w:r>
            <w:r w:rsidRPr="00947862">
              <w:rPr>
                <w:sz w:val="22"/>
                <w:szCs w:val="22"/>
                <w14:ligatures w14:val="standardContextual"/>
              </w:rPr>
              <w:t>3</w:t>
            </w:r>
            <w:r w:rsidRPr="00947862">
              <w:rPr>
                <w:sz w:val="22"/>
                <w:szCs w:val="22"/>
                <w14:ligatures w14:val="standardContextual"/>
              </w:rPr>
              <w:t>年</w:t>
            </w:r>
            <w:r w:rsidRPr="00947862">
              <w:rPr>
                <w:sz w:val="22"/>
                <w:szCs w:val="22"/>
                <w14:ligatures w14:val="standardContextual"/>
              </w:rPr>
              <w:t>PFS</w:t>
            </w:r>
            <w:r w:rsidRPr="00947862">
              <w:rPr>
                <w:sz w:val="22"/>
                <w:szCs w:val="22"/>
                <w14:ligatures w14:val="standardContextual"/>
              </w:rPr>
              <w:t>率为</w:t>
            </w:r>
            <w:r w:rsidRPr="00947862">
              <w:rPr>
                <w:sz w:val="22"/>
                <w:szCs w:val="22"/>
                <w14:ligatures w14:val="standardContextual"/>
              </w:rPr>
              <w:t>100%</w:t>
            </w:r>
            <w:r w:rsidRPr="00947862">
              <w:rPr>
                <w:sz w:val="22"/>
                <w:szCs w:val="22"/>
                <w14:ligatures w14:val="standardContextual"/>
              </w:rPr>
              <w:t>，而剂量递增数据也凸显了其相较于维奈克拉的给药便捷优势。对于</w:t>
            </w:r>
            <w:r w:rsidR="00965A28">
              <w:rPr>
                <w:sz w:val="22"/>
                <w:szCs w:val="22"/>
                <w14:ligatures w14:val="standardContextual"/>
              </w:rPr>
              <w:t>tacabrutideg</w:t>
            </w:r>
            <w:r w:rsidRPr="00947862">
              <w:rPr>
                <w:sz w:val="22"/>
                <w:szCs w:val="22"/>
                <w14:ligatures w14:val="standardContextual"/>
              </w:rPr>
              <w:t>，更长的临床随访时间和差异化机制数据继续支持其作为同类首创和同类最佳</w:t>
            </w:r>
            <w:r w:rsidRPr="00947862">
              <w:rPr>
                <w:sz w:val="22"/>
                <w:szCs w:val="22"/>
                <w14:ligatures w14:val="standardContextual"/>
              </w:rPr>
              <w:t>BTK</w:t>
            </w:r>
            <w:r w:rsidRPr="00947862">
              <w:rPr>
                <w:sz w:val="22"/>
                <w:szCs w:val="22"/>
                <w14:ligatures w14:val="standardContextual"/>
              </w:rPr>
              <w:t>降解剂的潜力，包括其独特分子设计可能解决耐药突变，以及临床相关全血检测显示其选择性在</w:t>
            </w:r>
            <w:r w:rsidRPr="00947862">
              <w:rPr>
                <w:sz w:val="22"/>
                <w:szCs w:val="22"/>
                <w14:ligatures w14:val="standardContextual"/>
              </w:rPr>
              <w:t>BTK</w:t>
            </w:r>
            <w:r w:rsidRPr="00947862">
              <w:rPr>
                <w:sz w:val="22"/>
                <w:szCs w:val="22"/>
                <w14:ligatures w14:val="standardContextual"/>
              </w:rPr>
              <w:t>降解</w:t>
            </w:r>
            <w:r w:rsidRPr="00947862">
              <w:rPr>
                <w:sz w:val="22"/>
                <w:szCs w:val="22"/>
                <w14:ligatures w14:val="standardContextual"/>
              </w:rPr>
              <w:lastRenderedPageBreak/>
              <w:t>剂中最高。我们将在</w:t>
            </w:r>
            <w:r w:rsidRPr="00947862">
              <w:rPr>
                <w:sz w:val="22"/>
                <w:szCs w:val="22"/>
                <w14:ligatures w14:val="standardContextual"/>
              </w:rPr>
              <w:t>12</w:t>
            </w:r>
            <w:r w:rsidRPr="00947862">
              <w:rPr>
                <w:sz w:val="22"/>
                <w:szCs w:val="22"/>
                <w14:ligatures w14:val="standardContextual"/>
              </w:rPr>
              <w:t>月</w:t>
            </w:r>
            <w:r w:rsidRPr="00947862">
              <w:rPr>
                <w:sz w:val="22"/>
                <w:szCs w:val="22"/>
                <w14:ligatures w14:val="standardContextual"/>
              </w:rPr>
              <w:t>14</w:t>
            </w:r>
            <w:r w:rsidRPr="00947862">
              <w:rPr>
                <w:sz w:val="22"/>
                <w:szCs w:val="22"/>
                <w14:ligatures w14:val="standardContextual"/>
              </w:rPr>
              <w:t>日的</w:t>
            </w:r>
            <w:r w:rsidRPr="00947862">
              <w:rPr>
                <w:sz w:val="22"/>
                <w:szCs w:val="22"/>
                <w14:ligatures w14:val="standardContextual"/>
              </w:rPr>
              <w:t>ASH</w:t>
            </w:r>
            <w:r w:rsidRPr="00947862">
              <w:rPr>
                <w:sz w:val="22"/>
                <w:szCs w:val="22"/>
                <w14:ligatures w14:val="standardContextual"/>
              </w:rPr>
              <w:t>投资者活动中分享更多细节。</w:t>
            </w:r>
          </w:p>
          <w:p w14:paraId="5D709E54" w14:textId="71E65EFB" w:rsidR="009055EF" w:rsidRPr="00947862" w:rsidRDefault="009055EF" w:rsidP="00947862">
            <w:pPr>
              <w:overflowPunct w:val="0"/>
              <w:autoSpaceDE w:val="0"/>
              <w:autoSpaceDN w:val="0"/>
              <w:spacing w:line="360" w:lineRule="auto"/>
              <w:ind w:firstLineChars="200" w:firstLine="440"/>
              <w:rPr>
                <w:sz w:val="22"/>
                <w:szCs w:val="22"/>
                <w14:ligatures w14:val="standardContextual"/>
              </w:rPr>
            </w:pPr>
            <w:r w:rsidRPr="00947862">
              <w:rPr>
                <w:sz w:val="22"/>
                <w:szCs w:val="22"/>
                <w14:ligatures w14:val="standardContextual"/>
              </w:rPr>
              <w:t>我们今天已经讨论了绝大多数</w:t>
            </w:r>
            <w:r w:rsidR="009824A1" w:rsidRPr="00947862">
              <w:rPr>
                <w:sz w:val="22"/>
                <w:szCs w:val="22"/>
                <w14:ligatures w14:val="standardContextual"/>
              </w:rPr>
              <w:t>预期里程碑</w:t>
            </w:r>
            <w:r w:rsidRPr="00947862">
              <w:rPr>
                <w:sz w:val="22"/>
                <w:szCs w:val="22"/>
                <w14:ligatures w14:val="standardContextual"/>
              </w:rPr>
              <w:t>，这些里程碑事件充分体现了血液肿瘤与实体瘤产品组合的强劲势头。我们将在摩根大通大会上提供关于</w:t>
            </w:r>
            <w:r w:rsidRPr="00947862">
              <w:rPr>
                <w:sz w:val="22"/>
                <w:szCs w:val="22"/>
                <w14:ligatures w14:val="standardContextual"/>
              </w:rPr>
              <w:t>2027</w:t>
            </w:r>
            <w:r w:rsidRPr="00947862">
              <w:rPr>
                <w:sz w:val="22"/>
                <w:szCs w:val="22"/>
                <w14:ligatures w14:val="standardContextual"/>
              </w:rPr>
              <w:t>年里程碑的更多更新。</w:t>
            </w:r>
          </w:p>
          <w:p w14:paraId="3A67AC7C" w14:textId="12473A3A" w:rsidR="009A3FF6" w:rsidRPr="00F10AB4" w:rsidRDefault="009A3FF6" w:rsidP="008429E6">
            <w:pPr>
              <w:overflowPunct w:val="0"/>
              <w:autoSpaceDE w:val="0"/>
              <w:autoSpaceDN w:val="0"/>
              <w:spacing w:line="360" w:lineRule="auto"/>
              <w:ind w:firstLineChars="200" w:firstLine="440"/>
              <w:rPr>
                <w:sz w:val="22"/>
                <w:szCs w:val="22"/>
                <w14:ligatures w14:val="standardContextual"/>
              </w:rPr>
            </w:pPr>
          </w:p>
          <w:p w14:paraId="564A78E7" w14:textId="56B91A37" w:rsidR="006416AA" w:rsidRPr="009D79B3" w:rsidRDefault="00D17B06" w:rsidP="009D79B3">
            <w:pPr>
              <w:overflowPunct w:val="0"/>
              <w:autoSpaceDE w:val="0"/>
              <w:autoSpaceDN w:val="0"/>
              <w:spacing w:line="360" w:lineRule="auto"/>
              <w:ind w:firstLineChars="200" w:firstLine="440"/>
              <w:rPr>
                <w:sz w:val="22"/>
                <w:szCs w:val="22"/>
              </w:rPr>
            </w:pPr>
            <w:r w:rsidRPr="00F10AB4">
              <w:rPr>
                <w:rFonts w:hint="eastAsia"/>
                <w:sz w:val="22"/>
                <w:szCs w:val="22"/>
                <w14:ligatures w14:val="standardContextual"/>
              </w:rPr>
              <w:t>Q</w:t>
            </w:r>
            <w:r w:rsidRPr="00F10AB4">
              <w:rPr>
                <w:rFonts w:hint="eastAsia"/>
                <w:sz w:val="22"/>
                <w:szCs w:val="22"/>
                <w14:ligatures w14:val="standardContextual"/>
              </w:rPr>
              <w:t>：</w:t>
            </w:r>
            <w:r w:rsidR="00A624A2">
              <w:rPr>
                <w:rFonts w:hint="eastAsia"/>
                <w:sz w:val="22"/>
                <w:szCs w:val="22"/>
              </w:rPr>
              <w:t>T</w:t>
            </w:r>
            <w:r w:rsidR="00436FC6">
              <w:rPr>
                <w:rFonts w:hint="eastAsia"/>
                <w:sz w:val="22"/>
                <w:szCs w:val="22"/>
              </w:rPr>
              <w:t>acabrutideg</w:t>
            </w:r>
            <w:r w:rsidR="001716E7">
              <w:rPr>
                <w:rFonts w:hint="eastAsia"/>
                <w:sz w:val="22"/>
                <w:szCs w:val="22"/>
              </w:rPr>
              <w:t>用于</w:t>
            </w:r>
            <w:r w:rsidR="00DE7599">
              <w:rPr>
                <w:rFonts w:hint="eastAsia"/>
                <w:sz w:val="22"/>
                <w:szCs w:val="22"/>
              </w:rPr>
              <w:t>治疗</w:t>
            </w:r>
            <w:r w:rsidR="00DE7599" w:rsidRPr="00DE7599">
              <w:rPr>
                <w:sz w:val="22"/>
                <w:szCs w:val="22"/>
              </w:rPr>
              <w:t>复发</w:t>
            </w:r>
            <w:r w:rsidR="00DE7599" w:rsidRPr="00DE7599">
              <w:rPr>
                <w:sz w:val="22"/>
                <w:szCs w:val="22"/>
              </w:rPr>
              <w:t>/</w:t>
            </w:r>
            <w:r w:rsidR="00DE7599" w:rsidRPr="00DE7599">
              <w:rPr>
                <w:sz w:val="22"/>
                <w:szCs w:val="22"/>
              </w:rPr>
              <w:t>难治性</w:t>
            </w:r>
            <w:r w:rsidR="00DE7599" w:rsidRPr="00DE7599">
              <w:rPr>
                <w:sz w:val="22"/>
                <w:szCs w:val="22"/>
              </w:rPr>
              <w:t>CLL</w:t>
            </w:r>
            <w:r w:rsidR="00DE7599" w:rsidRPr="00DE7599">
              <w:rPr>
                <w:sz w:val="22"/>
                <w:szCs w:val="22"/>
              </w:rPr>
              <w:t>的上市申报时间发生调整的原因是什么</w:t>
            </w:r>
            <w:r w:rsidR="00436FC6" w:rsidRPr="00436FC6">
              <w:rPr>
                <w:sz w:val="22"/>
                <w:szCs w:val="22"/>
              </w:rPr>
              <w:t>？</w:t>
            </w:r>
            <w:r w:rsidR="00070ACF" w:rsidRPr="00070ACF">
              <w:rPr>
                <w:sz w:val="22"/>
                <w:szCs w:val="22"/>
              </w:rPr>
              <w:t>相较</w:t>
            </w:r>
            <w:r w:rsidR="004F25E5">
              <w:rPr>
                <w:rFonts w:hint="eastAsia"/>
                <w:sz w:val="22"/>
                <w:szCs w:val="22"/>
              </w:rPr>
              <w:t>BioNTech</w:t>
            </w:r>
            <w:r w:rsidR="00CA71CB" w:rsidRPr="006416AA">
              <w:rPr>
                <w:sz w:val="22"/>
                <w:szCs w:val="22"/>
              </w:rPr>
              <w:t>在研</w:t>
            </w:r>
            <w:r w:rsidR="00A17DC9">
              <w:rPr>
                <w:rFonts w:hint="eastAsia"/>
                <w:sz w:val="22"/>
                <w:szCs w:val="22"/>
              </w:rPr>
              <w:t>的</w:t>
            </w:r>
            <w:r w:rsidR="004F25E5" w:rsidRPr="004F25E5">
              <w:rPr>
                <w:sz w:val="22"/>
                <w:szCs w:val="22"/>
              </w:rPr>
              <w:t>PD-1/VEGF</w:t>
            </w:r>
            <w:r w:rsidR="004F25E5" w:rsidRPr="004F25E5">
              <w:rPr>
                <w:sz w:val="22"/>
                <w:szCs w:val="22"/>
              </w:rPr>
              <w:t>双特异性抗体与</w:t>
            </w:r>
            <w:r w:rsidR="004F25E5" w:rsidRPr="004F25E5">
              <w:rPr>
                <w:sz w:val="22"/>
                <w:szCs w:val="22"/>
              </w:rPr>
              <w:t>B7-H3 ADC</w:t>
            </w:r>
            <w:r w:rsidR="00070ACF">
              <w:rPr>
                <w:rFonts w:hint="eastAsia"/>
                <w:sz w:val="22"/>
                <w:szCs w:val="22"/>
              </w:rPr>
              <w:t>用于</w:t>
            </w:r>
            <w:r w:rsidR="00070ACF" w:rsidRPr="004F25E5">
              <w:rPr>
                <w:sz w:val="22"/>
                <w:szCs w:val="22"/>
              </w:rPr>
              <w:t>治疗肝癌</w:t>
            </w:r>
            <w:r w:rsidR="00070ACF">
              <w:rPr>
                <w:rFonts w:hint="eastAsia"/>
                <w:sz w:val="22"/>
                <w:szCs w:val="22"/>
              </w:rPr>
              <w:t>的</w:t>
            </w:r>
            <w:r w:rsidR="004F25E5" w:rsidRPr="004F25E5">
              <w:rPr>
                <w:sz w:val="22"/>
                <w:szCs w:val="22"/>
              </w:rPr>
              <w:t>联合</w:t>
            </w:r>
            <w:r w:rsidR="00CA71CB" w:rsidRPr="006416AA">
              <w:rPr>
                <w:sz w:val="22"/>
                <w:szCs w:val="22"/>
              </w:rPr>
              <w:t>方案相比</w:t>
            </w:r>
            <w:r w:rsidR="00CA71CB">
              <w:rPr>
                <w:rFonts w:hint="eastAsia"/>
                <w:sz w:val="22"/>
                <w:szCs w:val="22"/>
              </w:rPr>
              <w:t>，</w:t>
            </w:r>
            <w:r w:rsidR="009D79B3" w:rsidRPr="006416AA">
              <w:rPr>
                <w:sz w:val="22"/>
                <w:szCs w:val="22"/>
              </w:rPr>
              <w:t>公司</w:t>
            </w:r>
            <w:r w:rsidR="00636F8F">
              <w:rPr>
                <w:rFonts w:hint="eastAsia"/>
                <w:sz w:val="22"/>
                <w:szCs w:val="22"/>
              </w:rPr>
              <w:t>的</w:t>
            </w:r>
            <w:r w:rsidR="009D79B3" w:rsidRPr="006416AA">
              <w:rPr>
                <w:sz w:val="22"/>
                <w:szCs w:val="22"/>
              </w:rPr>
              <w:t>BGB-B2033</w:t>
            </w:r>
            <w:r w:rsidR="009D79B3" w:rsidRPr="006416AA">
              <w:rPr>
                <w:sz w:val="22"/>
                <w:szCs w:val="22"/>
              </w:rPr>
              <w:t>（</w:t>
            </w:r>
            <w:r w:rsidR="009D79B3" w:rsidRPr="006416AA">
              <w:rPr>
                <w:sz w:val="22"/>
                <w:szCs w:val="22"/>
              </w:rPr>
              <w:t xml:space="preserve">GPC3×4-1BB </w:t>
            </w:r>
            <w:r w:rsidR="009D79B3" w:rsidRPr="006416AA">
              <w:rPr>
                <w:sz w:val="22"/>
                <w:szCs w:val="22"/>
              </w:rPr>
              <w:t>双特异性抗体）</w:t>
            </w:r>
            <w:r w:rsidR="00070ACF" w:rsidRPr="00070ACF">
              <w:rPr>
                <w:sz w:val="22"/>
                <w:szCs w:val="22"/>
              </w:rPr>
              <w:t>可能具备哪些优势</w:t>
            </w:r>
            <w:r w:rsidR="009D79B3" w:rsidRPr="006416AA">
              <w:rPr>
                <w:sz w:val="22"/>
                <w:szCs w:val="22"/>
              </w:rPr>
              <w:t>？</w:t>
            </w:r>
          </w:p>
          <w:p w14:paraId="2124EE95" w14:textId="02E8C877" w:rsidR="00D500F8" w:rsidRDefault="00436FC6" w:rsidP="00D500F8">
            <w:pPr>
              <w:overflowPunct w:val="0"/>
              <w:autoSpaceDE w:val="0"/>
              <w:autoSpaceDN w:val="0"/>
              <w:spacing w:line="360" w:lineRule="auto"/>
              <w:ind w:firstLineChars="200" w:firstLine="440"/>
            </w:pPr>
            <w:r w:rsidRPr="00F10AB4">
              <w:rPr>
                <w:rFonts w:hint="eastAsia"/>
                <w:sz w:val="22"/>
                <w:szCs w:val="22"/>
                <w14:ligatures w14:val="standardContextual"/>
              </w:rPr>
              <w:t>A</w:t>
            </w:r>
            <w:r w:rsidRPr="00F10AB4">
              <w:rPr>
                <w:rFonts w:hint="eastAsia"/>
                <w:sz w:val="22"/>
                <w:szCs w:val="22"/>
                <w14:ligatures w14:val="standardContextual"/>
              </w:rPr>
              <w:t>：</w:t>
            </w:r>
            <w:r w:rsidR="00DC0887" w:rsidRPr="00035F31">
              <w:rPr>
                <w:sz w:val="22"/>
                <w:szCs w:val="22"/>
              </w:rPr>
              <w:t>Tacabrutideg</w:t>
            </w:r>
            <w:r w:rsidR="00B051A9">
              <w:rPr>
                <w:rFonts w:hint="eastAsia"/>
              </w:rPr>
              <w:t>在</w:t>
            </w:r>
            <w:r w:rsidR="00B051A9">
              <w:rPr>
                <w:rFonts w:hint="eastAsia"/>
              </w:rPr>
              <w:t>R/R CLL</w:t>
            </w:r>
            <w:r w:rsidR="00B051A9">
              <w:rPr>
                <w:rFonts w:hint="eastAsia"/>
              </w:rPr>
              <w:t>中开展的</w:t>
            </w:r>
            <w:r w:rsidR="00D500F8">
              <w:rPr>
                <w:rFonts w:hint="eastAsia"/>
              </w:rPr>
              <w:t>2</w:t>
            </w:r>
            <w:r w:rsidR="00D500F8">
              <w:rPr>
                <w:rFonts w:hint="eastAsia"/>
              </w:rPr>
              <w:t>期临床试验取得了积极结果，这项研究已达到了其主要终点——客观缓解率（</w:t>
            </w:r>
            <w:r w:rsidR="00D500F8">
              <w:rPr>
                <w:rFonts w:hint="eastAsia"/>
              </w:rPr>
              <w:t>ORR</w:t>
            </w:r>
            <w:r w:rsidR="00D500F8">
              <w:rPr>
                <w:rFonts w:hint="eastAsia"/>
              </w:rPr>
              <w:t>）。就缓解持续时间、无进展生存期和安全性等其他终点而言，相关数据也非常亮眼，进一步增强了我们对该项目的信心。我们最近就可能提交的加速批准与</w:t>
            </w:r>
            <w:r w:rsidR="00D500F8">
              <w:rPr>
                <w:rFonts w:hint="eastAsia"/>
              </w:rPr>
              <w:t>FDA</w:t>
            </w:r>
            <w:r w:rsidR="00D500F8">
              <w:rPr>
                <w:rFonts w:hint="eastAsia"/>
              </w:rPr>
              <w:t>进行了沟通。基于本次沟通结果，</w:t>
            </w:r>
            <w:r w:rsidR="00D500F8">
              <w:rPr>
                <w:rFonts w:hint="eastAsia"/>
              </w:rPr>
              <w:t>FDA</w:t>
            </w:r>
            <w:r w:rsidR="00D500F8">
              <w:rPr>
                <w:rFonts w:hint="eastAsia"/>
              </w:rPr>
              <w:t>要求我们补充一些后续随访数据。因此，我们目前计划于</w:t>
            </w:r>
            <w:r w:rsidR="00D500F8">
              <w:rPr>
                <w:rFonts w:hint="eastAsia"/>
              </w:rPr>
              <w:t>2027</w:t>
            </w:r>
            <w:r w:rsidR="00D500F8">
              <w:rPr>
                <w:rFonts w:hint="eastAsia"/>
              </w:rPr>
              <w:t>年年中提交加速批准申请。需要说明的是，对于一种新分子实体的首次上市申请而言，</w:t>
            </w:r>
            <w:r w:rsidR="00D500F8">
              <w:rPr>
                <w:rFonts w:hint="eastAsia"/>
              </w:rPr>
              <w:t>FDA</w:t>
            </w:r>
            <w:r w:rsidR="00D500F8">
              <w:rPr>
                <w:rFonts w:hint="eastAsia"/>
              </w:rPr>
              <w:t>提出这类补充要求并不罕见。总体而言，我们对该项目仍充满信心。</w:t>
            </w:r>
          </w:p>
          <w:p w14:paraId="1EF69D34" w14:textId="0DBF219B" w:rsidR="00436FC6" w:rsidRDefault="00D500F8" w:rsidP="00D500F8">
            <w:pPr>
              <w:overflowPunct w:val="0"/>
              <w:autoSpaceDE w:val="0"/>
              <w:autoSpaceDN w:val="0"/>
              <w:spacing w:line="360" w:lineRule="auto"/>
              <w:ind w:firstLineChars="200" w:firstLine="420"/>
            </w:pPr>
            <w:r>
              <w:rPr>
                <w:rFonts w:hint="eastAsia"/>
              </w:rPr>
              <w:t>关于</w:t>
            </w:r>
            <w:r>
              <w:rPr>
                <w:rFonts w:hint="eastAsia"/>
              </w:rPr>
              <w:t>CaDAnCe-304</w:t>
            </w:r>
            <w:r>
              <w:rPr>
                <w:rFonts w:hint="eastAsia"/>
              </w:rPr>
              <w:t>试验，即对比匹妥布替尼的头对头对照试验，我们正在扩大该试验的样本量。我们认为这将加快中期数据读出的时间，并使入组进度保持在可控范围内。我们非常期待在</w:t>
            </w:r>
            <w:r>
              <w:rPr>
                <w:rFonts w:hint="eastAsia"/>
              </w:rPr>
              <w:t>2027</w:t>
            </w:r>
            <w:r>
              <w:rPr>
                <w:rFonts w:hint="eastAsia"/>
              </w:rPr>
              <w:t>年迎来更新进展。</w:t>
            </w:r>
          </w:p>
          <w:p w14:paraId="17EB918A" w14:textId="35868CF1" w:rsidR="00035F31" w:rsidRPr="00035F31" w:rsidRDefault="00035F31" w:rsidP="00D76379">
            <w:pPr>
              <w:overflowPunct w:val="0"/>
              <w:autoSpaceDE w:val="0"/>
              <w:autoSpaceDN w:val="0"/>
              <w:spacing w:line="360" w:lineRule="auto"/>
              <w:ind w:firstLineChars="200" w:firstLine="440"/>
              <w:rPr>
                <w:sz w:val="22"/>
                <w:szCs w:val="22"/>
                <w14:ligatures w14:val="standardContextual"/>
              </w:rPr>
            </w:pPr>
            <w:r w:rsidRPr="00035F31">
              <w:rPr>
                <w:rFonts w:hint="eastAsia"/>
                <w:sz w:val="22"/>
                <w:szCs w:val="22"/>
                <w14:ligatures w14:val="standardContextual"/>
              </w:rPr>
              <w:t>我们对</w:t>
            </w:r>
            <w:r w:rsidRPr="00035F31">
              <w:rPr>
                <w:rFonts w:hint="eastAsia"/>
                <w:sz w:val="22"/>
                <w:szCs w:val="22"/>
                <w14:ligatures w14:val="standardContextual"/>
              </w:rPr>
              <w:t>GPC3 x 4-1BB</w:t>
            </w:r>
            <w:r w:rsidRPr="00035F31">
              <w:rPr>
                <w:rFonts w:hint="eastAsia"/>
                <w:sz w:val="22"/>
                <w:szCs w:val="22"/>
                <w14:ligatures w14:val="standardContextual"/>
              </w:rPr>
              <w:t>双特异性抗体的潜力感到非常兴奋，并且越来越有信心，它将成为肝细胞癌患者的一款变革性分子。正如此前在</w:t>
            </w:r>
            <w:r w:rsidRPr="00035F31">
              <w:rPr>
                <w:rFonts w:hint="eastAsia"/>
                <w:sz w:val="22"/>
                <w:szCs w:val="22"/>
                <w14:ligatures w14:val="standardContextual"/>
              </w:rPr>
              <w:t>ESMO</w:t>
            </w:r>
            <w:r w:rsidRPr="00035F31">
              <w:rPr>
                <w:rFonts w:hint="eastAsia"/>
                <w:sz w:val="22"/>
                <w:szCs w:val="22"/>
                <w14:ligatures w14:val="standardContextual"/>
              </w:rPr>
              <w:t>大会上报告的，该药物在后线、既往多线充分治疗的患者中，单药治疗的客观缓解率达到</w:t>
            </w:r>
            <w:r w:rsidRPr="00035F31">
              <w:rPr>
                <w:rFonts w:hint="eastAsia"/>
                <w:sz w:val="22"/>
                <w:szCs w:val="22"/>
                <w14:ligatures w14:val="standardContextual"/>
              </w:rPr>
              <w:t>36%</w:t>
            </w:r>
            <w:r w:rsidRPr="00035F31">
              <w:rPr>
                <w:rFonts w:hint="eastAsia"/>
                <w:sz w:val="22"/>
                <w:szCs w:val="22"/>
                <w14:ligatures w14:val="standardContextual"/>
              </w:rPr>
              <w:t>。这些缓解的持久性表现非常出色，</w:t>
            </w:r>
            <w:r w:rsidRPr="00035F31">
              <w:rPr>
                <w:rFonts w:hint="eastAsia"/>
                <w:sz w:val="22"/>
                <w:szCs w:val="22"/>
                <w14:ligatures w14:val="standardContextual"/>
              </w:rPr>
              <w:t>6</w:t>
            </w:r>
            <w:r w:rsidRPr="00035F31">
              <w:rPr>
                <w:rFonts w:hint="eastAsia"/>
                <w:sz w:val="22"/>
                <w:szCs w:val="22"/>
                <w14:ligatures w14:val="standardContextual"/>
              </w:rPr>
              <w:t>个月缓解持续率达到</w:t>
            </w:r>
            <w:r w:rsidRPr="00035F31">
              <w:rPr>
                <w:rFonts w:hint="eastAsia"/>
                <w:sz w:val="22"/>
                <w:szCs w:val="22"/>
                <w14:ligatures w14:val="standardContextual"/>
              </w:rPr>
              <w:t>79%</w:t>
            </w:r>
            <w:r w:rsidRPr="00035F31">
              <w:rPr>
                <w:rFonts w:hint="eastAsia"/>
                <w:sz w:val="22"/>
                <w:szCs w:val="22"/>
                <w14:ligatures w14:val="standardContextual"/>
              </w:rPr>
              <w:t>。关键在于，我们在实现这一疗效的同时，还保持了非常良好的安全性特征。在实体瘤领域，肝细胞癌具有一定的特殊性，细胞毒性化疗实际上并不属于其标准疗法。这是因为这类患者普遍存在肝功能受损，且伴随多种合并症。因此，尽管</w:t>
            </w:r>
            <w:r w:rsidRPr="00035F31">
              <w:rPr>
                <w:rFonts w:hint="eastAsia"/>
                <w:sz w:val="22"/>
                <w:szCs w:val="22"/>
                <w14:ligatures w14:val="standardContextual"/>
              </w:rPr>
              <w:t>ADC</w:t>
            </w:r>
            <w:r w:rsidRPr="00035F31">
              <w:rPr>
                <w:rFonts w:hint="eastAsia"/>
                <w:sz w:val="22"/>
                <w:szCs w:val="22"/>
                <w14:ligatures w14:val="standardContextual"/>
              </w:rPr>
              <w:t>在这类患者群体中确实能产生显著的缓解率，但耐受性是一大挑战，从而导致缓解的持久性难以</w:t>
            </w:r>
            <w:r w:rsidRPr="00035F31">
              <w:rPr>
                <w:rFonts w:hint="eastAsia"/>
                <w:sz w:val="22"/>
                <w:szCs w:val="22"/>
                <w14:ligatures w14:val="standardContextual"/>
              </w:rPr>
              <w:lastRenderedPageBreak/>
              <w:t>维持。</w:t>
            </w:r>
          </w:p>
          <w:p w14:paraId="0AB7C610" w14:textId="7878EDEE" w:rsidR="00035F31" w:rsidRDefault="00035F31" w:rsidP="00035F31">
            <w:pPr>
              <w:overflowPunct w:val="0"/>
              <w:autoSpaceDE w:val="0"/>
              <w:autoSpaceDN w:val="0"/>
              <w:spacing w:line="360" w:lineRule="auto"/>
              <w:ind w:firstLineChars="200" w:firstLine="440"/>
              <w:rPr>
                <w:sz w:val="22"/>
                <w:szCs w:val="22"/>
                <w14:ligatures w14:val="standardContextual"/>
              </w:rPr>
            </w:pPr>
            <w:r w:rsidRPr="00035F31">
              <w:rPr>
                <w:rFonts w:hint="eastAsia"/>
                <w:sz w:val="22"/>
                <w:szCs w:val="22"/>
                <w14:ligatures w14:val="standardContextual"/>
              </w:rPr>
              <w:t>凭借这款药物良好的安全性特征和非常理想的疗效特征，我们已经在一线患者群体中将其与百泽安</w:t>
            </w:r>
            <w:r w:rsidRPr="007E55BC">
              <w:rPr>
                <w:rFonts w:hint="eastAsia"/>
                <w:sz w:val="22"/>
                <w:szCs w:val="22"/>
                <w:vertAlign w:val="superscript"/>
                <w14:ligatures w14:val="standardContextual"/>
              </w:rPr>
              <w:t>®</w:t>
            </w:r>
            <w:r w:rsidRPr="00035F31">
              <w:rPr>
                <w:rFonts w:hint="eastAsia"/>
                <w:sz w:val="22"/>
                <w:szCs w:val="22"/>
                <w14:ligatures w14:val="standardContextual"/>
              </w:rPr>
              <w:t>和贝伐珠单抗联合使用。我们已入组超过</w:t>
            </w:r>
            <w:r w:rsidRPr="00035F31">
              <w:rPr>
                <w:rFonts w:hint="eastAsia"/>
                <w:sz w:val="22"/>
                <w:szCs w:val="22"/>
                <w14:ligatures w14:val="standardContextual"/>
              </w:rPr>
              <w:t>70</w:t>
            </w:r>
            <w:r w:rsidRPr="00035F31">
              <w:rPr>
                <w:rFonts w:hint="eastAsia"/>
                <w:sz w:val="22"/>
                <w:szCs w:val="22"/>
                <w14:ligatures w14:val="standardContextual"/>
              </w:rPr>
              <w:t>例患者</w:t>
            </w:r>
            <w:r w:rsidR="009D5D40">
              <w:rPr>
                <w:rFonts w:hint="eastAsia"/>
                <w:sz w:val="22"/>
                <w:szCs w:val="22"/>
                <w14:ligatures w14:val="standardContextual"/>
              </w:rPr>
              <w:t>。</w:t>
            </w:r>
            <w:r w:rsidRPr="00035F31">
              <w:rPr>
                <w:rFonts w:hint="eastAsia"/>
                <w:sz w:val="22"/>
                <w:szCs w:val="22"/>
                <w14:ligatures w14:val="standardContextual"/>
              </w:rPr>
              <w:t>因此我们认为前景十分明朗，不仅是因为我们已公布的后线治疗数据令人信服，而且对于更早期的治疗线数阶段，产品的良好安全性特征也将支持</w:t>
            </w:r>
            <w:r w:rsidR="003007F3">
              <w:rPr>
                <w:rFonts w:hint="eastAsia"/>
                <w:sz w:val="22"/>
                <w:szCs w:val="22"/>
                <w14:ligatures w14:val="standardContextual"/>
              </w:rPr>
              <w:t>进一步</w:t>
            </w:r>
            <w:r w:rsidRPr="00035F31">
              <w:rPr>
                <w:rFonts w:hint="eastAsia"/>
                <w:sz w:val="22"/>
                <w:szCs w:val="22"/>
                <w14:ligatures w14:val="standardContextual"/>
              </w:rPr>
              <w:t>的联合治疗方案，从而最大化患者获益</w:t>
            </w:r>
            <w:r w:rsidR="004E4755">
              <w:rPr>
                <w:rFonts w:hint="eastAsia"/>
                <w:sz w:val="22"/>
                <w:szCs w:val="22"/>
                <w14:ligatures w14:val="standardContextual"/>
              </w:rPr>
              <w:t>。</w:t>
            </w:r>
          </w:p>
          <w:p w14:paraId="369A993D" w14:textId="3D4B0DCA" w:rsidR="004111AB" w:rsidRPr="004111AB" w:rsidRDefault="006416AA" w:rsidP="008C506E">
            <w:pPr>
              <w:overflowPunct w:val="0"/>
              <w:autoSpaceDE w:val="0"/>
              <w:autoSpaceDN w:val="0"/>
              <w:spacing w:line="360" w:lineRule="auto"/>
              <w:ind w:firstLineChars="200" w:firstLine="440"/>
              <w:rPr>
                <w:sz w:val="22"/>
                <w:szCs w:val="22"/>
                <w14:ligatures w14:val="standardContextual"/>
              </w:rPr>
            </w:pPr>
            <w:r w:rsidRPr="00F10AB4">
              <w:rPr>
                <w:rFonts w:hint="eastAsia"/>
                <w:sz w:val="22"/>
                <w:szCs w:val="22"/>
                <w14:ligatures w14:val="standardContextual"/>
              </w:rPr>
              <w:t>Q</w:t>
            </w:r>
            <w:r w:rsidRPr="00F10AB4">
              <w:rPr>
                <w:rFonts w:hint="eastAsia"/>
                <w:sz w:val="22"/>
                <w:szCs w:val="22"/>
                <w14:ligatures w14:val="standardContextual"/>
              </w:rPr>
              <w:t>：</w:t>
            </w:r>
            <w:r w:rsidR="0067123A">
              <w:rPr>
                <w:rFonts w:hint="eastAsia"/>
                <w:sz w:val="22"/>
                <w:szCs w:val="22"/>
                <w14:ligatures w14:val="standardContextual"/>
              </w:rPr>
              <w:t>百悦泽</w:t>
            </w:r>
            <w:r w:rsidR="00BA14DF" w:rsidRPr="007E55BC">
              <w:rPr>
                <w:rFonts w:hint="eastAsia"/>
                <w:sz w:val="22"/>
                <w:szCs w:val="22"/>
                <w:vertAlign w:val="superscript"/>
                <w14:ligatures w14:val="standardContextual"/>
              </w:rPr>
              <w:t>®</w:t>
            </w:r>
            <w:r w:rsidR="0067123A">
              <w:rPr>
                <w:rFonts w:hint="eastAsia"/>
                <w:sz w:val="22"/>
                <w:szCs w:val="22"/>
                <w14:ligatures w14:val="standardContextual"/>
              </w:rPr>
              <w:t>联合</w:t>
            </w:r>
            <w:r>
              <w:rPr>
                <w:rFonts w:hint="eastAsia"/>
                <w:sz w:val="22"/>
                <w:szCs w:val="22"/>
                <w14:ligatures w14:val="standardContextual"/>
              </w:rPr>
              <w:t>索托克拉</w:t>
            </w:r>
            <w:r w:rsidR="00BA14DF">
              <w:rPr>
                <w:rFonts w:hint="eastAsia"/>
                <w:sz w:val="22"/>
                <w:szCs w:val="22"/>
                <w14:ligatures w14:val="standardContextual"/>
              </w:rPr>
              <w:t>（</w:t>
            </w:r>
            <w:r w:rsidR="00BA14DF">
              <w:rPr>
                <w:rFonts w:hint="eastAsia"/>
                <w:sz w:val="22"/>
                <w:szCs w:val="22"/>
                <w14:ligatures w14:val="standardContextual"/>
              </w:rPr>
              <w:t>ZS</w:t>
            </w:r>
            <w:r w:rsidR="00BA14DF">
              <w:rPr>
                <w:rFonts w:hint="eastAsia"/>
                <w:sz w:val="22"/>
                <w:szCs w:val="22"/>
                <w14:ligatures w14:val="standardContextual"/>
              </w:rPr>
              <w:t>）</w:t>
            </w:r>
            <w:r w:rsidRPr="006416AA">
              <w:rPr>
                <w:sz w:val="22"/>
                <w:szCs w:val="22"/>
              </w:rPr>
              <w:t>固定疗程</w:t>
            </w:r>
            <w:r w:rsidR="00BA14DF">
              <w:rPr>
                <w:rFonts w:hint="eastAsia"/>
                <w:sz w:val="22"/>
                <w:szCs w:val="22"/>
              </w:rPr>
              <w:t>的</w:t>
            </w:r>
            <w:r w:rsidR="00BA14DF">
              <w:rPr>
                <w:rFonts w:hint="eastAsia"/>
                <w:sz w:val="22"/>
                <w:szCs w:val="22"/>
                <w14:ligatures w14:val="standardContextual"/>
              </w:rPr>
              <w:t>两项</w:t>
            </w:r>
            <w:r>
              <w:rPr>
                <w:rFonts w:hint="eastAsia"/>
                <w:sz w:val="22"/>
                <w:szCs w:val="22"/>
              </w:rPr>
              <w:t>3</w:t>
            </w:r>
            <w:r w:rsidRPr="006416AA">
              <w:rPr>
                <w:sz w:val="22"/>
                <w:szCs w:val="22"/>
              </w:rPr>
              <w:t>期研究的</w:t>
            </w:r>
            <w:r w:rsidRPr="006416AA">
              <w:rPr>
                <w:sz w:val="22"/>
                <w:szCs w:val="22"/>
              </w:rPr>
              <w:t>PFS</w:t>
            </w:r>
            <w:r w:rsidRPr="006416AA">
              <w:rPr>
                <w:sz w:val="22"/>
                <w:szCs w:val="22"/>
              </w:rPr>
              <w:t>数据预计何时读出？</w:t>
            </w:r>
            <w:r w:rsidR="004111AB" w:rsidRPr="004111AB">
              <w:rPr>
                <w:sz w:val="22"/>
                <w:szCs w:val="22"/>
                <w14:ligatures w14:val="standardContextual"/>
              </w:rPr>
              <w:t>公司如何</w:t>
            </w:r>
            <w:r w:rsidR="00A062B1">
              <w:rPr>
                <w:rFonts w:hint="eastAsia"/>
                <w:sz w:val="22"/>
                <w:szCs w:val="22"/>
                <w14:ligatures w14:val="standardContextual"/>
              </w:rPr>
              <w:t>考量</w:t>
            </w:r>
            <w:r w:rsidR="004111AB" w:rsidRPr="004111AB">
              <w:rPr>
                <w:sz w:val="22"/>
                <w:szCs w:val="22"/>
                <w14:ligatures w14:val="standardContextual"/>
              </w:rPr>
              <w:t>PRMT5</w:t>
            </w:r>
            <w:r w:rsidR="004111AB" w:rsidRPr="004111AB">
              <w:rPr>
                <w:sz w:val="22"/>
                <w:szCs w:val="22"/>
                <w14:ligatures w14:val="standardContextual"/>
              </w:rPr>
              <w:t>抑制剂</w:t>
            </w:r>
            <w:r w:rsidR="009A593F">
              <w:rPr>
                <w:rFonts w:hint="eastAsia"/>
                <w:sz w:val="22"/>
                <w:szCs w:val="22"/>
                <w14:ligatures w14:val="standardContextual"/>
              </w:rPr>
              <w:t>（</w:t>
            </w:r>
            <w:r w:rsidR="009A593F" w:rsidRPr="009A593F">
              <w:rPr>
                <w:sz w:val="22"/>
                <w:szCs w:val="22"/>
                <w14:ligatures w14:val="standardContextual"/>
              </w:rPr>
              <w:t>BGB -58067</w:t>
            </w:r>
            <w:r w:rsidR="009A593F">
              <w:rPr>
                <w:rFonts w:hint="eastAsia"/>
                <w:sz w:val="22"/>
                <w:szCs w:val="22"/>
                <w14:ligatures w14:val="standardContextual"/>
              </w:rPr>
              <w:t>）</w:t>
            </w:r>
            <w:r w:rsidR="004111AB" w:rsidRPr="004111AB">
              <w:rPr>
                <w:sz w:val="22"/>
                <w:szCs w:val="22"/>
                <w14:ligatures w14:val="standardContextual"/>
              </w:rPr>
              <w:t>与</w:t>
            </w:r>
            <w:r w:rsidR="004111AB" w:rsidRPr="004111AB">
              <w:rPr>
                <w:sz w:val="22"/>
                <w:szCs w:val="22"/>
                <w14:ligatures w14:val="standardContextual"/>
              </w:rPr>
              <w:t xml:space="preserve">Revolution Medicines RAS(ON) </w:t>
            </w:r>
            <w:r w:rsidR="004111AB" w:rsidRPr="004111AB">
              <w:rPr>
                <w:sz w:val="22"/>
                <w:szCs w:val="22"/>
                <w14:ligatures w14:val="standardContextual"/>
              </w:rPr>
              <w:t>抑制剂联合用药潜在的药物相互作用（</w:t>
            </w:r>
            <w:r w:rsidR="004111AB" w:rsidRPr="004111AB">
              <w:rPr>
                <w:sz w:val="22"/>
                <w:szCs w:val="22"/>
                <w14:ligatures w14:val="standardContextual"/>
              </w:rPr>
              <w:t>DDI</w:t>
            </w:r>
            <w:r w:rsidR="004111AB" w:rsidRPr="004111AB">
              <w:rPr>
                <w:sz w:val="22"/>
                <w:szCs w:val="22"/>
                <w14:ligatures w14:val="standardContextual"/>
              </w:rPr>
              <w:t>）风险？</w:t>
            </w:r>
            <w:r w:rsidR="004111AB" w:rsidRPr="004111AB">
              <w:rPr>
                <w:sz w:val="22"/>
                <w:szCs w:val="22"/>
                <w14:ligatures w14:val="standardContextual"/>
              </w:rPr>
              <w:t>CEA ADC</w:t>
            </w:r>
            <w:r w:rsidR="004111AB" w:rsidRPr="004111AB">
              <w:rPr>
                <w:sz w:val="22"/>
                <w:szCs w:val="22"/>
                <w14:ligatures w14:val="standardContextual"/>
              </w:rPr>
              <w:t>在突变型与野生型</w:t>
            </w:r>
            <w:r w:rsidR="00DB56DB" w:rsidRPr="00DB56DB">
              <w:rPr>
                <w:sz w:val="22"/>
                <w:szCs w:val="22"/>
                <w14:ligatures w14:val="standardContextual"/>
              </w:rPr>
              <w:t>非小细胞肺癌患者</w:t>
            </w:r>
            <w:r w:rsidR="004111AB" w:rsidRPr="004111AB">
              <w:rPr>
                <w:sz w:val="22"/>
                <w:szCs w:val="22"/>
                <w14:ligatures w14:val="standardContextual"/>
              </w:rPr>
              <w:t>中</w:t>
            </w:r>
            <w:r w:rsidR="001E582D">
              <w:rPr>
                <w:rFonts w:hint="eastAsia"/>
                <w:sz w:val="22"/>
                <w:szCs w:val="22"/>
                <w14:ligatures w14:val="standardContextual"/>
              </w:rPr>
              <w:t>是否</w:t>
            </w:r>
            <w:r w:rsidR="004111AB" w:rsidRPr="004111AB">
              <w:rPr>
                <w:sz w:val="22"/>
                <w:szCs w:val="22"/>
                <w14:ligatures w14:val="standardContextual"/>
              </w:rPr>
              <w:t>观察到疗效差异？</w:t>
            </w:r>
          </w:p>
          <w:p w14:paraId="5A3F9A87" w14:textId="5A6D12DC" w:rsidR="00BA14DF" w:rsidRPr="00BA14DF" w:rsidRDefault="004111AB" w:rsidP="004111AB">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A</w:t>
            </w:r>
            <w:r>
              <w:rPr>
                <w:rFonts w:hint="eastAsia"/>
                <w:sz w:val="22"/>
                <w:szCs w:val="22"/>
                <w14:ligatures w14:val="standardContextual"/>
              </w:rPr>
              <w:t>：</w:t>
            </w:r>
            <w:r w:rsidR="00BA14DF" w:rsidRPr="00BA14DF">
              <w:rPr>
                <w:sz w:val="22"/>
                <w:szCs w:val="22"/>
                <w14:ligatures w14:val="standardContextual"/>
              </w:rPr>
              <w:t>关于这两项我们正在开展的</w:t>
            </w:r>
            <w:r w:rsidR="00BA14DF">
              <w:rPr>
                <w:rFonts w:hint="eastAsia"/>
                <w:sz w:val="22"/>
                <w:szCs w:val="22"/>
                <w14:ligatures w14:val="standardContextual"/>
              </w:rPr>
              <w:t>3</w:t>
            </w:r>
            <w:r w:rsidR="00BA14DF" w:rsidRPr="00BA14DF">
              <w:rPr>
                <w:sz w:val="22"/>
                <w:szCs w:val="22"/>
                <w14:ligatures w14:val="standardContextual"/>
              </w:rPr>
              <w:t>期研究，即</w:t>
            </w:r>
            <w:r w:rsidR="00BA14DF" w:rsidRPr="00BA14DF">
              <w:rPr>
                <w:sz w:val="22"/>
                <w:szCs w:val="22"/>
                <w14:ligatures w14:val="standardContextual"/>
              </w:rPr>
              <w:t>CELESTIAL-301</w:t>
            </w:r>
            <w:r w:rsidR="00BA14DF" w:rsidRPr="00BA14DF">
              <w:rPr>
                <w:sz w:val="22"/>
                <w:szCs w:val="22"/>
                <w14:ligatures w14:val="standardContextual"/>
              </w:rPr>
              <w:t>研究</w:t>
            </w:r>
            <w:r w:rsidR="009359DD">
              <w:rPr>
                <w:rFonts w:hint="eastAsia"/>
                <w:sz w:val="22"/>
                <w:szCs w:val="22"/>
                <w14:ligatures w14:val="standardContextual"/>
              </w:rPr>
              <w:t>（</w:t>
            </w:r>
            <w:r w:rsidR="009359DD" w:rsidRPr="00BA14DF">
              <w:rPr>
                <w:sz w:val="22"/>
                <w:szCs w:val="22"/>
                <w14:ligatures w14:val="standardContextual"/>
              </w:rPr>
              <w:t>ZS</w:t>
            </w:r>
            <w:r w:rsidR="009359DD">
              <w:rPr>
                <w:rFonts w:hint="eastAsia"/>
                <w:sz w:val="22"/>
                <w:szCs w:val="22"/>
                <w14:ligatures w14:val="standardContextual"/>
              </w:rPr>
              <w:t>对比</w:t>
            </w:r>
            <w:r w:rsidR="009359DD" w:rsidRPr="00BA14DF">
              <w:rPr>
                <w:sz w:val="22"/>
                <w:szCs w:val="22"/>
                <w14:ligatures w14:val="standardContextual"/>
              </w:rPr>
              <w:t>VO</w:t>
            </w:r>
            <w:r w:rsidR="009359DD">
              <w:rPr>
                <w:rFonts w:hint="eastAsia"/>
                <w:sz w:val="22"/>
                <w:szCs w:val="22"/>
                <w14:ligatures w14:val="standardContextual"/>
              </w:rPr>
              <w:t>）</w:t>
            </w:r>
            <w:r w:rsidR="00BA14DF" w:rsidRPr="00BA14DF">
              <w:rPr>
                <w:sz w:val="22"/>
                <w:szCs w:val="22"/>
                <w14:ligatures w14:val="standardContextual"/>
              </w:rPr>
              <w:t>，以及</w:t>
            </w:r>
            <w:r w:rsidR="00BA14DF" w:rsidRPr="00BA14DF">
              <w:rPr>
                <w:sz w:val="22"/>
                <w:szCs w:val="22"/>
                <w14:ligatures w14:val="standardContextual"/>
              </w:rPr>
              <w:t>CELESTIAL-304</w:t>
            </w:r>
            <w:r w:rsidR="00BA14DF" w:rsidRPr="00BA14DF">
              <w:rPr>
                <w:sz w:val="22"/>
                <w:szCs w:val="22"/>
                <w14:ligatures w14:val="standardContextual"/>
              </w:rPr>
              <w:t>研究</w:t>
            </w:r>
            <w:r w:rsidR="009359DD">
              <w:rPr>
                <w:rFonts w:hint="eastAsia"/>
                <w:sz w:val="22"/>
                <w:szCs w:val="22"/>
                <w14:ligatures w14:val="standardContextual"/>
              </w:rPr>
              <w:t>（</w:t>
            </w:r>
            <w:r w:rsidR="009359DD" w:rsidRPr="00BA14DF">
              <w:rPr>
                <w:sz w:val="22"/>
                <w:szCs w:val="22"/>
                <w14:ligatures w14:val="standardContextual"/>
              </w:rPr>
              <w:t>ZS</w:t>
            </w:r>
            <w:r w:rsidR="009359DD">
              <w:rPr>
                <w:rFonts w:hint="eastAsia"/>
                <w:sz w:val="22"/>
                <w:szCs w:val="22"/>
                <w14:ligatures w14:val="standardContextual"/>
              </w:rPr>
              <w:t>对比</w:t>
            </w:r>
            <w:r w:rsidR="009359DD" w:rsidRPr="00BA14DF">
              <w:rPr>
                <w:sz w:val="22"/>
                <w:szCs w:val="22"/>
                <w14:ligatures w14:val="standardContextual"/>
              </w:rPr>
              <w:t>AV</w:t>
            </w:r>
            <w:r w:rsidR="009359DD">
              <w:rPr>
                <w:rFonts w:hint="eastAsia"/>
                <w:sz w:val="22"/>
                <w:szCs w:val="22"/>
                <w14:ligatures w14:val="standardContextual"/>
              </w:rPr>
              <w:t>）</w:t>
            </w:r>
            <w:r w:rsidR="00BA14DF" w:rsidRPr="00BA14DF">
              <w:rPr>
                <w:sz w:val="22"/>
                <w:szCs w:val="22"/>
                <w14:ligatures w14:val="standardContextual"/>
              </w:rPr>
              <w:t>，均采用基于事件</w:t>
            </w:r>
            <w:r w:rsidR="00065AEC">
              <w:rPr>
                <w:rFonts w:hint="eastAsia"/>
                <w:sz w:val="22"/>
                <w:szCs w:val="22"/>
                <w14:ligatures w14:val="standardContextual"/>
              </w:rPr>
              <w:t>发生</w:t>
            </w:r>
            <w:r w:rsidR="00BA14DF" w:rsidRPr="00BA14DF">
              <w:rPr>
                <w:sz w:val="22"/>
                <w:szCs w:val="22"/>
                <w14:ligatures w14:val="standardContextual"/>
              </w:rPr>
              <w:t>的</w:t>
            </w:r>
            <w:r w:rsidR="00E55180">
              <w:rPr>
                <w:rFonts w:hint="eastAsia"/>
                <w:sz w:val="22"/>
                <w:szCs w:val="22"/>
                <w14:ligatures w14:val="standardContextual"/>
              </w:rPr>
              <w:t>PFS</w:t>
            </w:r>
            <w:r w:rsidR="00BA14DF" w:rsidRPr="00BA14DF">
              <w:rPr>
                <w:sz w:val="22"/>
                <w:szCs w:val="22"/>
                <w14:ligatures w14:val="standardContextual"/>
              </w:rPr>
              <w:t>终点指标，因此我们尚未公布大致的时间表，但希望能在</w:t>
            </w:r>
            <w:r w:rsidR="00BA14DF" w:rsidRPr="00BA14DF">
              <w:rPr>
                <w:sz w:val="22"/>
                <w:szCs w:val="22"/>
                <w14:ligatures w14:val="standardContextual"/>
              </w:rPr>
              <w:t>2027</w:t>
            </w:r>
            <w:r w:rsidR="00BA14DF" w:rsidRPr="00BA14DF">
              <w:rPr>
                <w:sz w:val="22"/>
                <w:szCs w:val="22"/>
                <w14:ligatures w14:val="standardContextual"/>
              </w:rPr>
              <w:t>年提供相关信息。总体而言，</w:t>
            </w:r>
            <w:r w:rsidR="007A6230">
              <w:rPr>
                <w:rFonts w:hint="eastAsia"/>
                <w:sz w:val="22"/>
                <w:szCs w:val="22"/>
                <w14:ligatures w14:val="standardContextual"/>
              </w:rPr>
              <w:t>公司</w:t>
            </w:r>
            <w:r w:rsidR="00BA14DF" w:rsidRPr="00BA14DF">
              <w:rPr>
                <w:sz w:val="22"/>
                <w:szCs w:val="22"/>
                <w14:ligatures w14:val="standardContextual"/>
              </w:rPr>
              <w:t>认为</w:t>
            </w:r>
            <w:r w:rsidR="00BA14DF" w:rsidRPr="00BA14DF">
              <w:rPr>
                <w:sz w:val="22"/>
                <w:szCs w:val="22"/>
                <w14:ligatures w14:val="standardContextual"/>
              </w:rPr>
              <w:t>ZS</w:t>
            </w:r>
            <w:r w:rsidR="00BA14DF" w:rsidRPr="00BA14DF">
              <w:rPr>
                <w:sz w:val="22"/>
                <w:szCs w:val="22"/>
                <w14:ligatures w14:val="standardContextual"/>
              </w:rPr>
              <w:t>项目的进展非常顺利。我们将在</w:t>
            </w:r>
            <w:r w:rsidR="00BA14DF" w:rsidRPr="00BA14DF">
              <w:rPr>
                <w:sz w:val="22"/>
                <w:szCs w:val="22"/>
                <w14:ligatures w14:val="standardContextual"/>
              </w:rPr>
              <w:t>ASH</w:t>
            </w:r>
            <w:r w:rsidR="00BA14DF" w:rsidRPr="00BA14DF">
              <w:rPr>
                <w:sz w:val="22"/>
                <w:szCs w:val="22"/>
                <w14:ligatures w14:val="standardContextual"/>
              </w:rPr>
              <w:t>大会上发布关于</w:t>
            </w:r>
            <w:r w:rsidR="00BA14DF" w:rsidRPr="00BA14DF">
              <w:rPr>
                <w:sz w:val="22"/>
                <w:szCs w:val="22"/>
                <w14:ligatures w14:val="standardContextual"/>
              </w:rPr>
              <w:t>101</w:t>
            </w:r>
            <w:r w:rsidR="00BA14DF" w:rsidRPr="00BA14DF">
              <w:rPr>
                <w:sz w:val="22"/>
                <w:szCs w:val="22"/>
                <w14:ligatures w14:val="standardContextual"/>
              </w:rPr>
              <w:t>研究的最新进展，</w:t>
            </w:r>
            <w:r w:rsidR="007A6230">
              <w:rPr>
                <w:rFonts w:hint="eastAsia"/>
                <w:sz w:val="22"/>
                <w:szCs w:val="22"/>
                <w14:ligatures w14:val="standardContextual"/>
              </w:rPr>
              <w:t>并</w:t>
            </w:r>
            <w:r w:rsidR="00BA14DF" w:rsidRPr="00BA14DF">
              <w:rPr>
                <w:sz w:val="22"/>
                <w:szCs w:val="22"/>
                <w14:ligatures w14:val="standardContextual"/>
              </w:rPr>
              <w:t>将于</w:t>
            </w:r>
            <w:r w:rsidR="00BA14DF" w:rsidRPr="00BA14DF">
              <w:rPr>
                <w:sz w:val="22"/>
                <w:szCs w:val="22"/>
                <w14:ligatures w14:val="standardContextual"/>
              </w:rPr>
              <w:t>2027</w:t>
            </w:r>
            <w:r w:rsidR="00BA14DF" w:rsidRPr="00BA14DF">
              <w:rPr>
                <w:sz w:val="22"/>
                <w:szCs w:val="22"/>
                <w14:ligatures w14:val="standardContextual"/>
              </w:rPr>
              <w:t>年分享最新进展。</w:t>
            </w:r>
          </w:p>
          <w:p w14:paraId="148E4719" w14:textId="4B67A427" w:rsidR="004111AB" w:rsidRDefault="007A6230" w:rsidP="004111AB">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有关</w:t>
            </w:r>
            <w:r w:rsidR="00CA3001" w:rsidRPr="00CA3001">
              <w:rPr>
                <w:sz w:val="22"/>
                <w:szCs w:val="22"/>
                <w14:ligatures w14:val="standardContextual"/>
              </w:rPr>
              <w:t>PRMT5</w:t>
            </w:r>
            <w:r>
              <w:rPr>
                <w:rFonts w:hint="eastAsia"/>
                <w:sz w:val="22"/>
                <w:szCs w:val="22"/>
                <w14:ligatures w14:val="standardContextual"/>
              </w:rPr>
              <w:t>抑制剂</w:t>
            </w:r>
            <w:r w:rsidR="00CA3001" w:rsidRPr="00CA3001">
              <w:rPr>
                <w:sz w:val="22"/>
                <w:szCs w:val="22"/>
                <w14:ligatures w14:val="standardContextual"/>
              </w:rPr>
              <w:t>与</w:t>
            </w:r>
            <w:r w:rsidR="00CA3001" w:rsidRPr="00CA3001">
              <w:rPr>
                <w:sz w:val="22"/>
                <w:szCs w:val="22"/>
                <w14:ligatures w14:val="standardContextual"/>
              </w:rPr>
              <w:t>RevMed</w:t>
            </w:r>
            <w:r w:rsidR="00CA3001" w:rsidRPr="00CA3001">
              <w:rPr>
                <w:sz w:val="22"/>
                <w:szCs w:val="22"/>
                <w14:ligatures w14:val="standardContextual"/>
              </w:rPr>
              <w:t>产品相关的</w:t>
            </w:r>
            <w:r w:rsidR="00CA3001" w:rsidRPr="00CA3001">
              <w:rPr>
                <w:sz w:val="22"/>
                <w:szCs w:val="22"/>
                <w14:ligatures w14:val="standardContextual"/>
              </w:rPr>
              <w:t>DDI</w:t>
            </w:r>
            <w:r>
              <w:rPr>
                <w:rFonts w:hint="eastAsia"/>
                <w:sz w:val="22"/>
                <w:szCs w:val="22"/>
                <w14:ligatures w14:val="standardContextual"/>
              </w:rPr>
              <w:t>，</w:t>
            </w:r>
            <w:r w:rsidR="00CA3001" w:rsidRPr="00CA3001">
              <w:rPr>
                <w:sz w:val="22"/>
                <w:szCs w:val="22"/>
                <w14:ligatures w14:val="standardContextual"/>
              </w:rPr>
              <w:t>我们已经完成了临床前建模，目前的数据表明，二者联用不存在显著的</w:t>
            </w:r>
            <w:r w:rsidR="00CA3001" w:rsidRPr="00CA3001">
              <w:rPr>
                <w:sz w:val="22"/>
                <w:szCs w:val="22"/>
                <w14:ligatures w14:val="standardContextual"/>
              </w:rPr>
              <w:t>DDI</w:t>
            </w:r>
            <w:r w:rsidR="00A73332">
              <w:rPr>
                <w:rFonts w:hint="eastAsia"/>
                <w:sz w:val="22"/>
                <w:szCs w:val="22"/>
                <w14:ligatures w14:val="standardContextual"/>
              </w:rPr>
              <w:t>问题</w:t>
            </w:r>
            <w:r w:rsidR="00CA3001" w:rsidRPr="00CA3001">
              <w:rPr>
                <w:sz w:val="22"/>
                <w:szCs w:val="22"/>
                <w14:ligatures w14:val="standardContextual"/>
              </w:rPr>
              <w:t>。当然，这一点仍需在临床试验阶段进一步验证。</w:t>
            </w:r>
          </w:p>
          <w:p w14:paraId="4DEFFC40" w14:textId="380DD828" w:rsidR="00DF3EEA" w:rsidRPr="00DF3EEA" w:rsidRDefault="00DF3EEA" w:rsidP="004111AB">
            <w:pPr>
              <w:overflowPunct w:val="0"/>
              <w:autoSpaceDE w:val="0"/>
              <w:autoSpaceDN w:val="0"/>
              <w:spacing w:line="360" w:lineRule="auto"/>
              <w:ind w:firstLineChars="200" w:firstLine="440"/>
              <w:rPr>
                <w:sz w:val="22"/>
                <w:szCs w:val="22"/>
                <w14:ligatures w14:val="standardContextual"/>
              </w:rPr>
            </w:pPr>
            <w:r w:rsidRPr="00DF3EEA">
              <w:rPr>
                <w:sz w:val="22"/>
                <w:szCs w:val="22"/>
                <w14:ligatures w14:val="standardContextual"/>
              </w:rPr>
              <w:t>关于</w:t>
            </w:r>
            <w:r w:rsidRPr="00DF3EEA">
              <w:rPr>
                <w:sz w:val="22"/>
                <w:szCs w:val="22"/>
                <w14:ligatures w14:val="standardContextual"/>
              </w:rPr>
              <w:t>CEA ADC</w:t>
            </w:r>
            <w:r w:rsidR="00B91D9B">
              <w:rPr>
                <w:rFonts w:hint="eastAsia"/>
                <w:sz w:val="22"/>
                <w:szCs w:val="22"/>
                <w14:ligatures w14:val="standardContextual"/>
              </w:rPr>
              <w:t>（</w:t>
            </w:r>
            <w:r w:rsidR="00B91D9B" w:rsidRPr="00B91D9B">
              <w:rPr>
                <w:sz w:val="22"/>
                <w:szCs w:val="22"/>
                <w14:ligatures w14:val="standardContextual"/>
              </w:rPr>
              <w:t>BG -C477</w:t>
            </w:r>
            <w:r w:rsidR="00B91D9B">
              <w:rPr>
                <w:rFonts w:hint="eastAsia"/>
                <w:sz w:val="22"/>
                <w:szCs w:val="22"/>
                <w14:ligatures w14:val="standardContextual"/>
              </w:rPr>
              <w:t>）</w:t>
            </w:r>
            <w:r w:rsidRPr="00DF3EEA">
              <w:rPr>
                <w:sz w:val="22"/>
                <w:szCs w:val="22"/>
                <w14:ligatures w14:val="standardContextual"/>
              </w:rPr>
              <w:t>的疗效差异，我们在早期初步数据中就注意到的一点。不过需要特别说明的是，纳入研究的患者例数相对较少，特别是在</w:t>
            </w:r>
            <w:r w:rsidRPr="00DF3EEA">
              <w:rPr>
                <w:sz w:val="22"/>
                <w:szCs w:val="22"/>
                <w14:ligatures w14:val="standardContextual"/>
              </w:rPr>
              <w:t>EGFR</w:t>
            </w:r>
            <w:r w:rsidRPr="00DF3EEA">
              <w:rPr>
                <w:sz w:val="22"/>
                <w:szCs w:val="22"/>
                <w14:ligatures w14:val="standardContextual"/>
              </w:rPr>
              <w:t>突变分析中。目前我们在所有非小细胞肺癌患者中观察到的缓解率表现非常出色，更重要的是，这些患者的疗效持久性也非常显著。我们目前正处于剂量优化和扩展阶段，不久后就能公布更大样本量的数据集。</w:t>
            </w:r>
          </w:p>
          <w:p w14:paraId="6ACDB78C" w14:textId="5E2D2D91" w:rsidR="000C3591" w:rsidRPr="00856F3E" w:rsidRDefault="004111AB" w:rsidP="00B233FF">
            <w:pPr>
              <w:overflowPunct w:val="0"/>
              <w:autoSpaceDE w:val="0"/>
              <w:autoSpaceDN w:val="0"/>
              <w:spacing w:line="360" w:lineRule="auto"/>
              <w:ind w:firstLineChars="200" w:firstLine="440"/>
              <w:rPr>
                <w:sz w:val="22"/>
                <w:szCs w:val="22"/>
                <w14:ligatures w14:val="standardContextual"/>
              </w:rPr>
            </w:pPr>
            <w:r w:rsidRPr="00F10AB4">
              <w:rPr>
                <w:rFonts w:hint="eastAsia"/>
                <w:sz w:val="22"/>
                <w:szCs w:val="22"/>
                <w14:ligatures w14:val="standardContextual"/>
              </w:rPr>
              <w:t>Q</w:t>
            </w:r>
            <w:r w:rsidRPr="00F10AB4">
              <w:rPr>
                <w:rFonts w:hint="eastAsia"/>
                <w:sz w:val="22"/>
                <w:szCs w:val="22"/>
                <w14:ligatures w14:val="standardContextual"/>
              </w:rPr>
              <w:t>：</w:t>
            </w:r>
            <w:r w:rsidR="000C3591" w:rsidRPr="000C3591">
              <w:rPr>
                <w:sz w:val="22"/>
                <w:szCs w:val="22"/>
                <w14:ligatures w14:val="standardContextual"/>
              </w:rPr>
              <w:t>与</w:t>
            </w:r>
            <w:r w:rsidR="000C3591" w:rsidRPr="000C3591">
              <w:rPr>
                <w:sz w:val="22"/>
                <w:szCs w:val="22"/>
                <w14:ligatures w14:val="standardContextual"/>
              </w:rPr>
              <w:t>Revolution Medicines</w:t>
            </w:r>
            <w:r w:rsidR="000C3591" w:rsidRPr="000C3591">
              <w:rPr>
                <w:sz w:val="22"/>
                <w:szCs w:val="22"/>
                <w14:ligatures w14:val="standardContextual"/>
              </w:rPr>
              <w:t>的合作对公司长期战略有何意义？</w:t>
            </w:r>
            <w:r w:rsidR="00856F3E" w:rsidRPr="00856F3E">
              <w:rPr>
                <w:sz w:val="22"/>
                <w:szCs w:val="22"/>
                <w14:ligatures w14:val="standardContextual"/>
              </w:rPr>
              <w:t>在持续研发投入的背景下，公司如何看待未来利润率的变化趋势？</w:t>
            </w:r>
          </w:p>
          <w:p w14:paraId="7107704A" w14:textId="524CAD42" w:rsidR="000C3591" w:rsidRDefault="000C3591" w:rsidP="000C3591">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A</w:t>
            </w:r>
            <w:r>
              <w:rPr>
                <w:rFonts w:hint="eastAsia"/>
                <w:sz w:val="22"/>
                <w:szCs w:val="22"/>
                <w14:ligatures w14:val="standardContextual"/>
              </w:rPr>
              <w:t>：</w:t>
            </w:r>
            <w:r w:rsidR="00FB2D8E" w:rsidRPr="00FB2D8E">
              <w:rPr>
                <w:sz w:val="22"/>
                <w:szCs w:val="22"/>
                <w14:ligatures w14:val="standardContextual"/>
              </w:rPr>
              <w:t>RevMed</w:t>
            </w:r>
            <w:r w:rsidR="00942A3B" w:rsidRPr="00FB2D8E">
              <w:rPr>
                <w:sz w:val="22"/>
                <w:szCs w:val="22"/>
                <w14:ligatures w14:val="standardContextual"/>
              </w:rPr>
              <w:t>认可我们的全球研发快车道</w:t>
            </w:r>
            <w:r w:rsidR="00942A3B">
              <w:rPr>
                <w:rFonts w:hint="eastAsia"/>
                <w:sz w:val="22"/>
                <w:szCs w:val="22"/>
                <w14:ligatures w14:val="standardContextual"/>
              </w:rPr>
              <w:t>，这也是他们</w:t>
            </w:r>
            <w:r w:rsidR="00FB2D8E" w:rsidRPr="00FB2D8E">
              <w:rPr>
                <w:sz w:val="22"/>
                <w:szCs w:val="22"/>
                <w14:ligatures w14:val="standardContextual"/>
              </w:rPr>
              <w:t>希望与百济神</w:t>
            </w:r>
            <w:r w:rsidR="00FB2D8E" w:rsidRPr="00FB2D8E">
              <w:rPr>
                <w:sz w:val="22"/>
                <w:szCs w:val="22"/>
                <w14:ligatures w14:val="standardContextual"/>
              </w:rPr>
              <w:lastRenderedPageBreak/>
              <w:t>州开展此次合作的主要原因。我们正在</w:t>
            </w:r>
            <w:r w:rsidR="007F2A8C">
              <w:rPr>
                <w:rFonts w:hint="eastAsia"/>
                <w:sz w:val="22"/>
                <w:szCs w:val="22"/>
                <w14:ligatures w14:val="standardContextual"/>
              </w:rPr>
              <w:t>计划</w:t>
            </w:r>
            <w:r w:rsidR="00FB2D8E" w:rsidRPr="00FB2D8E">
              <w:rPr>
                <w:sz w:val="22"/>
                <w:szCs w:val="22"/>
                <w14:ligatures w14:val="standardContextual"/>
              </w:rPr>
              <w:t>开展</w:t>
            </w:r>
            <w:r w:rsidR="00FB2D8E" w:rsidRPr="00FB2D8E">
              <w:rPr>
                <w:sz w:val="22"/>
                <w:szCs w:val="22"/>
                <w14:ligatures w14:val="standardContextual"/>
              </w:rPr>
              <w:t>312</w:t>
            </w:r>
            <w:r w:rsidR="00FB2D8E" w:rsidRPr="00FB2D8E">
              <w:rPr>
                <w:sz w:val="22"/>
                <w:szCs w:val="22"/>
                <w14:ligatures w14:val="standardContextual"/>
              </w:rPr>
              <w:t>研究，这是一项在</w:t>
            </w:r>
            <w:r w:rsidR="00FB2D8E" w:rsidRPr="00FB2D8E">
              <w:rPr>
                <w:sz w:val="22"/>
                <w:szCs w:val="22"/>
                <w14:ligatures w14:val="standardContextual"/>
              </w:rPr>
              <w:t>CRC</w:t>
            </w:r>
            <w:r w:rsidR="00FB2D8E" w:rsidRPr="00FB2D8E">
              <w:rPr>
                <w:sz w:val="22"/>
                <w:szCs w:val="22"/>
                <w14:ligatures w14:val="standardContextual"/>
              </w:rPr>
              <w:t>一线治疗中评估</w:t>
            </w:r>
            <w:r w:rsidR="0089490F" w:rsidRPr="0089490F">
              <w:rPr>
                <w:sz w:val="22"/>
                <w:szCs w:val="22"/>
                <w14:ligatures w14:val="standardContextual"/>
              </w:rPr>
              <w:t>zoldonrasib</w:t>
            </w:r>
            <w:r w:rsidR="00FB2D8E" w:rsidRPr="00FB2D8E">
              <w:rPr>
                <w:sz w:val="22"/>
                <w:szCs w:val="22"/>
                <w14:ligatures w14:val="standardContextual"/>
              </w:rPr>
              <w:t>联合</w:t>
            </w:r>
            <w:r w:rsidR="004415FF">
              <w:rPr>
                <w:rFonts w:hint="eastAsia"/>
                <w:sz w:val="22"/>
                <w:szCs w:val="22"/>
                <w14:ligatures w14:val="standardContextual"/>
              </w:rPr>
              <w:t>治疗</w:t>
            </w:r>
            <w:r w:rsidR="00963ADA">
              <w:rPr>
                <w:rFonts w:hint="eastAsia"/>
                <w:sz w:val="22"/>
                <w:szCs w:val="22"/>
                <w14:ligatures w14:val="standardContextual"/>
              </w:rPr>
              <w:t>方案</w:t>
            </w:r>
            <w:r w:rsidR="004415FF">
              <w:rPr>
                <w:rFonts w:hint="eastAsia"/>
                <w:sz w:val="22"/>
                <w:szCs w:val="22"/>
                <w14:ligatures w14:val="standardContextual"/>
              </w:rPr>
              <w:t>对比</w:t>
            </w:r>
            <w:r w:rsidR="00FB2D8E" w:rsidRPr="00FB2D8E">
              <w:rPr>
                <w:sz w:val="22"/>
                <w:szCs w:val="22"/>
                <w14:ligatures w14:val="standardContextual"/>
              </w:rPr>
              <w:t>标准疗法的临床研究。我们非常看好这一合作机会，也希望能助力</w:t>
            </w:r>
            <w:r w:rsidR="00FB2D8E" w:rsidRPr="00FB2D8E">
              <w:rPr>
                <w:sz w:val="22"/>
                <w:szCs w:val="22"/>
                <w14:ligatures w14:val="standardContextual"/>
              </w:rPr>
              <w:t>RevMed</w:t>
            </w:r>
            <w:r w:rsidR="00FB2D8E" w:rsidRPr="00FB2D8E">
              <w:rPr>
                <w:sz w:val="22"/>
                <w:szCs w:val="22"/>
                <w14:ligatures w14:val="standardContextual"/>
              </w:rPr>
              <w:t>实现其成为</w:t>
            </w:r>
            <w:r w:rsidR="00FB2D8E" w:rsidRPr="00FB2D8E">
              <w:rPr>
                <w:sz w:val="22"/>
                <w:szCs w:val="22"/>
                <w14:ligatures w14:val="standardContextual"/>
              </w:rPr>
              <w:t>RAS</w:t>
            </w:r>
            <w:r w:rsidR="00FB2D8E" w:rsidRPr="00FB2D8E">
              <w:rPr>
                <w:sz w:val="22"/>
                <w:szCs w:val="22"/>
                <w14:ligatures w14:val="standardContextual"/>
              </w:rPr>
              <w:t>领域领军</w:t>
            </w:r>
            <w:r w:rsidR="00BF4ADB">
              <w:rPr>
                <w:rFonts w:hint="eastAsia"/>
                <w:sz w:val="22"/>
                <w:szCs w:val="22"/>
                <w14:ligatures w14:val="standardContextual"/>
              </w:rPr>
              <w:t>者</w:t>
            </w:r>
            <w:r w:rsidR="00FB2D8E" w:rsidRPr="00FB2D8E">
              <w:rPr>
                <w:sz w:val="22"/>
                <w:szCs w:val="22"/>
                <w14:ligatures w14:val="standardContextual"/>
              </w:rPr>
              <w:t>的发展目标。</w:t>
            </w:r>
            <w:r w:rsidR="00942A3B">
              <w:rPr>
                <w:rFonts w:hint="eastAsia"/>
                <w:sz w:val="22"/>
                <w:szCs w:val="22"/>
                <w14:ligatures w14:val="standardContextual"/>
              </w:rPr>
              <w:t>同时</w:t>
            </w:r>
            <w:r w:rsidR="00FB2D8E" w:rsidRPr="00FB2D8E">
              <w:rPr>
                <w:sz w:val="22"/>
                <w:szCs w:val="22"/>
                <w14:ligatures w14:val="standardContextual"/>
              </w:rPr>
              <w:t>这也将为我们提供机会，使我们能够进一步将我们的研发管线资产与他们的分子进行联</w:t>
            </w:r>
            <w:r w:rsidR="00942A3B">
              <w:rPr>
                <w:rFonts w:hint="eastAsia"/>
                <w:sz w:val="22"/>
                <w:szCs w:val="22"/>
                <w14:ligatures w14:val="standardContextual"/>
              </w:rPr>
              <w:t>用</w:t>
            </w:r>
            <w:r w:rsidR="00FB2D8E" w:rsidRPr="00FB2D8E">
              <w:rPr>
                <w:sz w:val="22"/>
                <w:szCs w:val="22"/>
                <w14:ligatures w14:val="standardContextual"/>
              </w:rPr>
              <w:t>。除了将</w:t>
            </w:r>
            <w:r w:rsidR="00FB2D8E" w:rsidRPr="00FB2D8E">
              <w:rPr>
                <w:sz w:val="22"/>
                <w:szCs w:val="22"/>
                <w14:ligatures w14:val="standardContextual"/>
              </w:rPr>
              <w:t>PRMT5</w:t>
            </w:r>
            <w:r w:rsidR="00942A3B">
              <w:rPr>
                <w:rFonts w:hint="eastAsia"/>
                <w:sz w:val="22"/>
                <w:szCs w:val="22"/>
                <w14:ligatures w14:val="standardContextual"/>
              </w:rPr>
              <w:t>抑制剂</w:t>
            </w:r>
            <w:r w:rsidR="00FB2D8E" w:rsidRPr="00FB2D8E">
              <w:rPr>
                <w:sz w:val="22"/>
                <w:szCs w:val="22"/>
                <w14:ligatures w14:val="standardContextual"/>
              </w:rPr>
              <w:t>与</w:t>
            </w:r>
            <w:r w:rsidR="00FB2D8E" w:rsidRPr="00FB2D8E">
              <w:rPr>
                <w:sz w:val="22"/>
                <w:szCs w:val="22"/>
                <w14:ligatures w14:val="standardContextual"/>
              </w:rPr>
              <w:t>RevMed</w:t>
            </w:r>
            <w:r w:rsidR="00FB2D8E" w:rsidRPr="00FB2D8E">
              <w:rPr>
                <w:sz w:val="22"/>
                <w:szCs w:val="22"/>
                <w14:ligatures w14:val="standardContextual"/>
              </w:rPr>
              <w:t>的产品联</w:t>
            </w:r>
            <w:r w:rsidR="00942A3B">
              <w:rPr>
                <w:rFonts w:hint="eastAsia"/>
                <w:sz w:val="22"/>
                <w:szCs w:val="22"/>
                <w14:ligatures w14:val="standardContextual"/>
              </w:rPr>
              <w:t>用</w:t>
            </w:r>
            <w:r w:rsidR="00FB2D8E" w:rsidRPr="00FB2D8E">
              <w:rPr>
                <w:sz w:val="22"/>
                <w:szCs w:val="22"/>
                <w14:ligatures w14:val="standardContextual"/>
              </w:rPr>
              <w:t>外，我们还将</w:t>
            </w:r>
            <w:r w:rsidR="00FB2D8E" w:rsidRPr="00FB2D8E">
              <w:rPr>
                <w:sz w:val="22"/>
                <w:szCs w:val="22"/>
                <w14:ligatures w14:val="standardContextual"/>
              </w:rPr>
              <w:t>EGFR×MET×MET</w:t>
            </w:r>
            <w:r w:rsidR="00FB2D8E" w:rsidRPr="00FB2D8E">
              <w:rPr>
                <w:sz w:val="22"/>
                <w:szCs w:val="22"/>
                <w14:ligatures w14:val="standardContextual"/>
              </w:rPr>
              <w:t>三特异性抗体与</w:t>
            </w:r>
            <w:r w:rsidR="00FB2D8E" w:rsidRPr="00FB2D8E">
              <w:rPr>
                <w:sz w:val="22"/>
                <w:szCs w:val="22"/>
                <w14:ligatures w14:val="standardContextual"/>
              </w:rPr>
              <w:t>RevMed</w:t>
            </w:r>
            <w:r w:rsidR="00FB2D8E" w:rsidRPr="00FB2D8E">
              <w:rPr>
                <w:sz w:val="22"/>
                <w:szCs w:val="22"/>
                <w14:ligatures w14:val="standardContextual"/>
              </w:rPr>
              <w:t>的产品进行联合研究。</w:t>
            </w:r>
            <w:r w:rsidR="004213B3">
              <w:rPr>
                <w:rFonts w:hint="eastAsia"/>
                <w:sz w:val="22"/>
                <w:szCs w:val="22"/>
                <w14:ligatures w14:val="standardContextual"/>
              </w:rPr>
              <w:t>与</w:t>
            </w:r>
            <w:r w:rsidR="0022083A" w:rsidRPr="0022083A">
              <w:rPr>
                <w:sz w:val="22"/>
                <w:szCs w:val="22"/>
                <w14:ligatures w14:val="standardContextual"/>
              </w:rPr>
              <w:t>zoldonrasib</w:t>
            </w:r>
            <w:r w:rsidR="004213B3">
              <w:rPr>
                <w:rFonts w:hint="eastAsia"/>
                <w:sz w:val="22"/>
                <w:szCs w:val="22"/>
                <w14:ligatures w14:val="standardContextual"/>
              </w:rPr>
              <w:t>联合用于治疗</w:t>
            </w:r>
            <w:r w:rsidR="0022083A" w:rsidRPr="0022083A">
              <w:rPr>
                <w:sz w:val="22"/>
                <w:szCs w:val="22"/>
                <w14:ligatures w14:val="standardContextual"/>
              </w:rPr>
              <w:t>CRC</w:t>
            </w:r>
            <w:r w:rsidR="0022083A" w:rsidRPr="0022083A">
              <w:rPr>
                <w:sz w:val="22"/>
                <w:szCs w:val="22"/>
                <w14:ligatures w14:val="standardContextual"/>
              </w:rPr>
              <w:t>，将成为我们未来重点推进的适应症之一</w:t>
            </w:r>
            <w:r w:rsidR="0022083A">
              <w:rPr>
                <w:rFonts w:hint="eastAsia"/>
                <w:sz w:val="22"/>
                <w:szCs w:val="22"/>
                <w14:ligatures w14:val="standardContextual"/>
              </w:rPr>
              <w:t>。</w:t>
            </w:r>
          </w:p>
          <w:p w14:paraId="3FC9AB6E" w14:textId="4DCDCE16" w:rsidR="00942A3B" w:rsidRPr="00942A3B" w:rsidRDefault="00ED5FC0" w:rsidP="00942A3B">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公司</w:t>
            </w:r>
            <w:r w:rsidR="00942A3B" w:rsidRPr="00942A3B">
              <w:rPr>
                <w:rFonts w:hint="eastAsia"/>
                <w:sz w:val="22"/>
                <w:szCs w:val="22"/>
                <w14:ligatures w14:val="standardContextual"/>
              </w:rPr>
              <w:t>的财务状况极其稳健，我们也为公司在财务方面取得的成就感到自豪。整体业务表现非常出色，未来业务仍将不断扩大，我们的架构将继续支持增长。自</w:t>
            </w:r>
            <w:r w:rsidR="00942A3B" w:rsidRPr="00942A3B">
              <w:rPr>
                <w:rFonts w:hint="eastAsia"/>
                <w:sz w:val="22"/>
                <w:szCs w:val="22"/>
                <w14:ligatures w14:val="standardContextual"/>
              </w:rPr>
              <w:t>2024</w:t>
            </w:r>
            <w:r w:rsidR="00942A3B" w:rsidRPr="00942A3B">
              <w:rPr>
                <w:rFonts w:hint="eastAsia"/>
                <w:sz w:val="22"/>
                <w:szCs w:val="22"/>
                <w14:ligatures w14:val="standardContextual"/>
              </w:rPr>
              <w:t>年以来，我们已转型为盈利企业，根据当前指引的中位数预测，仅在</w:t>
            </w:r>
            <w:r w:rsidR="00942A3B" w:rsidRPr="00942A3B">
              <w:rPr>
                <w:rFonts w:hint="eastAsia"/>
                <w:sz w:val="22"/>
                <w:szCs w:val="22"/>
                <w14:ligatures w14:val="standardContextual"/>
              </w:rPr>
              <w:t>2026</w:t>
            </w:r>
            <w:r w:rsidR="00942A3B" w:rsidRPr="00942A3B">
              <w:rPr>
                <w:rFonts w:hint="eastAsia"/>
                <w:sz w:val="22"/>
                <w:szCs w:val="22"/>
                <w14:ligatures w14:val="standardContextual"/>
              </w:rPr>
              <w:t>年，我们的营业利润率将增长</w:t>
            </w:r>
            <w:r w:rsidR="00942A3B" w:rsidRPr="00942A3B">
              <w:rPr>
                <w:rFonts w:hint="eastAsia"/>
                <w:sz w:val="22"/>
                <w:szCs w:val="22"/>
                <w14:ligatures w14:val="standardContextual"/>
              </w:rPr>
              <w:t>10</w:t>
            </w:r>
            <w:r w:rsidR="00C17DC5">
              <w:rPr>
                <w:rFonts w:hint="eastAsia"/>
                <w:sz w:val="22"/>
                <w:szCs w:val="22"/>
                <w14:ligatures w14:val="standardContextual"/>
              </w:rPr>
              <w:t>个百分点</w:t>
            </w:r>
            <w:r w:rsidR="00942A3B" w:rsidRPr="00942A3B">
              <w:rPr>
                <w:rFonts w:hint="eastAsia"/>
                <w:sz w:val="22"/>
                <w:szCs w:val="22"/>
                <w14:ligatures w14:val="standardContextual"/>
              </w:rPr>
              <w:t>以上，这一增速完全超过了我们此前预期的水平。展望未来，我们正在打造一家基业长青的企业，而日益增强的财务灵活性为此提供了有力支撑。</w:t>
            </w:r>
          </w:p>
          <w:p w14:paraId="682204A9" w14:textId="76B7164F" w:rsidR="00942A3B" w:rsidRPr="004111AB" w:rsidRDefault="00942A3B" w:rsidP="00942A3B">
            <w:pPr>
              <w:overflowPunct w:val="0"/>
              <w:autoSpaceDE w:val="0"/>
              <w:autoSpaceDN w:val="0"/>
              <w:spacing w:line="360" w:lineRule="auto"/>
              <w:ind w:firstLineChars="200" w:firstLine="440"/>
              <w:rPr>
                <w:sz w:val="22"/>
                <w:szCs w:val="22"/>
                <w14:ligatures w14:val="standardContextual"/>
              </w:rPr>
            </w:pPr>
            <w:r w:rsidRPr="00942A3B">
              <w:rPr>
                <w:rFonts w:hint="eastAsia"/>
                <w:sz w:val="22"/>
                <w:szCs w:val="22"/>
                <w14:ligatures w14:val="standardContextual"/>
              </w:rPr>
              <w:t>我们的产品管线和可复制的创新模式，为我们带来了巨大的机遇，我们将</w:t>
            </w:r>
            <w:r w:rsidR="00E43ECA">
              <w:rPr>
                <w:rFonts w:hint="eastAsia"/>
                <w:sz w:val="22"/>
                <w:szCs w:val="22"/>
                <w14:ligatures w14:val="standardContextual"/>
              </w:rPr>
              <w:t>继续</w:t>
            </w:r>
            <w:r w:rsidRPr="00942A3B">
              <w:rPr>
                <w:rFonts w:hint="eastAsia"/>
                <w:sz w:val="22"/>
                <w:szCs w:val="22"/>
                <w14:ligatures w14:val="standardContextual"/>
              </w:rPr>
              <w:t>投入以充分发挥这一潜力。我们预计经营费用将以与过去几年相似的水平增长。综上所述，预期我们能够在推动利润实现有意义增长的同时，为未来的战略目标提供资金支持，尽管利润率百分比的增速相比近年将有所放缓。</w:t>
            </w:r>
          </w:p>
          <w:p w14:paraId="7EECCC21" w14:textId="6D76600A" w:rsidR="009A1DD1" w:rsidRPr="009A1DD1" w:rsidRDefault="00CD6C49" w:rsidP="00EE73A7">
            <w:pPr>
              <w:overflowPunct w:val="0"/>
              <w:autoSpaceDE w:val="0"/>
              <w:autoSpaceDN w:val="0"/>
              <w:spacing w:line="360" w:lineRule="auto"/>
              <w:ind w:firstLineChars="200" w:firstLine="440"/>
              <w:rPr>
                <w:sz w:val="22"/>
                <w:szCs w:val="22"/>
              </w:rPr>
            </w:pPr>
            <w:r>
              <w:rPr>
                <w:rFonts w:hint="eastAsia"/>
                <w:sz w:val="22"/>
                <w:szCs w:val="22"/>
              </w:rPr>
              <w:t>Q</w:t>
            </w:r>
            <w:r>
              <w:rPr>
                <w:rFonts w:hint="eastAsia"/>
                <w:sz w:val="22"/>
                <w:szCs w:val="22"/>
              </w:rPr>
              <w:t>：</w:t>
            </w:r>
            <w:r w:rsidRPr="00CD6C49">
              <w:rPr>
                <w:sz w:val="22"/>
                <w:szCs w:val="22"/>
              </w:rPr>
              <w:t>随着</w:t>
            </w:r>
            <w:r w:rsidR="00A761E2" w:rsidRPr="00A761E2">
              <w:rPr>
                <w:sz w:val="22"/>
                <w:szCs w:val="22"/>
              </w:rPr>
              <w:t>治疗范式</w:t>
            </w:r>
            <w:r w:rsidR="003C50CE">
              <w:rPr>
                <w:rFonts w:hint="eastAsia"/>
                <w:sz w:val="22"/>
                <w:szCs w:val="22"/>
              </w:rPr>
              <w:t>的不断</w:t>
            </w:r>
            <w:r w:rsidR="003C50CE" w:rsidRPr="00A761E2">
              <w:rPr>
                <w:sz w:val="22"/>
                <w:szCs w:val="22"/>
              </w:rPr>
              <w:t>演变</w:t>
            </w:r>
            <w:r w:rsidR="00A761E2">
              <w:rPr>
                <w:rFonts w:hint="eastAsia"/>
                <w:sz w:val="22"/>
                <w:szCs w:val="22"/>
              </w:rPr>
              <w:t>，</w:t>
            </w:r>
            <w:r w:rsidR="00947842">
              <w:rPr>
                <w:rFonts w:hint="eastAsia"/>
                <w:sz w:val="22"/>
                <w:szCs w:val="22"/>
              </w:rPr>
              <w:t>特别是</w:t>
            </w:r>
            <w:r w:rsidR="00C20DD8">
              <w:rPr>
                <w:rFonts w:hint="eastAsia"/>
                <w:sz w:val="22"/>
                <w:szCs w:val="22"/>
              </w:rPr>
              <w:t>匹</w:t>
            </w:r>
            <w:r w:rsidR="00E926F5">
              <w:rPr>
                <w:rFonts w:hint="eastAsia"/>
                <w:sz w:val="22"/>
                <w:szCs w:val="22"/>
              </w:rPr>
              <w:t>妥布替尼</w:t>
            </w:r>
            <w:r w:rsidRPr="00CD6C49">
              <w:rPr>
                <w:sz w:val="22"/>
                <w:szCs w:val="22"/>
              </w:rPr>
              <w:t>等非共价</w:t>
            </w:r>
            <w:r w:rsidRPr="00CD6C49">
              <w:rPr>
                <w:sz w:val="22"/>
                <w:szCs w:val="22"/>
              </w:rPr>
              <w:t>BTK</w:t>
            </w:r>
            <w:r w:rsidRPr="00CD6C49">
              <w:rPr>
                <w:sz w:val="22"/>
                <w:szCs w:val="22"/>
              </w:rPr>
              <w:t>抑制剂向更前线治疗推进，公司如何看待</w:t>
            </w:r>
            <w:r w:rsidR="00CA6374">
              <w:rPr>
                <w:rFonts w:hint="eastAsia"/>
                <w:sz w:val="22"/>
                <w:szCs w:val="22"/>
              </w:rPr>
              <w:t>tacabrutideg</w:t>
            </w:r>
            <w:r w:rsidR="00CA6374">
              <w:rPr>
                <w:rFonts w:hint="eastAsia"/>
                <w:sz w:val="22"/>
                <w:szCs w:val="22"/>
              </w:rPr>
              <w:t>（</w:t>
            </w:r>
            <w:r w:rsidRPr="00CD6C49">
              <w:rPr>
                <w:sz w:val="22"/>
                <w:szCs w:val="22"/>
              </w:rPr>
              <w:t>BTK CDAC</w:t>
            </w:r>
            <w:r w:rsidR="00CA6374">
              <w:rPr>
                <w:rFonts w:hint="eastAsia"/>
                <w:sz w:val="22"/>
                <w:szCs w:val="22"/>
              </w:rPr>
              <w:t>）</w:t>
            </w:r>
            <w:r w:rsidRPr="00CD6C49">
              <w:rPr>
                <w:sz w:val="22"/>
                <w:szCs w:val="22"/>
              </w:rPr>
              <w:t>项目在</w:t>
            </w:r>
            <w:r w:rsidRPr="00CD6C49">
              <w:rPr>
                <w:sz w:val="22"/>
                <w:szCs w:val="22"/>
              </w:rPr>
              <w:t>CLL</w:t>
            </w:r>
            <w:r w:rsidRPr="00CD6C49">
              <w:rPr>
                <w:sz w:val="22"/>
                <w:szCs w:val="22"/>
              </w:rPr>
              <w:t>治疗格局中的定位？</w:t>
            </w:r>
            <w:r w:rsidR="00485F06">
              <w:rPr>
                <w:rFonts w:hint="eastAsia"/>
                <w:sz w:val="22"/>
                <w:szCs w:val="22"/>
              </w:rPr>
              <w:t>公司的</w:t>
            </w:r>
            <w:r w:rsidR="00485F06" w:rsidRPr="009A1DD1">
              <w:rPr>
                <w:sz w:val="22"/>
                <w:szCs w:val="22"/>
              </w:rPr>
              <w:t>PRMT5</w:t>
            </w:r>
            <w:r w:rsidR="00485F06" w:rsidRPr="009A1DD1">
              <w:rPr>
                <w:sz w:val="22"/>
                <w:szCs w:val="22"/>
              </w:rPr>
              <w:t>抑制剂</w:t>
            </w:r>
            <w:r w:rsidR="009A1DD1" w:rsidRPr="009A1DD1">
              <w:rPr>
                <w:sz w:val="22"/>
                <w:szCs w:val="22"/>
              </w:rPr>
              <w:t>与</w:t>
            </w:r>
            <w:r w:rsidR="009A1DD1" w:rsidRPr="009A1DD1">
              <w:rPr>
                <w:sz w:val="22"/>
                <w:szCs w:val="22"/>
              </w:rPr>
              <w:t>Revolution Medicines</w:t>
            </w:r>
            <w:r w:rsidR="009A1DD1" w:rsidRPr="009A1DD1">
              <w:rPr>
                <w:sz w:val="22"/>
                <w:szCs w:val="22"/>
              </w:rPr>
              <w:t>合作开展联合治</w:t>
            </w:r>
            <w:r w:rsidR="00A52CC6">
              <w:rPr>
                <w:rFonts w:hint="eastAsia"/>
                <w:sz w:val="22"/>
                <w:szCs w:val="22"/>
              </w:rPr>
              <w:t>疗</w:t>
            </w:r>
            <w:r w:rsidR="00772C2B">
              <w:rPr>
                <w:rFonts w:hint="eastAsia"/>
                <w:sz w:val="22"/>
                <w:szCs w:val="22"/>
              </w:rPr>
              <w:t>研究</w:t>
            </w:r>
            <w:r w:rsidR="009A1DD1" w:rsidRPr="009A1DD1">
              <w:rPr>
                <w:sz w:val="22"/>
                <w:szCs w:val="22"/>
              </w:rPr>
              <w:t>，公司</w:t>
            </w:r>
            <w:r w:rsidR="00772C2B">
              <w:rPr>
                <w:rFonts w:hint="eastAsia"/>
                <w:sz w:val="22"/>
                <w:szCs w:val="22"/>
              </w:rPr>
              <w:t>如何看待</w:t>
            </w:r>
            <w:r w:rsidR="00485F06">
              <w:rPr>
                <w:rFonts w:hint="eastAsia"/>
                <w:sz w:val="22"/>
                <w:szCs w:val="22"/>
              </w:rPr>
              <w:t>其</w:t>
            </w:r>
            <w:r w:rsidR="009A1DD1" w:rsidRPr="009A1DD1">
              <w:rPr>
                <w:sz w:val="22"/>
                <w:szCs w:val="22"/>
              </w:rPr>
              <w:t>与其他先发项目在临床开发进度上的差距？</w:t>
            </w:r>
          </w:p>
          <w:p w14:paraId="162DD014" w14:textId="77777777" w:rsidR="00CC3313" w:rsidRDefault="009A1DD1" w:rsidP="00CC3313">
            <w:pPr>
              <w:overflowPunct w:val="0"/>
              <w:autoSpaceDE w:val="0"/>
              <w:autoSpaceDN w:val="0"/>
              <w:spacing w:line="360" w:lineRule="auto"/>
              <w:ind w:firstLineChars="200" w:firstLine="440"/>
              <w:rPr>
                <w:sz w:val="22"/>
                <w:szCs w:val="22"/>
              </w:rPr>
            </w:pPr>
            <w:r>
              <w:rPr>
                <w:rFonts w:hint="eastAsia"/>
                <w:sz w:val="22"/>
                <w:szCs w:val="22"/>
              </w:rPr>
              <w:t>A</w:t>
            </w:r>
            <w:r>
              <w:rPr>
                <w:rFonts w:hint="eastAsia"/>
                <w:sz w:val="22"/>
                <w:szCs w:val="22"/>
              </w:rPr>
              <w:t>：</w:t>
            </w:r>
            <w:r w:rsidR="004979C8" w:rsidRPr="004979C8">
              <w:rPr>
                <w:rFonts w:hint="eastAsia"/>
                <w:sz w:val="22"/>
                <w:szCs w:val="22"/>
              </w:rPr>
              <w:t>我们对</w:t>
            </w:r>
            <w:r w:rsidR="00975483" w:rsidRPr="004979C8">
              <w:rPr>
                <w:rFonts w:hint="eastAsia"/>
                <w:sz w:val="22"/>
                <w:szCs w:val="22"/>
              </w:rPr>
              <w:t>tacabrutideg</w:t>
            </w:r>
            <w:r w:rsidR="004979C8" w:rsidRPr="004979C8">
              <w:rPr>
                <w:rFonts w:hint="eastAsia"/>
                <w:sz w:val="22"/>
                <w:szCs w:val="22"/>
              </w:rPr>
              <w:t>项目以及在</w:t>
            </w:r>
            <w:r w:rsidR="004979C8" w:rsidRPr="004979C8">
              <w:rPr>
                <w:rFonts w:hint="eastAsia"/>
                <w:sz w:val="22"/>
                <w:szCs w:val="22"/>
              </w:rPr>
              <w:t>ASH</w:t>
            </w:r>
            <w:r w:rsidR="004979C8" w:rsidRPr="004979C8">
              <w:rPr>
                <w:rFonts w:hint="eastAsia"/>
                <w:sz w:val="22"/>
                <w:szCs w:val="22"/>
              </w:rPr>
              <w:t>大会上将展示的数据都感到非常兴奋。我们在</w:t>
            </w:r>
            <w:r w:rsidR="004979C8" w:rsidRPr="004979C8">
              <w:rPr>
                <w:rFonts w:hint="eastAsia"/>
                <w:sz w:val="22"/>
                <w:szCs w:val="22"/>
              </w:rPr>
              <w:t>ASH</w:t>
            </w:r>
            <w:r w:rsidR="004979C8" w:rsidRPr="004979C8">
              <w:rPr>
                <w:rFonts w:hint="eastAsia"/>
                <w:sz w:val="22"/>
                <w:szCs w:val="22"/>
              </w:rPr>
              <w:t>大会上将要展示的几项有趣的临床前研究成果，正是关于次级抑制剂功能的概念</w:t>
            </w:r>
            <w:r w:rsidR="00171087">
              <w:rPr>
                <w:rFonts w:hint="eastAsia"/>
                <w:sz w:val="22"/>
                <w:szCs w:val="22"/>
              </w:rPr>
              <w:t>；</w:t>
            </w:r>
            <w:r w:rsidR="004979C8" w:rsidRPr="004979C8">
              <w:rPr>
                <w:rFonts w:hint="eastAsia"/>
                <w:sz w:val="22"/>
                <w:szCs w:val="22"/>
              </w:rPr>
              <w:t>而我们认为这将为临床应用带来什么，或者说我们认为这将如何转化为临床应用，主要体现在缓解持久性方面。</w:t>
            </w:r>
            <w:r w:rsidR="00CC3313">
              <w:rPr>
                <w:rFonts w:hint="eastAsia"/>
                <w:sz w:val="22"/>
                <w:szCs w:val="22"/>
              </w:rPr>
              <w:t xml:space="preserve">  </w:t>
            </w:r>
          </w:p>
          <w:p w14:paraId="5291EF64" w14:textId="18CC8FEF" w:rsidR="006416AA" w:rsidRDefault="004979C8" w:rsidP="00CC3313">
            <w:pPr>
              <w:overflowPunct w:val="0"/>
              <w:autoSpaceDE w:val="0"/>
              <w:autoSpaceDN w:val="0"/>
              <w:spacing w:line="360" w:lineRule="auto"/>
              <w:ind w:firstLineChars="200" w:firstLine="440"/>
              <w:rPr>
                <w:sz w:val="22"/>
                <w:szCs w:val="22"/>
              </w:rPr>
            </w:pPr>
            <w:r w:rsidRPr="004979C8">
              <w:rPr>
                <w:rFonts w:hint="eastAsia"/>
                <w:sz w:val="22"/>
                <w:szCs w:val="22"/>
              </w:rPr>
              <w:t>我们在推进</w:t>
            </w:r>
            <w:r w:rsidRPr="004979C8">
              <w:rPr>
                <w:rFonts w:hint="eastAsia"/>
                <w:sz w:val="22"/>
                <w:szCs w:val="22"/>
              </w:rPr>
              <w:t>tacabrutideg</w:t>
            </w:r>
            <w:r w:rsidRPr="004979C8">
              <w:rPr>
                <w:rFonts w:hint="eastAsia"/>
                <w:sz w:val="22"/>
                <w:szCs w:val="22"/>
              </w:rPr>
              <w:t>这一广泛的开发计划方面，具备非常有利的</w:t>
            </w:r>
            <w:r w:rsidRPr="004979C8">
              <w:rPr>
                <w:rFonts w:hint="eastAsia"/>
                <w:sz w:val="22"/>
                <w:szCs w:val="22"/>
              </w:rPr>
              <w:lastRenderedPageBreak/>
              <w:t>条件。</w:t>
            </w:r>
            <w:r w:rsidR="00171087">
              <w:rPr>
                <w:rFonts w:hint="eastAsia"/>
                <w:sz w:val="22"/>
                <w:szCs w:val="22"/>
              </w:rPr>
              <w:t>刚才提及的</w:t>
            </w:r>
            <w:r w:rsidRPr="004979C8">
              <w:rPr>
                <w:rFonts w:hint="eastAsia"/>
                <w:sz w:val="22"/>
                <w:szCs w:val="22"/>
              </w:rPr>
              <w:t>关于</w:t>
            </w:r>
            <w:r w:rsidR="00CC3313" w:rsidRPr="004979C8">
              <w:rPr>
                <w:rFonts w:hint="eastAsia"/>
                <w:sz w:val="22"/>
                <w:szCs w:val="22"/>
              </w:rPr>
              <w:t>tacabrutideg</w:t>
            </w:r>
            <w:r w:rsidRPr="004979C8">
              <w:rPr>
                <w:rFonts w:hint="eastAsia"/>
                <w:sz w:val="22"/>
                <w:szCs w:val="22"/>
              </w:rPr>
              <w:t>对比匹妥布替尼的头对头研究的最新进展，该研究旨在证明</w:t>
            </w:r>
            <w:r w:rsidRPr="004979C8">
              <w:rPr>
                <w:rFonts w:hint="eastAsia"/>
                <w:sz w:val="22"/>
                <w:szCs w:val="22"/>
              </w:rPr>
              <w:t>tacabrutideg</w:t>
            </w:r>
            <w:r w:rsidRPr="004979C8">
              <w:rPr>
                <w:rFonts w:hint="eastAsia"/>
                <w:sz w:val="22"/>
                <w:szCs w:val="22"/>
              </w:rPr>
              <w:t>明显优于匹妥布替尼。鉴于匹妥布替尼在向更早期的治疗线数推进，我认为获得这一特定数据集尤为重要。此外，我们还</w:t>
            </w:r>
            <w:r w:rsidR="00E66F87">
              <w:rPr>
                <w:rFonts w:hint="eastAsia"/>
                <w:sz w:val="22"/>
                <w:szCs w:val="22"/>
              </w:rPr>
              <w:t>将</w:t>
            </w:r>
            <w:r w:rsidRPr="004979C8">
              <w:rPr>
                <w:rFonts w:hint="eastAsia"/>
                <w:sz w:val="22"/>
                <w:szCs w:val="22"/>
              </w:rPr>
              <w:t>在复发</w:t>
            </w:r>
            <w:r w:rsidRPr="004979C8">
              <w:rPr>
                <w:rFonts w:hint="eastAsia"/>
                <w:sz w:val="22"/>
                <w:szCs w:val="22"/>
              </w:rPr>
              <w:t>CLL</w:t>
            </w:r>
            <w:r w:rsidRPr="004979C8">
              <w:rPr>
                <w:rFonts w:hint="eastAsia"/>
                <w:sz w:val="22"/>
                <w:szCs w:val="22"/>
              </w:rPr>
              <w:t>患者中启动一项关于</w:t>
            </w:r>
            <w:r w:rsidRPr="004979C8">
              <w:rPr>
                <w:rFonts w:hint="eastAsia"/>
                <w:sz w:val="22"/>
                <w:szCs w:val="22"/>
              </w:rPr>
              <w:t>tacabrutideg</w:t>
            </w:r>
            <w:r w:rsidRPr="004979C8">
              <w:rPr>
                <w:rFonts w:hint="eastAsia"/>
                <w:sz w:val="22"/>
                <w:szCs w:val="22"/>
              </w:rPr>
              <w:t>联合索托克拉的研究，我们认为无论这些患者在一线治疗方案中接受过何种治疗，该方案都</w:t>
            </w:r>
            <w:r w:rsidR="00EF29B7">
              <w:rPr>
                <w:rFonts w:hint="eastAsia"/>
                <w:sz w:val="22"/>
                <w:szCs w:val="22"/>
              </w:rPr>
              <w:t>有望</w:t>
            </w:r>
            <w:r w:rsidRPr="004979C8">
              <w:rPr>
                <w:rFonts w:hint="eastAsia"/>
                <w:sz w:val="22"/>
                <w:szCs w:val="22"/>
              </w:rPr>
              <w:t>成为该患者群体的固定疗程或最佳固定疗程治疗方案。我们还看到，最近发布的匹妥布替尼三药联合方案也面临重大挑战，因为该方案中</w:t>
            </w:r>
            <w:r w:rsidRPr="004979C8">
              <w:rPr>
                <w:rFonts w:hint="eastAsia"/>
                <w:sz w:val="22"/>
                <w:szCs w:val="22"/>
              </w:rPr>
              <w:t>CD20</w:t>
            </w:r>
            <w:r w:rsidRPr="004979C8">
              <w:rPr>
                <w:rFonts w:hint="eastAsia"/>
                <w:sz w:val="22"/>
                <w:szCs w:val="22"/>
              </w:rPr>
              <w:t>抗体带来的毒性可能确实超过了其带来的临床获益。总体而言，我们对该项目充满信心，并非常期待</w:t>
            </w:r>
            <w:r w:rsidRPr="004979C8">
              <w:rPr>
                <w:rFonts w:hint="eastAsia"/>
                <w:sz w:val="22"/>
                <w:szCs w:val="22"/>
              </w:rPr>
              <w:t>tacabrutideg</w:t>
            </w:r>
            <w:r w:rsidRPr="004979C8">
              <w:rPr>
                <w:rFonts w:hint="eastAsia"/>
                <w:sz w:val="22"/>
                <w:szCs w:val="22"/>
              </w:rPr>
              <w:t>的这些新研究。</w:t>
            </w:r>
          </w:p>
          <w:p w14:paraId="7948EB1D" w14:textId="32A4DC27" w:rsidR="004979C8" w:rsidRPr="00BA66EA" w:rsidRDefault="00BA66EA" w:rsidP="00AC35FE">
            <w:pPr>
              <w:overflowPunct w:val="0"/>
              <w:autoSpaceDE w:val="0"/>
              <w:autoSpaceDN w:val="0"/>
              <w:spacing w:line="360" w:lineRule="auto"/>
              <w:ind w:firstLineChars="200" w:firstLine="440"/>
              <w:rPr>
                <w:sz w:val="22"/>
                <w:szCs w:val="22"/>
              </w:rPr>
            </w:pPr>
            <w:r w:rsidRPr="00BA66EA">
              <w:rPr>
                <w:rFonts w:hint="eastAsia"/>
                <w:sz w:val="22"/>
                <w:szCs w:val="22"/>
              </w:rPr>
              <w:t>我们非常看好这款具有</w:t>
            </w:r>
            <w:r w:rsidRPr="00BA66EA">
              <w:rPr>
                <w:rFonts w:hint="eastAsia"/>
                <w:sz w:val="22"/>
                <w:szCs w:val="22"/>
              </w:rPr>
              <w:t>CNS</w:t>
            </w:r>
            <w:r w:rsidRPr="00BA66EA">
              <w:rPr>
                <w:rFonts w:hint="eastAsia"/>
                <w:sz w:val="22"/>
                <w:szCs w:val="22"/>
              </w:rPr>
              <w:t>渗透性的</w:t>
            </w:r>
            <w:r w:rsidRPr="00BA66EA">
              <w:rPr>
                <w:rFonts w:hint="eastAsia"/>
                <w:sz w:val="22"/>
                <w:szCs w:val="22"/>
              </w:rPr>
              <w:t>PRMT5</w:t>
            </w:r>
            <w:r w:rsidRPr="00BA66EA">
              <w:rPr>
                <w:rFonts w:hint="eastAsia"/>
                <w:sz w:val="22"/>
                <w:szCs w:val="22"/>
              </w:rPr>
              <w:t>抑制剂与</w:t>
            </w:r>
            <w:r w:rsidRPr="00BA66EA">
              <w:rPr>
                <w:rFonts w:hint="eastAsia"/>
                <w:sz w:val="22"/>
                <w:szCs w:val="22"/>
              </w:rPr>
              <w:t>RevMed</w:t>
            </w:r>
            <w:r w:rsidRPr="00BA66EA">
              <w:rPr>
                <w:rFonts w:hint="eastAsia"/>
                <w:sz w:val="22"/>
                <w:szCs w:val="22"/>
              </w:rPr>
              <w:t>的</w:t>
            </w:r>
            <w:r w:rsidRPr="00BA66EA">
              <w:rPr>
                <w:rFonts w:hint="eastAsia"/>
                <w:sz w:val="22"/>
                <w:szCs w:val="22"/>
              </w:rPr>
              <w:t>RAS(ON)</w:t>
            </w:r>
            <w:r w:rsidRPr="00BA66EA">
              <w:rPr>
                <w:rFonts w:hint="eastAsia"/>
                <w:sz w:val="22"/>
                <w:szCs w:val="22"/>
              </w:rPr>
              <w:t>分子联合用药的临床潜力。除了已披露的关于该联合用药方案的临床数据外，我们内部也获得了大量支持该联合方案价值的临床前证据。我们近期在</w:t>
            </w:r>
            <w:r w:rsidRPr="00BA66EA">
              <w:rPr>
                <w:rFonts w:hint="eastAsia"/>
                <w:sz w:val="22"/>
                <w:szCs w:val="22"/>
              </w:rPr>
              <w:t>ESMO</w:t>
            </w:r>
            <w:r w:rsidRPr="00BA66EA">
              <w:rPr>
                <w:rFonts w:hint="eastAsia"/>
                <w:sz w:val="22"/>
                <w:szCs w:val="22"/>
              </w:rPr>
              <w:t>大会上公布的数据，是基于覆盖多种实体瘤类型的广泛患者人群。因此，我们的</w:t>
            </w:r>
            <w:r w:rsidR="00092C4D">
              <w:rPr>
                <w:rFonts w:hint="eastAsia"/>
                <w:sz w:val="22"/>
                <w:szCs w:val="22"/>
              </w:rPr>
              <w:t>1</w:t>
            </w:r>
            <w:r w:rsidRPr="00BA66EA">
              <w:rPr>
                <w:rFonts w:hint="eastAsia"/>
                <w:sz w:val="22"/>
                <w:szCs w:val="22"/>
              </w:rPr>
              <w:t>期研究具有十分可观的全球覆盖规模。关于</w:t>
            </w:r>
            <w:r w:rsidRPr="00BA66EA">
              <w:rPr>
                <w:rFonts w:hint="eastAsia"/>
                <w:sz w:val="22"/>
                <w:szCs w:val="22"/>
              </w:rPr>
              <w:t>RevMed</w:t>
            </w:r>
            <w:r w:rsidRPr="00BA66EA">
              <w:rPr>
                <w:rFonts w:hint="eastAsia"/>
                <w:sz w:val="22"/>
                <w:szCs w:val="22"/>
              </w:rPr>
              <w:t>分子的修订案已经通过。该信息已发布在</w:t>
            </w:r>
            <w:r w:rsidRPr="00BA66EA">
              <w:rPr>
                <w:rFonts w:hint="eastAsia"/>
                <w:sz w:val="22"/>
                <w:szCs w:val="22"/>
              </w:rPr>
              <w:t>clinicaltrials.gov</w:t>
            </w:r>
            <w:r w:rsidRPr="00BA66EA">
              <w:rPr>
                <w:rFonts w:hint="eastAsia"/>
                <w:sz w:val="22"/>
                <w:szCs w:val="22"/>
              </w:rPr>
              <w:t>上。我们预计入组工作即将开始</w:t>
            </w:r>
            <w:r w:rsidR="00AC35FE">
              <w:rPr>
                <w:rFonts w:hint="eastAsia"/>
                <w:sz w:val="22"/>
                <w:szCs w:val="22"/>
              </w:rPr>
              <w:t>，</w:t>
            </w:r>
            <w:r w:rsidRPr="00BA66EA">
              <w:rPr>
                <w:rFonts w:hint="eastAsia"/>
                <w:sz w:val="22"/>
                <w:szCs w:val="22"/>
              </w:rPr>
              <w:t>研究者们的积极性也非常高。因此，我们相信，我们的全球研发快车道可以弥补任何的进度差。</w:t>
            </w:r>
            <w:r w:rsidR="00AC35FE">
              <w:rPr>
                <w:rFonts w:hint="eastAsia"/>
                <w:sz w:val="22"/>
                <w:szCs w:val="22"/>
              </w:rPr>
              <w:t>并且</w:t>
            </w:r>
            <w:r w:rsidRPr="00BA66EA">
              <w:rPr>
                <w:rFonts w:hint="eastAsia"/>
                <w:sz w:val="22"/>
                <w:szCs w:val="22"/>
              </w:rPr>
              <w:t>我们也预期不会出现药物间相互作用。因此，我们认为，凭借</w:t>
            </w:r>
            <w:r w:rsidR="001E729D">
              <w:rPr>
                <w:rFonts w:hint="eastAsia"/>
                <w:sz w:val="22"/>
                <w:szCs w:val="22"/>
              </w:rPr>
              <w:t>潜在</w:t>
            </w:r>
            <w:r w:rsidRPr="00BA66EA">
              <w:rPr>
                <w:rFonts w:hint="eastAsia"/>
                <w:sz w:val="22"/>
                <w:szCs w:val="22"/>
              </w:rPr>
              <w:t>同类最优的</w:t>
            </w:r>
            <w:r w:rsidRPr="00BA66EA">
              <w:rPr>
                <w:rFonts w:hint="eastAsia"/>
                <w:sz w:val="22"/>
                <w:szCs w:val="22"/>
              </w:rPr>
              <w:t>PRMT5</w:t>
            </w:r>
            <w:r w:rsidRPr="00BA66EA">
              <w:rPr>
                <w:rFonts w:hint="eastAsia"/>
                <w:sz w:val="22"/>
                <w:szCs w:val="22"/>
              </w:rPr>
              <w:t>抑制剂以及全球研发快车道，我们已具备所有必要条件，能够显著缩小差距，并最终成为该领域的佼佼者。</w:t>
            </w:r>
          </w:p>
          <w:p w14:paraId="034643CC" w14:textId="7727E37D" w:rsidR="006D7145" w:rsidRPr="006D7145" w:rsidRDefault="009A1DD1" w:rsidP="00F73609">
            <w:pPr>
              <w:overflowPunct w:val="0"/>
              <w:autoSpaceDE w:val="0"/>
              <w:autoSpaceDN w:val="0"/>
              <w:spacing w:line="360" w:lineRule="auto"/>
              <w:ind w:firstLineChars="200" w:firstLine="440"/>
              <w:rPr>
                <w:sz w:val="22"/>
                <w:szCs w:val="22"/>
              </w:rPr>
            </w:pPr>
            <w:r>
              <w:rPr>
                <w:rFonts w:hint="eastAsia"/>
                <w:sz w:val="22"/>
                <w:szCs w:val="22"/>
              </w:rPr>
              <w:t>Q</w:t>
            </w:r>
            <w:r>
              <w:rPr>
                <w:rFonts w:hint="eastAsia"/>
                <w:sz w:val="22"/>
                <w:szCs w:val="22"/>
              </w:rPr>
              <w:t>：</w:t>
            </w:r>
            <w:r w:rsidR="00C764F4" w:rsidRPr="00C764F4">
              <w:rPr>
                <w:sz w:val="22"/>
                <w:szCs w:val="22"/>
              </w:rPr>
              <w:t>公司目前</w:t>
            </w:r>
            <w:r w:rsidR="007948A2" w:rsidRPr="00C764F4">
              <w:rPr>
                <w:sz w:val="22"/>
                <w:szCs w:val="22"/>
              </w:rPr>
              <w:t>对</w:t>
            </w:r>
            <w:r w:rsidR="007948A2">
              <w:rPr>
                <w:rFonts w:hint="eastAsia"/>
                <w:sz w:val="22"/>
                <w:szCs w:val="22"/>
              </w:rPr>
              <w:t>tacabrutideg</w:t>
            </w:r>
            <w:r w:rsidR="00643D9E">
              <w:rPr>
                <w:rFonts w:hint="eastAsia"/>
                <w:sz w:val="22"/>
                <w:szCs w:val="22"/>
              </w:rPr>
              <w:t>（</w:t>
            </w:r>
            <w:r w:rsidR="00643D9E" w:rsidRPr="00CD6C49">
              <w:rPr>
                <w:sz w:val="22"/>
                <w:szCs w:val="22"/>
              </w:rPr>
              <w:t>BTK CDAC</w:t>
            </w:r>
            <w:r w:rsidR="00643D9E">
              <w:rPr>
                <w:rFonts w:hint="eastAsia"/>
                <w:sz w:val="22"/>
                <w:szCs w:val="22"/>
              </w:rPr>
              <w:t>）</w:t>
            </w:r>
            <w:r w:rsidR="007948A2" w:rsidRPr="00C764F4">
              <w:rPr>
                <w:sz w:val="22"/>
                <w:szCs w:val="22"/>
              </w:rPr>
              <w:t>的</w:t>
            </w:r>
            <w:r w:rsidR="007948A2">
              <w:rPr>
                <w:rFonts w:hint="eastAsia"/>
                <w:sz w:val="22"/>
                <w:szCs w:val="22"/>
              </w:rPr>
              <w:t>加速批准申报</w:t>
            </w:r>
            <w:r w:rsidR="00C764F4" w:rsidRPr="00C764F4">
              <w:rPr>
                <w:sz w:val="22"/>
                <w:szCs w:val="22"/>
              </w:rPr>
              <w:t>的信心如何？</w:t>
            </w:r>
            <w:r w:rsidR="00DD1A23">
              <w:rPr>
                <w:rFonts w:hint="eastAsia"/>
                <w:sz w:val="22"/>
                <w:szCs w:val="22"/>
              </w:rPr>
              <w:t>如何看待</w:t>
            </w:r>
            <w:r w:rsidR="0040455F">
              <w:rPr>
                <w:rFonts w:hint="eastAsia"/>
                <w:sz w:val="22"/>
                <w:szCs w:val="22"/>
              </w:rPr>
              <w:t>该药物</w:t>
            </w:r>
            <w:r w:rsidR="00FD37F2">
              <w:rPr>
                <w:rFonts w:hint="eastAsia"/>
                <w:sz w:val="22"/>
                <w:szCs w:val="22"/>
              </w:rPr>
              <w:t>未来</w:t>
            </w:r>
            <w:r w:rsidR="0040455F">
              <w:rPr>
                <w:rFonts w:hint="eastAsia"/>
                <w:sz w:val="22"/>
                <w:szCs w:val="22"/>
              </w:rPr>
              <w:t>的市场机会</w:t>
            </w:r>
            <w:r w:rsidR="00397194">
              <w:rPr>
                <w:rFonts w:hint="eastAsia"/>
                <w:sz w:val="22"/>
                <w:szCs w:val="22"/>
              </w:rPr>
              <w:t>和长期定位</w:t>
            </w:r>
            <w:r w:rsidR="00C764F4" w:rsidRPr="00C764F4">
              <w:rPr>
                <w:sz w:val="22"/>
                <w:szCs w:val="22"/>
              </w:rPr>
              <w:t>？</w:t>
            </w:r>
            <w:r w:rsidR="00643D9E">
              <w:rPr>
                <w:rFonts w:hint="eastAsia"/>
                <w:sz w:val="22"/>
                <w:szCs w:val="22"/>
              </w:rPr>
              <w:t>请介绍</w:t>
            </w:r>
            <w:r w:rsidR="006D7145" w:rsidRPr="006D7145">
              <w:rPr>
                <w:sz w:val="22"/>
                <w:szCs w:val="22"/>
              </w:rPr>
              <w:t>BTK CDAC</w:t>
            </w:r>
            <w:r w:rsidR="006D7145" w:rsidRPr="006D7145">
              <w:rPr>
                <w:sz w:val="22"/>
                <w:szCs w:val="22"/>
              </w:rPr>
              <w:t>项目用于慢性自发性荨麻疹（</w:t>
            </w:r>
            <w:r w:rsidR="006D7145" w:rsidRPr="006D7145">
              <w:rPr>
                <w:sz w:val="22"/>
                <w:szCs w:val="22"/>
              </w:rPr>
              <w:t>CSU</w:t>
            </w:r>
            <w:r w:rsidR="006D7145" w:rsidRPr="006D7145">
              <w:rPr>
                <w:sz w:val="22"/>
                <w:szCs w:val="22"/>
              </w:rPr>
              <w:t>）的</w:t>
            </w:r>
            <w:r w:rsidR="00E023E8">
              <w:rPr>
                <w:rFonts w:hint="eastAsia"/>
                <w:sz w:val="22"/>
                <w:szCs w:val="22"/>
              </w:rPr>
              <w:t>进展</w:t>
            </w:r>
            <w:r w:rsidR="006D7145" w:rsidRPr="006D7145">
              <w:rPr>
                <w:sz w:val="22"/>
                <w:szCs w:val="22"/>
              </w:rPr>
              <w:t>？</w:t>
            </w:r>
          </w:p>
          <w:p w14:paraId="5C527E4C" w14:textId="08D33CA2" w:rsidR="0010244E" w:rsidRDefault="006D7145" w:rsidP="004B4B73">
            <w:pPr>
              <w:overflowPunct w:val="0"/>
              <w:autoSpaceDE w:val="0"/>
              <w:autoSpaceDN w:val="0"/>
              <w:spacing w:line="360" w:lineRule="auto"/>
              <w:ind w:firstLineChars="200" w:firstLine="440"/>
              <w:rPr>
                <w:sz w:val="22"/>
                <w:szCs w:val="22"/>
              </w:rPr>
            </w:pPr>
            <w:r>
              <w:rPr>
                <w:rFonts w:hint="eastAsia"/>
                <w:sz w:val="22"/>
                <w:szCs w:val="22"/>
              </w:rPr>
              <w:t>A</w:t>
            </w:r>
            <w:r>
              <w:rPr>
                <w:rFonts w:hint="eastAsia"/>
                <w:sz w:val="22"/>
                <w:szCs w:val="22"/>
              </w:rPr>
              <w:t>：</w:t>
            </w:r>
            <w:r w:rsidR="00CD6312" w:rsidRPr="00CD6312">
              <w:rPr>
                <w:rFonts w:hint="eastAsia"/>
                <w:sz w:val="22"/>
                <w:szCs w:val="22"/>
              </w:rPr>
              <w:t>目前我们对</w:t>
            </w:r>
            <w:r w:rsidR="00CD6312">
              <w:rPr>
                <w:rFonts w:hint="eastAsia"/>
                <w:sz w:val="22"/>
                <w:szCs w:val="22"/>
              </w:rPr>
              <w:t>2</w:t>
            </w:r>
            <w:r w:rsidR="00CD6312" w:rsidRPr="00CD6312">
              <w:rPr>
                <w:rFonts w:hint="eastAsia"/>
                <w:sz w:val="22"/>
                <w:szCs w:val="22"/>
              </w:rPr>
              <w:t>期临床试验取得的成果非常满意。特别是在加速批准方面，我们当然要确保遵守这一监管流程。虽然我们不想操之过急，但我们对数据集所展示的结果以及该特定人群中尚未满足的医疗需求仍充满信心，并期待继续与</w:t>
            </w:r>
            <w:r w:rsidR="00CD6312" w:rsidRPr="00CD6312">
              <w:rPr>
                <w:rFonts w:hint="eastAsia"/>
                <w:sz w:val="22"/>
                <w:szCs w:val="22"/>
              </w:rPr>
              <w:t>FDA</w:t>
            </w:r>
            <w:r w:rsidR="00CD6312" w:rsidRPr="00CD6312">
              <w:rPr>
                <w:rFonts w:hint="eastAsia"/>
                <w:sz w:val="22"/>
                <w:szCs w:val="22"/>
              </w:rPr>
              <w:t>保持沟通。在更广泛的项目背景下，加速批准</w:t>
            </w:r>
            <w:r w:rsidR="001B74B8">
              <w:rPr>
                <w:rFonts w:hint="eastAsia"/>
                <w:sz w:val="22"/>
                <w:szCs w:val="22"/>
              </w:rPr>
              <w:t>对应的</w:t>
            </w:r>
            <w:r w:rsidR="00395EF2">
              <w:rPr>
                <w:rFonts w:hint="eastAsia"/>
                <w:sz w:val="22"/>
                <w:szCs w:val="22"/>
              </w:rPr>
              <w:t>适应症</w:t>
            </w:r>
            <w:r w:rsidR="00FD37F2">
              <w:rPr>
                <w:rFonts w:hint="eastAsia"/>
                <w:sz w:val="22"/>
                <w:szCs w:val="22"/>
              </w:rPr>
              <w:t>市场</w:t>
            </w:r>
            <w:r w:rsidR="00395EF2">
              <w:rPr>
                <w:rFonts w:hint="eastAsia"/>
                <w:sz w:val="22"/>
                <w:szCs w:val="22"/>
              </w:rPr>
              <w:t>规模</w:t>
            </w:r>
            <w:r w:rsidR="00CD6312" w:rsidRPr="00CD6312">
              <w:rPr>
                <w:rFonts w:hint="eastAsia"/>
                <w:sz w:val="22"/>
                <w:szCs w:val="22"/>
              </w:rPr>
              <w:t>仍相对较小，尤其是</w:t>
            </w:r>
            <w:r w:rsidR="006551A9">
              <w:rPr>
                <w:rFonts w:hint="eastAsia"/>
                <w:sz w:val="22"/>
                <w:szCs w:val="22"/>
              </w:rPr>
              <w:t>相对</w:t>
            </w:r>
            <w:r w:rsidR="00CD6312" w:rsidRPr="00CD6312">
              <w:rPr>
                <w:rFonts w:hint="eastAsia"/>
                <w:sz w:val="22"/>
                <w:szCs w:val="22"/>
              </w:rPr>
              <w:t>我们目前正在规划的临床试验</w:t>
            </w:r>
            <w:r w:rsidR="004B4B73">
              <w:rPr>
                <w:rFonts w:hint="eastAsia"/>
                <w:sz w:val="22"/>
                <w:szCs w:val="22"/>
              </w:rPr>
              <w:t>。</w:t>
            </w:r>
            <w:r w:rsidR="00CD6312" w:rsidRPr="00CD6312">
              <w:rPr>
                <w:rFonts w:hint="eastAsia"/>
                <w:sz w:val="22"/>
                <w:szCs w:val="22"/>
              </w:rPr>
              <w:t>无论是与匹妥布替尼的头对头试验，还是我们为</w:t>
            </w:r>
            <w:r w:rsidR="00CD6312" w:rsidRPr="00CD6312">
              <w:rPr>
                <w:rFonts w:hint="eastAsia"/>
                <w:sz w:val="22"/>
                <w:szCs w:val="22"/>
              </w:rPr>
              <w:t>tacabrutideg</w:t>
            </w:r>
            <w:r w:rsidR="00CD6312" w:rsidRPr="00CD6312">
              <w:rPr>
                <w:rFonts w:hint="eastAsia"/>
                <w:sz w:val="22"/>
                <w:szCs w:val="22"/>
              </w:rPr>
              <w:lastRenderedPageBreak/>
              <w:t>整体规划的联合用药试验及未来开发计划，我们认为这些才是具</w:t>
            </w:r>
            <w:r w:rsidR="0010244E">
              <w:rPr>
                <w:rFonts w:hint="eastAsia"/>
                <w:sz w:val="22"/>
                <w:szCs w:val="22"/>
              </w:rPr>
              <w:t>规模</w:t>
            </w:r>
            <w:r w:rsidR="00CD6312" w:rsidRPr="00CD6312">
              <w:rPr>
                <w:rFonts w:hint="eastAsia"/>
                <w:sz w:val="22"/>
                <w:szCs w:val="22"/>
              </w:rPr>
              <w:t>的发展机遇。随着该头对头研究的数据读出，将会使更广泛的</w:t>
            </w:r>
            <w:r w:rsidR="00CD6312" w:rsidRPr="00CD6312">
              <w:rPr>
                <w:rFonts w:hint="eastAsia"/>
                <w:sz w:val="22"/>
                <w:szCs w:val="22"/>
              </w:rPr>
              <w:t>CLL</w:t>
            </w:r>
            <w:r w:rsidR="00CD6312" w:rsidRPr="00CD6312">
              <w:rPr>
                <w:rFonts w:hint="eastAsia"/>
                <w:sz w:val="22"/>
                <w:szCs w:val="22"/>
              </w:rPr>
              <w:t>患者群体有机会从</w:t>
            </w:r>
            <w:r w:rsidR="00CD6312" w:rsidRPr="00CD6312">
              <w:rPr>
                <w:rFonts w:hint="eastAsia"/>
                <w:sz w:val="22"/>
                <w:szCs w:val="22"/>
              </w:rPr>
              <w:t>tacabrutideg</w:t>
            </w:r>
            <w:r w:rsidR="00CD6312" w:rsidRPr="00CD6312">
              <w:rPr>
                <w:rFonts w:hint="eastAsia"/>
                <w:sz w:val="22"/>
                <w:szCs w:val="22"/>
              </w:rPr>
              <w:t>中获益。因此，我们确信，这一机遇远不止于加速批准。</w:t>
            </w:r>
          </w:p>
          <w:p w14:paraId="3D8D7DF2" w14:textId="123CCA71" w:rsidR="00C764F4" w:rsidRDefault="0079383B" w:rsidP="004B4B73">
            <w:pPr>
              <w:overflowPunct w:val="0"/>
              <w:autoSpaceDE w:val="0"/>
              <w:autoSpaceDN w:val="0"/>
              <w:spacing w:line="360" w:lineRule="auto"/>
              <w:ind w:firstLineChars="200" w:firstLine="440"/>
              <w:rPr>
                <w:sz w:val="22"/>
                <w:szCs w:val="22"/>
              </w:rPr>
            </w:pPr>
            <w:r w:rsidRPr="0079383B">
              <w:rPr>
                <w:sz w:val="22"/>
                <w:szCs w:val="22"/>
              </w:rPr>
              <w:t>我们认真梳理了</w:t>
            </w:r>
            <w:r w:rsidRPr="00CD6312">
              <w:rPr>
                <w:rFonts w:hint="eastAsia"/>
                <w:sz w:val="22"/>
                <w:szCs w:val="22"/>
              </w:rPr>
              <w:t>tacabrutideg</w:t>
            </w:r>
            <w:r w:rsidR="009105AD">
              <w:rPr>
                <w:rFonts w:hint="eastAsia"/>
                <w:sz w:val="22"/>
                <w:szCs w:val="22"/>
              </w:rPr>
              <w:t>的开发策略，</w:t>
            </w:r>
            <w:r w:rsidR="0010244E">
              <w:rPr>
                <w:rFonts w:hint="eastAsia"/>
                <w:sz w:val="22"/>
                <w:szCs w:val="22"/>
              </w:rPr>
              <w:t>并</w:t>
            </w:r>
            <w:r w:rsidRPr="0079383B">
              <w:rPr>
                <w:sz w:val="22"/>
                <w:szCs w:val="22"/>
              </w:rPr>
              <w:t>确信凭借极长的半衰期该分子具有潜在的优势</w:t>
            </w:r>
            <w:r>
              <w:rPr>
                <w:rFonts w:hint="eastAsia"/>
                <w:sz w:val="22"/>
                <w:szCs w:val="22"/>
              </w:rPr>
              <w:t>，</w:t>
            </w:r>
            <w:r w:rsidRPr="0079383B">
              <w:rPr>
                <w:sz w:val="22"/>
                <w:szCs w:val="22"/>
              </w:rPr>
              <w:t>我们预计将于</w:t>
            </w:r>
            <w:r w:rsidRPr="0079383B">
              <w:rPr>
                <w:sz w:val="22"/>
                <w:szCs w:val="22"/>
              </w:rPr>
              <w:t>2027</w:t>
            </w:r>
            <w:r w:rsidRPr="0079383B">
              <w:rPr>
                <w:sz w:val="22"/>
                <w:szCs w:val="22"/>
              </w:rPr>
              <w:t>年初启动</w:t>
            </w:r>
            <w:r w:rsidRPr="0079383B">
              <w:rPr>
                <w:sz w:val="22"/>
                <w:szCs w:val="22"/>
              </w:rPr>
              <w:t>CSU</w:t>
            </w:r>
            <w:r w:rsidRPr="0079383B">
              <w:rPr>
                <w:sz w:val="22"/>
                <w:szCs w:val="22"/>
              </w:rPr>
              <w:t>相关试验。</w:t>
            </w:r>
          </w:p>
          <w:p w14:paraId="53B8C17B" w14:textId="0B60CA1A" w:rsidR="006D7145" w:rsidRPr="006D7145" w:rsidRDefault="006D7145" w:rsidP="006D7145">
            <w:pPr>
              <w:overflowPunct w:val="0"/>
              <w:autoSpaceDE w:val="0"/>
              <w:autoSpaceDN w:val="0"/>
              <w:spacing w:line="360" w:lineRule="auto"/>
              <w:ind w:firstLineChars="200" w:firstLine="440"/>
              <w:rPr>
                <w:sz w:val="22"/>
                <w:szCs w:val="22"/>
              </w:rPr>
            </w:pPr>
            <w:r>
              <w:rPr>
                <w:rFonts w:hint="eastAsia"/>
                <w:sz w:val="22"/>
                <w:szCs w:val="22"/>
              </w:rPr>
              <w:t>Q</w:t>
            </w:r>
            <w:r>
              <w:rPr>
                <w:rFonts w:hint="eastAsia"/>
                <w:sz w:val="22"/>
                <w:szCs w:val="22"/>
              </w:rPr>
              <w:t>：</w:t>
            </w:r>
            <w:r w:rsidR="004A2A88" w:rsidRPr="004A2A88">
              <w:rPr>
                <w:sz w:val="22"/>
                <w:szCs w:val="22"/>
              </w:rPr>
              <w:t>CDK4</w:t>
            </w:r>
            <w:r w:rsidR="004A2A88" w:rsidRPr="004A2A88">
              <w:rPr>
                <w:sz w:val="22"/>
                <w:szCs w:val="22"/>
              </w:rPr>
              <w:t>抑制剂治疗一线</w:t>
            </w:r>
            <w:r w:rsidR="004A2A88" w:rsidRPr="004A2A88">
              <w:rPr>
                <w:sz w:val="22"/>
                <w:szCs w:val="22"/>
              </w:rPr>
              <w:t>HR+/HER2-</w:t>
            </w:r>
            <w:r w:rsidR="004A2A88" w:rsidRPr="004A2A88">
              <w:rPr>
                <w:sz w:val="22"/>
                <w:szCs w:val="22"/>
              </w:rPr>
              <w:t>乳腺癌的</w:t>
            </w:r>
            <w:r w:rsidR="004A2A88" w:rsidRPr="004A2A88">
              <w:rPr>
                <w:sz w:val="22"/>
                <w:szCs w:val="22"/>
              </w:rPr>
              <w:t>3</w:t>
            </w:r>
            <w:r w:rsidR="004A2A88" w:rsidRPr="004A2A88">
              <w:rPr>
                <w:sz w:val="22"/>
                <w:szCs w:val="22"/>
              </w:rPr>
              <w:t>期试验</w:t>
            </w:r>
            <w:r w:rsidR="004A2A88">
              <w:rPr>
                <w:rFonts w:hint="eastAsia"/>
                <w:sz w:val="22"/>
                <w:szCs w:val="22"/>
              </w:rPr>
              <w:t>（</w:t>
            </w:r>
            <w:r w:rsidR="002D3B21" w:rsidRPr="002D3B21">
              <w:rPr>
                <w:sz w:val="22"/>
                <w:szCs w:val="22"/>
              </w:rPr>
              <w:t>KANDELA-302</w:t>
            </w:r>
            <w:r w:rsidR="004A2A88">
              <w:rPr>
                <w:rFonts w:hint="eastAsia"/>
                <w:sz w:val="22"/>
                <w:szCs w:val="22"/>
              </w:rPr>
              <w:t>）</w:t>
            </w:r>
            <w:r w:rsidRPr="006D7145">
              <w:rPr>
                <w:sz w:val="22"/>
                <w:szCs w:val="22"/>
              </w:rPr>
              <w:t>扩大入组</w:t>
            </w:r>
            <w:r w:rsidR="001762A5">
              <w:rPr>
                <w:rFonts w:hint="eastAsia"/>
                <w:sz w:val="22"/>
                <w:szCs w:val="22"/>
              </w:rPr>
              <w:t>患者规模</w:t>
            </w:r>
            <w:r w:rsidRPr="006D7145">
              <w:rPr>
                <w:sz w:val="22"/>
                <w:szCs w:val="22"/>
              </w:rPr>
              <w:t>的主要考虑是什么？</w:t>
            </w:r>
          </w:p>
          <w:p w14:paraId="64C8EF7E" w14:textId="4E4B2E6D" w:rsidR="006D7145" w:rsidRPr="00001CB0" w:rsidRDefault="006D7145" w:rsidP="006416AA">
            <w:pPr>
              <w:overflowPunct w:val="0"/>
              <w:autoSpaceDE w:val="0"/>
              <w:autoSpaceDN w:val="0"/>
              <w:spacing w:line="360" w:lineRule="auto"/>
              <w:ind w:firstLineChars="200" w:firstLine="440"/>
              <w:rPr>
                <w:sz w:val="22"/>
                <w:szCs w:val="22"/>
              </w:rPr>
            </w:pPr>
            <w:r>
              <w:rPr>
                <w:rFonts w:hint="eastAsia"/>
                <w:sz w:val="22"/>
                <w:szCs w:val="22"/>
              </w:rPr>
              <w:t>A</w:t>
            </w:r>
            <w:r>
              <w:rPr>
                <w:rFonts w:hint="eastAsia"/>
                <w:sz w:val="22"/>
                <w:szCs w:val="22"/>
              </w:rPr>
              <w:t>：</w:t>
            </w:r>
            <w:r w:rsidR="00D3381A" w:rsidRPr="00D3381A">
              <w:rPr>
                <w:sz w:val="22"/>
                <w:szCs w:val="22"/>
              </w:rPr>
              <w:t>KANDELA-302</w:t>
            </w:r>
            <w:r w:rsidR="00D3381A" w:rsidRPr="00D3381A">
              <w:rPr>
                <w:sz w:val="22"/>
                <w:szCs w:val="22"/>
              </w:rPr>
              <w:t>研究进展非常顺利。我们的招募进度略微超出了内部预期，而且研究者对研究设计以及他们在试验中的前期体验都给予了非常积极的反馈。在这样的背景下，扩大研究规模具有多项统计学优势，主要体现在提升研究的统计效能；我们相信能够在原计划开展规模略超过</w:t>
            </w:r>
            <w:r w:rsidR="00D3381A" w:rsidRPr="00D3381A">
              <w:rPr>
                <w:sz w:val="22"/>
                <w:szCs w:val="22"/>
              </w:rPr>
              <w:t>1,000</w:t>
            </w:r>
            <w:r w:rsidR="00D3381A" w:rsidRPr="00D3381A">
              <w:rPr>
                <w:sz w:val="22"/>
                <w:szCs w:val="22"/>
              </w:rPr>
              <w:t>名患者的研究期限内，完成这项规模略大（</w:t>
            </w:r>
            <w:r w:rsidR="00BF0170">
              <w:rPr>
                <w:rFonts w:hint="eastAsia"/>
                <w:sz w:val="22"/>
                <w:szCs w:val="22"/>
              </w:rPr>
              <w:t>至</w:t>
            </w:r>
            <w:r w:rsidR="00D3381A" w:rsidRPr="00D3381A">
              <w:rPr>
                <w:sz w:val="22"/>
                <w:szCs w:val="22"/>
              </w:rPr>
              <w:t>共</w:t>
            </w:r>
            <w:r w:rsidR="00D3381A" w:rsidRPr="00D3381A">
              <w:rPr>
                <w:sz w:val="22"/>
                <w:szCs w:val="22"/>
              </w:rPr>
              <w:t>1,200</w:t>
            </w:r>
            <w:r w:rsidR="00D3381A" w:rsidRPr="00D3381A">
              <w:rPr>
                <w:sz w:val="22"/>
                <w:szCs w:val="22"/>
              </w:rPr>
              <w:t>名患者）的研究。在不改变总体事件发生率相关假设的情况下，这实际上在一定程度上提前了我们的时间线，因为统计效能提高了。</w:t>
            </w:r>
            <w:r w:rsidR="00001CB0" w:rsidRPr="00001CB0">
              <w:rPr>
                <w:sz w:val="22"/>
                <w:szCs w:val="22"/>
              </w:rPr>
              <w:t>所以，如果入组期限不变，那么我们能够</w:t>
            </w:r>
            <w:r w:rsidR="00370F6E">
              <w:rPr>
                <w:rFonts w:hint="eastAsia"/>
                <w:sz w:val="22"/>
                <w:szCs w:val="22"/>
              </w:rPr>
              <w:t>更早</w:t>
            </w:r>
            <w:r w:rsidR="00001CB0" w:rsidRPr="00001CB0">
              <w:rPr>
                <w:sz w:val="22"/>
                <w:szCs w:val="22"/>
              </w:rPr>
              <w:t>读</w:t>
            </w:r>
            <w:r w:rsidR="004E3923">
              <w:rPr>
                <w:rFonts w:hint="eastAsia"/>
                <w:sz w:val="22"/>
                <w:szCs w:val="22"/>
              </w:rPr>
              <w:t>出</w:t>
            </w:r>
            <w:r w:rsidR="00C92F75">
              <w:rPr>
                <w:rFonts w:hint="eastAsia"/>
                <w:sz w:val="22"/>
                <w:szCs w:val="22"/>
              </w:rPr>
              <w:t>数据</w:t>
            </w:r>
            <w:r w:rsidR="00001CB0" w:rsidRPr="00001CB0">
              <w:rPr>
                <w:sz w:val="22"/>
                <w:szCs w:val="22"/>
              </w:rPr>
              <w:t>。</w:t>
            </w:r>
          </w:p>
          <w:p w14:paraId="4C16E4D8" w14:textId="25EF5FC0" w:rsidR="001F6F9F" w:rsidRPr="001F6F9F" w:rsidRDefault="00E72606" w:rsidP="006B02AA">
            <w:pPr>
              <w:overflowPunct w:val="0"/>
              <w:autoSpaceDE w:val="0"/>
              <w:autoSpaceDN w:val="0"/>
              <w:spacing w:line="360" w:lineRule="auto"/>
              <w:ind w:firstLineChars="200" w:firstLine="440"/>
              <w:rPr>
                <w:sz w:val="22"/>
                <w:szCs w:val="22"/>
                <w14:ligatures w14:val="standardContextual"/>
              </w:rPr>
            </w:pPr>
            <w:r>
              <w:rPr>
                <w:rFonts w:hint="eastAsia"/>
                <w:sz w:val="22"/>
                <w:szCs w:val="22"/>
              </w:rPr>
              <w:t>Q</w:t>
            </w:r>
            <w:r>
              <w:rPr>
                <w:rFonts w:hint="eastAsia"/>
                <w:sz w:val="22"/>
                <w:szCs w:val="22"/>
              </w:rPr>
              <w:t>：</w:t>
            </w:r>
            <w:r w:rsidR="0068467E">
              <w:rPr>
                <w:rFonts w:hint="eastAsia"/>
                <w:sz w:val="22"/>
                <w:szCs w:val="22"/>
              </w:rPr>
              <w:t>T</w:t>
            </w:r>
            <w:r>
              <w:rPr>
                <w:rFonts w:hint="eastAsia"/>
                <w:sz w:val="22"/>
                <w:szCs w:val="22"/>
              </w:rPr>
              <w:t>acabrutideg</w:t>
            </w:r>
            <w:r w:rsidR="003C2093">
              <w:rPr>
                <w:rFonts w:hint="eastAsia"/>
                <w:sz w:val="22"/>
                <w:szCs w:val="22"/>
              </w:rPr>
              <w:t>上市申报</w:t>
            </w:r>
            <w:r w:rsidRPr="00E72606">
              <w:rPr>
                <w:sz w:val="22"/>
                <w:szCs w:val="22"/>
                <w14:ligatures w14:val="standardContextual"/>
              </w:rPr>
              <w:t>时间调整</w:t>
            </w:r>
            <w:r w:rsidR="007C38A6" w:rsidRPr="007C38A6">
              <w:rPr>
                <w:sz w:val="22"/>
                <w:szCs w:val="22"/>
                <w14:ligatures w14:val="standardContextual"/>
              </w:rPr>
              <w:t>为了拿到更多关于疗效持久性的数据吗</w:t>
            </w:r>
            <w:r w:rsidRPr="00E72606">
              <w:rPr>
                <w:sz w:val="22"/>
                <w:szCs w:val="22"/>
                <w14:ligatures w14:val="standardContextual"/>
              </w:rPr>
              <w:t>？公司拟申报的</w:t>
            </w:r>
            <w:r w:rsidR="002979C6">
              <w:rPr>
                <w:rFonts w:hint="eastAsia"/>
                <w:sz w:val="22"/>
                <w:szCs w:val="22"/>
                <w14:ligatures w14:val="standardContextual"/>
              </w:rPr>
              <w:t>适应症</w:t>
            </w:r>
            <w:r w:rsidRPr="00E72606">
              <w:rPr>
                <w:sz w:val="22"/>
                <w:szCs w:val="22"/>
                <w14:ligatures w14:val="standardContextual"/>
              </w:rPr>
              <w:t>范围如何考虑？</w:t>
            </w:r>
            <w:r w:rsidR="00E80407">
              <w:rPr>
                <w:rFonts w:hint="eastAsia"/>
                <w:sz w:val="22"/>
                <w:szCs w:val="22"/>
                <w14:ligatures w14:val="standardContextual"/>
              </w:rPr>
              <w:t>与</w:t>
            </w:r>
            <w:r w:rsidR="001F6F9F" w:rsidRPr="001F6F9F">
              <w:rPr>
                <w:sz w:val="22"/>
                <w:szCs w:val="22"/>
                <w14:ligatures w14:val="standardContextual"/>
              </w:rPr>
              <w:t>Revolution Medicines</w:t>
            </w:r>
            <w:r w:rsidR="00E80407">
              <w:rPr>
                <w:rFonts w:hint="eastAsia"/>
                <w:sz w:val="22"/>
                <w:szCs w:val="22"/>
                <w14:ligatures w14:val="standardContextual"/>
              </w:rPr>
              <w:t>合作的</w:t>
            </w:r>
            <w:r w:rsidR="001F6F9F" w:rsidRPr="001F6F9F">
              <w:rPr>
                <w:sz w:val="22"/>
                <w:szCs w:val="22"/>
                <w14:ligatures w14:val="standardContextual"/>
              </w:rPr>
              <w:t>一线结直肠癌</w:t>
            </w:r>
            <w:r w:rsidR="001F6F9F">
              <w:rPr>
                <w:rFonts w:hint="eastAsia"/>
                <w:sz w:val="22"/>
                <w:szCs w:val="22"/>
                <w14:ligatures w14:val="standardContextual"/>
              </w:rPr>
              <w:t>3</w:t>
            </w:r>
            <w:r w:rsidR="001F6F9F" w:rsidRPr="001F6F9F">
              <w:rPr>
                <w:sz w:val="22"/>
                <w:szCs w:val="22"/>
                <w14:ligatures w14:val="standardContextual"/>
              </w:rPr>
              <w:t>期研究预计何时启动？</w:t>
            </w:r>
          </w:p>
          <w:p w14:paraId="280017C1" w14:textId="77777777" w:rsidR="0056601C" w:rsidRDefault="001F6F9F" w:rsidP="001F6F9F">
            <w:pPr>
              <w:overflowPunct w:val="0"/>
              <w:autoSpaceDE w:val="0"/>
              <w:autoSpaceDN w:val="0"/>
              <w:spacing w:line="360" w:lineRule="auto"/>
              <w:ind w:firstLineChars="200" w:firstLine="440"/>
            </w:pPr>
            <w:r>
              <w:rPr>
                <w:rFonts w:hint="eastAsia"/>
                <w:sz w:val="22"/>
                <w:szCs w:val="22"/>
                <w14:ligatures w14:val="standardContextual"/>
              </w:rPr>
              <w:t>A</w:t>
            </w:r>
            <w:r>
              <w:rPr>
                <w:rFonts w:hint="eastAsia"/>
                <w:sz w:val="22"/>
                <w:szCs w:val="22"/>
                <w14:ligatures w14:val="standardContextual"/>
              </w:rPr>
              <w:t>：</w:t>
            </w:r>
            <w:r w:rsidR="00B7443E" w:rsidRPr="00037BC3">
              <w:t>就</w:t>
            </w:r>
            <w:r w:rsidR="0056601C">
              <w:rPr>
                <w:rFonts w:hint="eastAsia"/>
              </w:rPr>
              <w:t>2</w:t>
            </w:r>
            <w:r w:rsidR="00B7443E" w:rsidRPr="00037BC3">
              <w:t>期研究的人群而言，其中确实既包括同时接受共价</w:t>
            </w:r>
            <w:r w:rsidR="00B7443E" w:rsidRPr="00037BC3">
              <w:t>BTK</w:t>
            </w:r>
            <w:r w:rsidR="00B7443E" w:rsidRPr="00037BC3">
              <w:t>抑制剂和</w:t>
            </w:r>
            <w:r w:rsidR="00B7443E" w:rsidRPr="00037BC3">
              <w:t>BCL2</w:t>
            </w:r>
            <w:r w:rsidR="00B7443E" w:rsidRPr="00037BC3">
              <w:t>抑制剂治疗的患者，也包括接受共价、非共价</w:t>
            </w:r>
            <w:r w:rsidR="00B7443E" w:rsidRPr="00037BC3">
              <w:t>BTK</w:t>
            </w:r>
            <w:r w:rsidR="00B7443E" w:rsidRPr="00037BC3">
              <w:t>抑制剂以及</w:t>
            </w:r>
            <w:r w:rsidR="00B7443E" w:rsidRPr="00037BC3">
              <w:t>BCL2</w:t>
            </w:r>
            <w:r w:rsidR="00B7443E" w:rsidRPr="00037BC3">
              <w:t>抑制剂治疗的患者。我们在这些人群中都观察到了令人鼓舞的结果。关于您提到的时间</w:t>
            </w:r>
            <w:r w:rsidR="00B7443E">
              <w:rPr>
                <w:rFonts w:hint="eastAsia"/>
              </w:rPr>
              <w:t>点</w:t>
            </w:r>
            <w:r w:rsidR="00B7443E" w:rsidRPr="00037BC3">
              <w:t>变化，这和我们需要收集更多受试者随访数据有关。当然，对于新分子实体的申报，这确实是意料之中的情况，因为，通常情况下</w:t>
            </w:r>
            <w:r w:rsidR="00B7443E" w:rsidRPr="00037BC3">
              <w:t>FDA</w:t>
            </w:r>
            <w:r w:rsidR="00B7443E" w:rsidRPr="00037BC3">
              <w:t>可能会要求提供更多关于安全性及疗效持久性的数据。</w:t>
            </w:r>
          </w:p>
          <w:p w14:paraId="6BB967DE" w14:textId="1F99EAF6" w:rsidR="001F6F9F" w:rsidRPr="0056601C" w:rsidRDefault="0056601C" w:rsidP="001F6F9F">
            <w:pPr>
              <w:overflowPunct w:val="0"/>
              <w:autoSpaceDE w:val="0"/>
              <w:autoSpaceDN w:val="0"/>
              <w:spacing w:line="360" w:lineRule="auto"/>
              <w:ind w:firstLineChars="200" w:firstLine="420"/>
              <w:rPr>
                <w:sz w:val="22"/>
                <w:szCs w:val="22"/>
                <w14:ligatures w14:val="standardContextual"/>
              </w:rPr>
            </w:pPr>
            <w:r w:rsidRPr="0056601C">
              <w:t>关于</w:t>
            </w:r>
            <w:r w:rsidR="0043415A">
              <w:rPr>
                <w:rFonts w:hint="eastAsia"/>
              </w:rPr>
              <w:t>与</w:t>
            </w:r>
            <w:r w:rsidRPr="0056601C">
              <w:t>RevMed</w:t>
            </w:r>
            <w:r w:rsidR="0043415A">
              <w:rPr>
                <w:rFonts w:hint="eastAsia"/>
              </w:rPr>
              <w:t>合作</w:t>
            </w:r>
            <w:r w:rsidRPr="0056601C">
              <w:t>的</w:t>
            </w:r>
            <w:r w:rsidRPr="0056601C">
              <w:t>312</w:t>
            </w:r>
            <w:r w:rsidRPr="0056601C">
              <w:t>研究</w:t>
            </w:r>
            <w:r w:rsidR="0043415A">
              <w:rPr>
                <w:rFonts w:hint="eastAsia"/>
              </w:rPr>
              <w:t>，</w:t>
            </w:r>
            <w:r w:rsidRPr="0056601C">
              <w:t>这项研究正在启动中。我们和</w:t>
            </w:r>
            <w:r w:rsidRPr="0056601C">
              <w:t>RevMed</w:t>
            </w:r>
            <w:r w:rsidRPr="0056601C">
              <w:t>正紧密协同推进项目。目前，我们还无法就首位患者给药的确切时间给出更多信息。</w:t>
            </w:r>
          </w:p>
          <w:p w14:paraId="151638B0" w14:textId="015E6AEC" w:rsidR="001B2C26" w:rsidRPr="001F6F9F" w:rsidRDefault="001F6F9F" w:rsidP="00757D66">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Q</w:t>
            </w:r>
            <w:r>
              <w:rPr>
                <w:rFonts w:hint="eastAsia"/>
                <w:sz w:val="22"/>
                <w:szCs w:val="22"/>
                <w14:ligatures w14:val="standardContextual"/>
              </w:rPr>
              <w:t>：</w:t>
            </w:r>
            <w:r w:rsidRPr="001F6F9F">
              <w:rPr>
                <w:sz w:val="22"/>
                <w:szCs w:val="22"/>
                <w14:ligatures w14:val="standardContextual"/>
              </w:rPr>
              <w:t>百悦泽</w:t>
            </w:r>
            <w:r w:rsidRPr="001F6F9F">
              <w:rPr>
                <w:sz w:val="22"/>
                <w:szCs w:val="22"/>
                <w:vertAlign w:val="superscript"/>
                <w14:ligatures w14:val="standardContextual"/>
              </w:rPr>
              <w:t>®</w:t>
            </w:r>
            <w:r w:rsidRPr="001F6F9F">
              <w:rPr>
                <w:sz w:val="22"/>
                <w:szCs w:val="22"/>
                <w14:ligatures w14:val="standardContextual"/>
              </w:rPr>
              <w:t>（泽布替尼）市场份额持续提升的主要驱动因素有哪些？</w:t>
            </w:r>
            <w:r w:rsidRPr="001F6F9F">
              <w:rPr>
                <w:sz w:val="22"/>
                <w:szCs w:val="22"/>
                <w14:ligatures w14:val="standardContextual"/>
              </w:rPr>
              <w:lastRenderedPageBreak/>
              <w:t>公司如何看待</w:t>
            </w:r>
            <w:r>
              <w:rPr>
                <w:rFonts w:hint="eastAsia"/>
                <w:sz w:val="22"/>
                <w:szCs w:val="22"/>
              </w:rPr>
              <w:t>匹妥布替尼</w:t>
            </w:r>
            <w:r w:rsidRPr="001F6F9F">
              <w:rPr>
                <w:sz w:val="22"/>
                <w:szCs w:val="22"/>
                <w14:ligatures w14:val="standardContextual"/>
              </w:rPr>
              <w:t>在一线</w:t>
            </w:r>
            <w:r w:rsidRPr="001F6F9F">
              <w:rPr>
                <w:sz w:val="22"/>
                <w:szCs w:val="22"/>
                <w14:ligatures w14:val="standardContextual"/>
              </w:rPr>
              <w:t>CLL</w:t>
            </w:r>
            <w:r w:rsidRPr="001F6F9F">
              <w:rPr>
                <w:sz w:val="22"/>
                <w:szCs w:val="22"/>
                <w14:ligatures w14:val="standardContextual"/>
              </w:rPr>
              <w:t>治疗</w:t>
            </w:r>
            <w:r w:rsidR="00321EA2">
              <w:rPr>
                <w:rFonts w:hint="eastAsia"/>
                <w:sz w:val="22"/>
                <w:szCs w:val="22"/>
                <w14:ligatures w14:val="standardContextual"/>
              </w:rPr>
              <w:t>试验</w:t>
            </w:r>
            <w:r w:rsidR="00321EA2" w:rsidRPr="00321EA2">
              <w:rPr>
                <w:sz w:val="22"/>
                <w:szCs w:val="22"/>
                <w14:ligatures w14:val="standardContextual"/>
              </w:rPr>
              <w:t>BRUIN CLL-313</w:t>
            </w:r>
            <w:r w:rsidRPr="001F6F9F">
              <w:rPr>
                <w:sz w:val="22"/>
                <w:szCs w:val="22"/>
                <w14:ligatures w14:val="standardContextual"/>
              </w:rPr>
              <w:t>中的最新数据及其对竞争格局的影响？</w:t>
            </w:r>
            <w:r w:rsidR="00040B03" w:rsidRPr="00040B03">
              <w:rPr>
                <w:sz w:val="22"/>
                <w:szCs w:val="22"/>
                <w14:ligatures w14:val="standardContextual"/>
              </w:rPr>
              <w:t>基于</w:t>
            </w:r>
            <w:r w:rsidR="00040B03" w:rsidRPr="00040B03">
              <w:rPr>
                <w:sz w:val="22"/>
                <w:szCs w:val="22"/>
                <w14:ligatures w14:val="standardContextual"/>
              </w:rPr>
              <w:t>BGB-B2033</w:t>
            </w:r>
            <w:r w:rsidR="00040B03" w:rsidRPr="00040B03">
              <w:rPr>
                <w:sz w:val="22"/>
                <w:szCs w:val="22"/>
                <w14:ligatures w14:val="standardContextual"/>
              </w:rPr>
              <w:t>（</w:t>
            </w:r>
            <w:r w:rsidR="00040B03" w:rsidRPr="00040B03">
              <w:rPr>
                <w:sz w:val="22"/>
                <w:szCs w:val="22"/>
                <w14:ligatures w14:val="standardContextual"/>
              </w:rPr>
              <w:t>GPC3×4-1BB</w:t>
            </w:r>
            <w:r w:rsidR="00040B03" w:rsidRPr="00040B03">
              <w:rPr>
                <w:sz w:val="22"/>
                <w:szCs w:val="22"/>
                <w14:ligatures w14:val="standardContextual"/>
              </w:rPr>
              <w:t>）目前</w:t>
            </w:r>
            <w:r w:rsidR="00E16C2C">
              <w:rPr>
                <w:rFonts w:hint="eastAsia"/>
                <w:sz w:val="22"/>
                <w:szCs w:val="22"/>
                <w14:ligatures w14:val="standardContextual"/>
              </w:rPr>
              <w:t>良好</w:t>
            </w:r>
            <w:r w:rsidR="00040B03" w:rsidRPr="00040B03">
              <w:rPr>
                <w:sz w:val="22"/>
                <w:szCs w:val="22"/>
                <w14:ligatures w14:val="standardContextual"/>
              </w:rPr>
              <w:t>的临床数据，公司未来将如何拓展</w:t>
            </w:r>
            <w:r w:rsidR="009122E9">
              <w:rPr>
                <w:rFonts w:hint="eastAsia"/>
                <w:sz w:val="22"/>
                <w:szCs w:val="22"/>
                <w14:ligatures w14:val="standardContextual"/>
              </w:rPr>
              <w:t>基于</w:t>
            </w:r>
            <w:r w:rsidR="009122E9" w:rsidRPr="009122E9">
              <w:rPr>
                <w:sz w:val="22"/>
                <w:szCs w:val="22"/>
                <w14:ligatures w14:val="standardContextual"/>
              </w:rPr>
              <w:t>4-1BB</w:t>
            </w:r>
            <w:r w:rsidR="009122E9">
              <w:rPr>
                <w:rFonts w:hint="eastAsia"/>
                <w:sz w:val="22"/>
                <w:szCs w:val="22"/>
                <w14:ligatures w14:val="standardContextual"/>
              </w:rPr>
              <w:t>的研发管线</w:t>
            </w:r>
            <w:r w:rsidR="00040B03" w:rsidRPr="00040B03">
              <w:rPr>
                <w:sz w:val="22"/>
                <w:szCs w:val="22"/>
                <w14:ligatures w14:val="standardContextual"/>
              </w:rPr>
              <w:t>？</w:t>
            </w:r>
          </w:p>
          <w:p w14:paraId="342D46EE" w14:textId="090B5923" w:rsidR="00D63D02" w:rsidRDefault="00040B03" w:rsidP="00254996">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A</w:t>
            </w:r>
            <w:r>
              <w:rPr>
                <w:rFonts w:hint="eastAsia"/>
                <w:sz w:val="22"/>
                <w:szCs w:val="22"/>
                <w14:ligatures w14:val="standardContextual"/>
              </w:rPr>
              <w:t>：</w:t>
            </w:r>
            <w:r w:rsidR="00254996" w:rsidRPr="00254996">
              <w:rPr>
                <w:rFonts w:hint="eastAsia"/>
                <w:sz w:val="22"/>
                <w:szCs w:val="22"/>
                <w14:ligatures w14:val="standardContextual"/>
              </w:rPr>
              <w:t>我们对百悦泽</w:t>
            </w:r>
            <w:r w:rsidR="00254996" w:rsidRPr="00D05247">
              <w:rPr>
                <w:rFonts w:hint="eastAsia"/>
                <w:sz w:val="22"/>
                <w:szCs w:val="22"/>
                <w:vertAlign w:val="superscript"/>
                <w14:ligatures w14:val="standardContextual"/>
              </w:rPr>
              <w:t>®</w:t>
            </w:r>
            <w:r w:rsidR="00254996" w:rsidRPr="00254996">
              <w:rPr>
                <w:rFonts w:hint="eastAsia"/>
                <w:sz w:val="22"/>
                <w:szCs w:val="22"/>
                <w14:ligatures w14:val="standardContextual"/>
              </w:rPr>
              <w:t>的发展势头非常满意。关于驱动因素，我们在所有适应症领域中，新患者市场份额仍保持领先地位。这一趋势一方面源于针对各类慢性淋巴细胞白血病（</w:t>
            </w:r>
            <w:r w:rsidR="00254996" w:rsidRPr="00254996">
              <w:rPr>
                <w:rFonts w:hint="eastAsia"/>
                <w:sz w:val="22"/>
                <w:szCs w:val="22"/>
                <w14:ligatures w14:val="standardContextual"/>
              </w:rPr>
              <w:t>CLL</w:t>
            </w:r>
            <w:r w:rsidR="00254996" w:rsidRPr="00254996">
              <w:rPr>
                <w:rFonts w:hint="eastAsia"/>
                <w:sz w:val="22"/>
                <w:szCs w:val="22"/>
                <w14:ligatures w14:val="standardContextual"/>
              </w:rPr>
              <w:t>）患者的长期有力数据，加上医生的临床经验，从而形成了这种偏好。我们的治疗周期以及对此的认识更加成熟，这得益于更加成熟的</w:t>
            </w:r>
            <w:r w:rsidR="00BF0170">
              <w:rPr>
                <w:rFonts w:hint="eastAsia"/>
                <w:sz w:val="22"/>
                <w:szCs w:val="22"/>
                <w14:ligatures w14:val="standardContextual"/>
              </w:rPr>
              <w:t>医疗保险</w:t>
            </w:r>
            <w:r w:rsidR="00254996" w:rsidRPr="00254996">
              <w:rPr>
                <w:rFonts w:hint="eastAsia"/>
                <w:sz w:val="22"/>
                <w:szCs w:val="22"/>
                <w14:ligatures w14:val="standardContextual"/>
              </w:rPr>
              <w:t>理赔</w:t>
            </w:r>
            <w:r w:rsidR="00C74801">
              <w:rPr>
                <w:rFonts w:hint="eastAsia"/>
                <w:sz w:val="22"/>
                <w:szCs w:val="22"/>
                <w14:ligatures w14:val="standardContextual"/>
              </w:rPr>
              <w:t>数据</w:t>
            </w:r>
            <w:r w:rsidR="00254996" w:rsidRPr="00254996">
              <w:rPr>
                <w:rFonts w:hint="eastAsia"/>
                <w:sz w:val="22"/>
                <w:szCs w:val="22"/>
                <w14:ligatures w14:val="standardContextual"/>
              </w:rPr>
              <w:t>和真实世界证据，让我们得以充分研判药物实际治疗持续时长。我们还看到，在其他</w:t>
            </w:r>
            <w:r w:rsidR="00254996" w:rsidRPr="00254996">
              <w:rPr>
                <w:rFonts w:hint="eastAsia"/>
                <w:sz w:val="22"/>
                <w:szCs w:val="22"/>
                <w14:ligatures w14:val="standardContextual"/>
              </w:rPr>
              <w:t>B</w:t>
            </w:r>
            <w:r w:rsidR="00254996" w:rsidRPr="00254996">
              <w:rPr>
                <w:rFonts w:hint="eastAsia"/>
                <w:sz w:val="22"/>
                <w:szCs w:val="22"/>
                <w14:ligatures w14:val="standardContextual"/>
              </w:rPr>
              <w:t>细胞恶性肿瘤领域，除</w:t>
            </w:r>
            <w:r w:rsidR="00254996" w:rsidRPr="00254996">
              <w:rPr>
                <w:rFonts w:hint="eastAsia"/>
                <w:sz w:val="22"/>
                <w:szCs w:val="22"/>
                <w14:ligatures w14:val="standardContextual"/>
              </w:rPr>
              <w:t>CLL</w:t>
            </w:r>
            <w:r w:rsidR="00254996" w:rsidRPr="00254996">
              <w:rPr>
                <w:rFonts w:hint="eastAsia"/>
                <w:sz w:val="22"/>
                <w:szCs w:val="22"/>
                <w14:ligatures w14:val="standardContextual"/>
              </w:rPr>
              <w:t>以外的适应症也带来了增长，特别是在华氏巨球蛋白血症方面表现较为强劲。</w:t>
            </w:r>
          </w:p>
          <w:p w14:paraId="3C9D0ED5" w14:textId="690C4A76" w:rsidR="002A1CF9" w:rsidRDefault="00254996" w:rsidP="00AD03E3">
            <w:pPr>
              <w:overflowPunct w:val="0"/>
              <w:autoSpaceDE w:val="0"/>
              <w:autoSpaceDN w:val="0"/>
              <w:spacing w:line="360" w:lineRule="auto"/>
              <w:ind w:firstLineChars="200" w:firstLine="440"/>
              <w:rPr>
                <w:sz w:val="22"/>
                <w:szCs w:val="22"/>
                <w14:ligatures w14:val="standardContextual"/>
              </w:rPr>
            </w:pPr>
            <w:r w:rsidRPr="00254996">
              <w:rPr>
                <w:rFonts w:hint="eastAsia"/>
                <w:sz w:val="22"/>
                <w:szCs w:val="22"/>
                <w14:ligatures w14:val="standardContextual"/>
              </w:rPr>
              <w:t>关于匹妥布替尼</w:t>
            </w:r>
            <w:r w:rsidR="00D63D02">
              <w:rPr>
                <w:rFonts w:hint="eastAsia"/>
                <w:sz w:val="22"/>
                <w:szCs w:val="22"/>
                <w14:ligatures w14:val="standardContextual"/>
              </w:rPr>
              <w:t>的</w:t>
            </w:r>
            <w:r w:rsidRPr="00254996">
              <w:rPr>
                <w:rFonts w:hint="eastAsia"/>
                <w:sz w:val="22"/>
                <w:szCs w:val="22"/>
                <w14:ligatures w14:val="standardContextual"/>
              </w:rPr>
              <w:t>这项研究仅针对有限的患者群体，老年患者的数据有限，缺乏长期数据，且在安全性方面（如感染、血细胞减少症和停药率）也缺乏足够的差异化证据。最重要的因素是，能够对匹妥布替尼产生耐药的机制，同样也会让共价</w:t>
            </w:r>
            <w:r w:rsidRPr="00254996">
              <w:rPr>
                <w:rFonts w:hint="eastAsia"/>
                <w:sz w:val="22"/>
                <w:szCs w:val="22"/>
                <w14:ligatures w14:val="standardContextual"/>
              </w:rPr>
              <w:t>BTK</w:t>
            </w:r>
            <w:r w:rsidRPr="00254996">
              <w:rPr>
                <w:rFonts w:hint="eastAsia"/>
                <w:sz w:val="22"/>
                <w:szCs w:val="22"/>
                <w14:ligatures w14:val="standardContextual"/>
              </w:rPr>
              <w:t>抑制剂失去疗效。因此，医生们不愿过早耗尽一种治疗方案，而且到目前为止，我们确实看到该疗法的应用主要集中在后期治疗阶段。</w:t>
            </w:r>
            <w:r w:rsidR="002A1CF9" w:rsidRPr="002A1CF9">
              <w:rPr>
                <w:rFonts w:hint="eastAsia"/>
                <w:sz w:val="22"/>
                <w:szCs w:val="22"/>
                <w14:ligatures w14:val="standardContextual"/>
              </w:rPr>
              <w:t>就一线治疗而言，根据迄今公布的数据，我们仍然认为百悦泽</w:t>
            </w:r>
            <w:r w:rsidR="002A1CF9" w:rsidRPr="000326DB">
              <w:rPr>
                <w:rFonts w:hint="eastAsia"/>
                <w:sz w:val="22"/>
                <w:szCs w:val="22"/>
                <w:vertAlign w:val="superscript"/>
                <w14:ligatures w14:val="standardContextual"/>
              </w:rPr>
              <w:t>®</w:t>
            </w:r>
            <w:r w:rsidR="002A1CF9" w:rsidRPr="002A1CF9">
              <w:rPr>
                <w:rFonts w:hint="eastAsia"/>
                <w:sz w:val="22"/>
                <w:szCs w:val="22"/>
                <w14:ligatures w14:val="standardContextual"/>
              </w:rPr>
              <w:t>是金标准。特别是当你看到长期疗效数据时——</w:t>
            </w:r>
            <w:r w:rsidR="002A1CF9" w:rsidRPr="002A1CF9">
              <w:rPr>
                <w:rFonts w:hint="eastAsia"/>
                <w:sz w:val="22"/>
                <w:szCs w:val="22"/>
                <w14:ligatures w14:val="standardContextual"/>
              </w:rPr>
              <w:t>6</w:t>
            </w:r>
            <w:r w:rsidR="002A1CF9" w:rsidRPr="002A1CF9">
              <w:rPr>
                <w:rFonts w:hint="eastAsia"/>
                <w:sz w:val="22"/>
                <w:szCs w:val="22"/>
                <w14:ligatures w14:val="standardContextual"/>
              </w:rPr>
              <w:t>年无进展生存率（</w:t>
            </w:r>
            <w:r w:rsidR="002A1CF9" w:rsidRPr="002A1CF9">
              <w:rPr>
                <w:rFonts w:hint="eastAsia"/>
                <w:sz w:val="22"/>
                <w:szCs w:val="22"/>
                <w14:ligatures w14:val="standardContextual"/>
              </w:rPr>
              <w:t>PFS</w:t>
            </w:r>
            <w:r w:rsidR="002A1CF9" w:rsidRPr="002A1CF9">
              <w:rPr>
                <w:rFonts w:hint="eastAsia"/>
                <w:sz w:val="22"/>
                <w:szCs w:val="22"/>
                <w14:ligatures w14:val="standardContextual"/>
              </w:rPr>
              <w:t>）为</w:t>
            </w:r>
            <w:r w:rsidR="002A1CF9" w:rsidRPr="002A1CF9">
              <w:rPr>
                <w:rFonts w:hint="eastAsia"/>
                <w:sz w:val="22"/>
                <w:szCs w:val="22"/>
                <w14:ligatures w14:val="standardContextual"/>
              </w:rPr>
              <w:t>74%</w:t>
            </w:r>
            <w:r w:rsidR="002A1CF9" w:rsidRPr="002A1CF9">
              <w:rPr>
                <w:rFonts w:hint="eastAsia"/>
                <w:sz w:val="22"/>
                <w:szCs w:val="22"/>
                <w14:ligatures w14:val="standardContextual"/>
              </w:rPr>
              <w:t>，</w:t>
            </w:r>
            <w:r w:rsidR="002A1CF9" w:rsidRPr="002A1CF9">
              <w:rPr>
                <w:rFonts w:hint="eastAsia"/>
                <w:sz w:val="22"/>
                <w:szCs w:val="22"/>
                <w14:ligatures w14:val="standardContextual"/>
              </w:rPr>
              <w:t>COVID-19</w:t>
            </w:r>
            <w:r w:rsidR="002A1CF9" w:rsidRPr="002A1CF9">
              <w:rPr>
                <w:rFonts w:hint="eastAsia"/>
                <w:sz w:val="22"/>
                <w:szCs w:val="22"/>
                <w14:ligatures w14:val="standardContextual"/>
              </w:rPr>
              <w:t>因素调整后为</w:t>
            </w:r>
            <w:r w:rsidR="002A1CF9" w:rsidRPr="002A1CF9">
              <w:rPr>
                <w:rFonts w:hint="eastAsia"/>
                <w:sz w:val="22"/>
                <w:szCs w:val="22"/>
                <w14:ligatures w14:val="standardContextual"/>
              </w:rPr>
              <w:t>77%</w:t>
            </w:r>
            <w:r w:rsidR="002A1CF9" w:rsidRPr="002A1CF9">
              <w:rPr>
                <w:rFonts w:hint="eastAsia"/>
                <w:sz w:val="22"/>
                <w:szCs w:val="22"/>
                <w14:ligatures w14:val="standardContextual"/>
              </w:rPr>
              <w:t>，总生存率（</w:t>
            </w:r>
            <w:r w:rsidR="002A1CF9" w:rsidRPr="002A1CF9">
              <w:rPr>
                <w:rFonts w:hint="eastAsia"/>
                <w:sz w:val="22"/>
                <w:szCs w:val="22"/>
                <w14:ligatures w14:val="standardContextual"/>
              </w:rPr>
              <w:t>OS</w:t>
            </w:r>
            <w:r w:rsidR="002A1CF9" w:rsidRPr="002A1CF9">
              <w:rPr>
                <w:rFonts w:hint="eastAsia"/>
                <w:sz w:val="22"/>
                <w:szCs w:val="22"/>
                <w14:ligatures w14:val="standardContextual"/>
              </w:rPr>
              <w:t>）为</w:t>
            </w:r>
            <w:r w:rsidR="002A1CF9" w:rsidRPr="002A1CF9">
              <w:rPr>
                <w:rFonts w:hint="eastAsia"/>
                <w:sz w:val="22"/>
                <w:szCs w:val="22"/>
                <w14:ligatures w14:val="standardContextual"/>
              </w:rPr>
              <w:t>84%</w:t>
            </w:r>
            <w:r w:rsidR="002A1CF9" w:rsidRPr="002A1CF9">
              <w:rPr>
                <w:rFonts w:hint="eastAsia"/>
                <w:sz w:val="22"/>
                <w:szCs w:val="22"/>
                <w14:ligatures w14:val="standardContextual"/>
              </w:rPr>
              <w:t>——匹妥布替尼目前公开的数据还达不到同等水准。匹妥布替尼用于一线治疗的批准是基于</w:t>
            </w:r>
            <w:r w:rsidR="002A1CF9" w:rsidRPr="002A1CF9">
              <w:rPr>
                <w:rFonts w:hint="eastAsia"/>
                <w:sz w:val="22"/>
                <w:szCs w:val="22"/>
                <w14:ligatures w14:val="standardContextual"/>
              </w:rPr>
              <w:t>BRUIN CLL-313</w:t>
            </w:r>
            <w:r w:rsidR="002A1CF9" w:rsidRPr="002A1CF9">
              <w:rPr>
                <w:rFonts w:hint="eastAsia"/>
                <w:sz w:val="22"/>
                <w:szCs w:val="22"/>
                <w14:ligatures w14:val="standardContextual"/>
              </w:rPr>
              <w:t>研究，该研究将匹妥布替尼与</w:t>
            </w:r>
            <w:r w:rsidR="002A1CF9" w:rsidRPr="002A1CF9">
              <w:rPr>
                <w:rFonts w:hint="eastAsia"/>
                <w:sz w:val="22"/>
                <w:szCs w:val="22"/>
                <w14:ligatures w14:val="standardContextual"/>
              </w:rPr>
              <w:t>BR</w:t>
            </w:r>
            <w:r w:rsidR="002A1CF9" w:rsidRPr="002A1CF9">
              <w:rPr>
                <w:rFonts w:hint="eastAsia"/>
                <w:sz w:val="22"/>
                <w:szCs w:val="22"/>
                <w14:ligatures w14:val="standardContextual"/>
              </w:rPr>
              <w:t>方案进行了比较，而</w:t>
            </w:r>
            <w:r w:rsidR="002A1CF9" w:rsidRPr="002A1CF9">
              <w:rPr>
                <w:rFonts w:hint="eastAsia"/>
                <w:sz w:val="22"/>
                <w:szCs w:val="22"/>
                <w14:ligatures w14:val="standardContextual"/>
              </w:rPr>
              <w:t>BR</w:t>
            </w:r>
            <w:r w:rsidR="002A1CF9" w:rsidRPr="002A1CF9">
              <w:rPr>
                <w:rFonts w:hint="eastAsia"/>
                <w:sz w:val="22"/>
                <w:szCs w:val="22"/>
                <w14:ligatures w14:val="standardContextual"/>
              </w:rPr>
              <w:t>在美国实际上已是一个过时的对照组。初步结果仅在很短的随访时间后就公布了。这项研究最大的问题，除了对照组之外，其实是研究中的人口统计学偏差。该研究纳入的患者年龄非常小，因此在解读其中的安全性数据时，确实需要结合这一患者人口统计特征来进行评估。从</w:t>
            </w:r>
            <w:r w:rsidR="002A1CF9" w:rsidRPr="002A1CF9">
              <w:rPr>
                <w:rFonts w:hint="eastAsia"/>
                <w:sz w:val="22"/>
                <w:szCs w:val="22"/>
                <w14:ligatures w14:val="standardContextual"/>
              </w:rPr>
              <w:t>BRUIN CLL-314</w:t>
            </w:r>
            <w:r w:rsidR="002A1CF9" w:rsidRPr="002A1CF9">
              <w:rPr>
                <w:rFonts w:hint="eastAsia"/>
                <w:sz w:val="22"/>
                <w:szCs w:val="22"/>
                <w14:ligatures w14:val="standardContextual"/>
              </w:rPr>
              <w:t>试验的数据来看，匹妥布替尼与伊布替尼之间几乎没有区别。在疗效方面，根据上</w:t>
            </w:r>
            <w:r w:rsidR="00223F5F">
              <w:rPr>
                <w:rFonts w:hint="eastAsia"/>
                <w:sz w:val="22"/>
                <w:szCs w:val="22"/>
                <w14:ligatures w14:val="standardContextual"/>
              </w:rPr>
              <w:t>一</w:t>
            </w:r>
            <w:r w:rsidR="002A1CF9" w:rsidRPr="002A1CF9">
              <w:rPr>
                <w:rFonts w:hint="eastAsia"/>
                <w:sz w:val="22"/>
                <w:szCs w:val="22"/>
                <w14:ligatures w14:val="standardContextual"/>
              </w:rPr>
              <w:t>次公布的数据，匹妥布替尼与伊布替尼的事件数相差</w:t>
            </w:r>
            <w:r w:rsidR="002A1CF9" w:rsidRPr="002A1CF9">
              <w:rPr>
                <w:rFonts w:hint="eastAsia"/>
                <w:sz w:val="22"/>
                <w:szCs w:val="22"/>
                <w14:ligatures w14:val="standardContextual"/>
              </w:rPr>
              <w:t>2</w:t>
            </w:r>
            <w:r w:rsidR="002A1CF9" w:rsidRPr="002A1CF9">
              <w:rPr>
                <w:rFonts w:hint="eastAsia"/>
                <w:sz w:val="22"/>
                <w:szCs w:val="22"/>
                <w14:ligatures w14:val="standardContextual"/>
              </w:rPr>
              <w:t>例。也就是</w:t>
            </w:r>
            <w:r w:rsidR="002A1CF9" w:rsidRPr="002A1CF9">
              <w:rPr>
                <w:rFonts w:hint="eastAsia"/>
                <w:sz w:val="22"/>
                <w:szCs w:val="22"/>
                <w14:ligatures w14:val="standardContextual"/>
              </w:rPr>
              <w:t>48</w:t>
            </w:r>
            <w:r w:rsidR="002A1CF9" w:rsidRPr="002A1CF9">
              <w:rPr>
                <w:rFonts w:hint="eastAsia"/>
                <w:sz w:val="22"/>
                <w:szCs w:val="22"/>
                <w14:ligatures w14:val="standardContextual"/>
              </w:rPr>
              <w:t>例与</w:t>
            </w:r>
            <w:r w:rsidR="002A1CF9" w:rsidRPr="002A1CF9">
              <w:rPr>
                <w:rFonts w:hint="eastAsia"/>
                <w:sz w:val="22"/>
                <w:szCs w:val="22"/>
                <w14:ligatures w14:val="standardContextual"/>
              </w:rPr>
              <w:t>50</w:t>
            </w:r>
            <w:r w:rsidR="002A1CF9" w:rsidRPr="002A1CF9">
              <w:rPr>
                <w:rFonts w:hint="eastAsia"/>
                <w:sz w:val="22"/>
                <w:szCs w:val="22"/>
                <w14:ligatures w14:val="standardContextual"/>
              </w:rPr>
              <w:t>例</w:t>
            </w:r>
            <w:r w:rsidR="002A1CF9" w:rsidRPr="002A1CF9">
              <w:rPr>
                <w:rFonts w:hint="eastAsia"/>
                <w:sz w:val="22"/>
                <w:szCs w:val="22"/>
                <w14:ligatures w14:val="standardContextual"/>
              </w:rPr>
              <w:t>PFS</w:t>
            </w:r>
            <w:r w:rsidR="002A1CF9" w:rsidRPr="002A1CF9">
              <w:rPr>
                <w:rFonts w:hint="eastAsia"/>
                <w:sz w:val="22"/>
                <w:szCs w:val="22"/>
                <w14:ligatures w14:val="standardContextual"/>
              </w:rPr>
              <w:t>事件的差异。在安全性方面，匹妥布替尼在感染、血细胞减少症和停药率</w:t>
            </w:r>
            <w:r w:rsidR="002A1CF9" w:rsidRPr="002A1CF9">
              <w:rPr>
                <w:rFonts w:hint="eastAsia"/>
                <w:sz w:val="22"/>
                <w:szCs w:val="22"/>
                <w14:ligatures w14:val="standardContextual"/>
              </w:rPr>
              <w:lastRenderedPageBreak/>
              <w:t>方面与伊布替尼相比并未显示出显著差异。即使是房颤的发生率，如果按年龄进行匹配，其实与我们在</w:t>
            </w:r>
            <w:r w:rsidR="002A1CF9" w:rsidRPr="002A1CF9">
              <w:rPr>
                <w:rFonts w:hint="eastAsia"/>
                <w:sz w:val="22"/>
                <w:szCs w:val="22"/>
                <w14:ligatures w14:val="standardContextual"/>
              </w:rPr>
              <w:t>SEQUOIA</w:t>
            </w:r>
            <w:r w:rsidR="002A1CF9" w:rsidRPr="002A1CF9">
              <w:rPr>
                <w:rFonts w:hint="eastAsia"/>
                <w:sz w:val="22"/>
                <w:szCs w:val="22"/>
                <w14:ligatures w14:val="standardContextual"/>
              </w:rPr>
              <w:t>研究中观察到的</w:t>
            </w:r>
            <w:r w:rsidR="0021162B">
              <w:rPr>
                <w:rFonts w:hint="eastAsia"/>
                <w:sz w:val="22"/>
                <w:szCs w:val="22"/>
                <w14:ligatures w14:val="standardContextual"/>
              </w:rPr>
              <w:t>对照组</w:t>
            </w:r>
            <w:r w:rsidR="002A1CF9" w:rsidRPr="002A1CF9">
              <w:rPr>
                <w:rFonts w:hint="eastAsia"/>
                <w:sz w:val="22"/>
                <w:szCs w:val="22"/>
                <w14:ligatures w14:val="standardContextual"/>
              </w:rPr>
              <w:t>数据非常接近。此外，当我们与</w:t>
            </w:r>
            <w:r w:rsidR="002A1CF9" w:rsidRPr="002A1CF9">
              <w:rPr>
                <w:rFonts w:hint="eastAsia"/>
                <w:sz w:val="22"/>
                <w:szCs w:val="22"/>
                <w14:ligatures w14:val="standardContextual"/>
              </w:rPr>
              <w:t>CLL</w:t>
            </w:r>
            <w:r w:rsidR="002A1CF9" w:rsidRPr="002A1CF9">
              <w:rPr>
                <w:rFonts w:hint="eastAsia"/>
                <w:sz w:val="22"/>
                <w:szCs w:val="22"/>
                <w14:ligatures w14:val="standardContextual"/>
              </w:rPr>
              <w:t>领域的权威专家交流时，在共价</w:t>
            </w:r>
            <w:r w:rsidR="002A1CF9" w:rsidRPr="002A1CF9">
              <w:rPr>
                <w:rFonts w:hint="eastAsia"/>
                <w:sz w:val="22"/>
                <w:szCs w:val="22"/>
                <w14:ligatures w14:val="standardContextual"/>
              </w:rPr>
              <w:t>BTK</w:t>
            </w:r>
            <w:r w:rsidR="002A1CF9" w:rsidRPr="002A1CF9">
              <w:rPr>
                <w:rFonts w:hint="eastAsia"/>
                <w:sz w:val="22"/>
                <w:szCs w:val="22"/>
                <w14:ligatures w14:val="standardContextual"/>
              </w:rPr>
              <w:t>抑制剂之前先使用匹妥布替尼可能导致过早耗尽一种治疗方案，这种做法确实并不令人满意。因此，匹妥布替尼在一线治疗中的处方量非常低。</w:t>
            </w:r>
          </w:p>
          <w:p w14:paraId="7A697BE7" w14:textId="301DE729" w:rsidR="00AD03E3" w:rsidRPr="00AD03E3" w:rsidRDefault="00AD03E3" w:rsidP="00AD03E3">
            <w:pPr>
              <w:overflowPunct w:val="0"/>
              <w:autoSpaceDE w:val="0"/>
              <w:autoSpaceDN w:val="0"/>
              <w:spacing w:line="360" w:lineRule="auto"/>
              <w:ind w:firstLineChars="200" w:firstLine="440"/>
              <w:rPr>
                <w:sz w:val="22"/>
                <w:szCs w:val="22"/>
                <w14:ligatures w14:val="standardContextual"/>
              </w:rPr>
            </w:pPr>
            <w:r w:rsidRPr="00AD03E3">
              <w:rPr>
                <w:rFonts w:hint="eastAsia"/>
                <w:sz w:val="22"/>
                <w:szCs w:val="22"/>
                <w14:ligatures w14:val="standardContextual"/>
              </w:rPr>
              <w:t>除了</w:t>
            </w:r>
            <w:r w:rsidR="00A41F61" w:rsidRPr="00A41F61">
              <w:rPr>
                <w:sz w:val="22"/>
                <w:szCs w:val="22"/>
                <w14:ligatures w14:val="standardContextual"/>
              </w:rPr>
              <w:t>观察到</w:t>
            </w:r>
            <w:r w:rsidRPr="00AD03E3">
              <w:rPr>
                <w:rFonts w:hint="eastAsia"/>
                <w:sz w:val="22"/>
                <w:szCs w:val="22"/>
                <w14:ligatures w14:val="standardContextual"/>
              </w:rPr>
              <w:t>GPC3x4-1BB</w:t>
            </w:r>
            <w:r w:rsidR="00A80F22" w:rsidRPr="00A80F22">
              <w:rPr>
                <w:sz w:val="22"/>
                <w:szCs w:val="22"/>
                <w14:ligatures w14:val="standardContextual"/>
              </w:rPr>
              <w:t>具有</w:t>
            </w:r>
            <w:r w:rsidRPr="00AD03E3">
              <w:rPr>
                <w:rFonts w:hint="eastAsia"/>
                <w:sz w:val="22"/>
                <w:szCs w:val="22"/>
                <w14:ligatures w14:val="standardContextual"/>
              </w:rPr>
              <w:t>更好的安全性特征外，</w:t>
            </w:r>
            <w:r w:rsidR="006C5EEF" w:rsidRPr="006C5EEF">
              <w:rPr>
                <w:sz w:val="22"/>
                <w:szCs w:val="22"/>
                <w14:ligatures w14:val="standardContextual"/>
              </w:rPr>
              <w:t>其免疫介导作用机制</w:t>
            </w:r>
            <w:r w:rsidRPr="00AD03E3">
              <w:rPr>
                <w:rFonts w:hint="eastAsia"/>
                <w:sz w:val="22"/>
                <w:szCs w:val="22"/>
                <w14:ligatures w14:val="standardContextual"/>
              </w:rPr>
              <w:t>已经得到了临床数据的验证。观察蜘蛛图，我们会发现，实际上有一位患者不仅疗效持久，而且确实有部分患者在很晚的时候才开始出现缓解。有</w:t>
            </w:r>
            <w:r w:rsidRPr="00AD03E3">
              <w:rPr>
                <w:rFonts w:hint="eastAsia"/>
                <w:sz w:val="22"/>
                <w:szCs w:val="22"/>
                <w14:ligatures w14:val="standardContextual"/>
              </w:rPr>
              <w:t>1</w:t>
            </w:r>
            <w:r w:rsidRPr="00AD03E3">
              <w:rPr>
                <w:rFonts w:hint="eastAsia"/>
                <w:sz w:val="22"/>
                <w:szCs w:val="22"/>
                <w14:ligatures w14:val="standardContextual"/>
              </w:rPr>
              <w:t>名患者在第</w:t>
            </w:r>
            <w:r w:rsidRPr="00AD03E3">
              <w:rPr>
                <w:rFonts w:hint="eastAsia"/>
                <w:sz w:val="22"/>
                <w:szCs w:val="22"/>
                <w14:ligatures w14:val="standardContextual"/>
              </w:rPr>
              <w:t>36</w:t>
            </w:r>
            <w:r w:rsidRPr="00AD03E3">
              <w:rPr>
                <w:rFonts w:hint="eastAsia"/>
                <w:sz w:val="22"/>
                <w:szCs w:val="22"/>
                <w14:ligatures w14:val="standardContextual"/>
              </w:rPr>
              <w:t>周时出现缓解。</w:t>
            </w:r>
            <w:r w:rsidRPr="00AD03E3">
              <w:rPr>
                <w:rFonts w:hint="eastAsia"/>
                <w:sz w:val="22"/>
                <w:szCs w:val="22"/>
                <w14:ligatures w14:val="standardContextual"/>
              </w:rPr>
              <w:t>4-1BB</w:t>
            </w:r>
            <w:r w:rsidRPr="00AD03E3">
              <w:rPr>
                <w:rFonts w:hint="eastAsia"/>
                <w:sz w:val="22"/>
                <w:szCs w:val="22"/>
                <w14:ligatures w14:val="standardContextual"/>
              </w:rPr>
              <w:t>不属于活性最强的</w:t>
            </w:r>
            <w:r w:rsidRPr="00AD03E3">
              <w:rPr>
                <w:rFonts w:hint="eastAsia"/>
                <w:sz w:val="22"/>
                <w:szCs w:val="22"/>
                <w14:ligatures w14:val="standardContextual"/>
              </w:rPr>
              <w:t>T</w:t>
            </w:r>
            <w:r w:rsidRPr="00AD03E3">
              <w:rPr>
                <w:rFonts w:hint="eastAsia"/>
                <w:sz w:val="22"/>
                <w:szCs w:val="22"/>
                <w14:ligatures w14:val="standardContextual"/>
              </w:rPr>
              <w:t>细胞激活分子。如果将其与其他有助于控制疾病的药物结合用于一线治疗，药物或许能发挥出更好的疗效。</w:t>
            </w:r>
          </w:p>
          <w:p w14:paraId="530C852D" w14:textId="43BD8848" w:rsidR="00AD03E3" w:rsidRPr="00AD03E3" w:rsidRDefault="00AD03E3" w:rsidP="00AD03E3">
            <w:pPr>
              <w:overflowPunct w:val="0"/>
              <w:autoSpaceDE w:val="0"/>
              <w:autoSpaceDN w:val="0"/>
              <w:spacing w:line="360" w:lineRule="auto"/>
              <w:ind w:firstLineChars="200" w:firstLine="440"/>
              <w:rPr>
                <w:sz w:val="22"/>
                <w:szCs w:val="22"/>
                <w14:ligatures w14:val="standardContextual"/>
              </w:rPr>
            </w:pPr>
            <w:r w:rsidRPr="00AD03E3">
              <w:rPr>
                <w:rFonts w:hint="eastAsia"/>
                <w:sz w:val="22"/>
                <w:szCs w:val="22"/>
                <w14:ligatures w14:val="standardContextual"/>
              </w:rPr>
              <w:t>多年来，我们在临床前研究与临床研究之间建立了一个非常成熟的反馈循环。我们在临床前提出的关于</w:t>
            </w:r>
            <w:r w:rsidRPr="00AD03E3">
              <w:rPr>
                <w:rFonts w:hint="eastAsia"/>
                <w:sz w:val="22"/>
                <w:szCs w:val="22"/>
                <w14:ligatures w14:val="standardContextual"/>
              </w:rPr>
              <w:t>GPC3x4-1BB</w:t>
            </w:r>
            <w:r w:rsidRPr="00AD03E3">
              <w:rPr>
                <w:rFonts w:hint="eastAsia"/>
                <w:sz w:val="22"/>
                <w:szCs w:val="22"/>
                <w14:ligatures w14:val="standardContextual"/>
              </w:rPr>
              <w:t>的假设在临床环境中得到验证后，我们便开始认真思考如何最大限度地发挥我们自有的</w:t>
            </w:r>
            <w:r w:rsidRPr="00AD03E3">
              <w:rPr>
                <w:rFonts w:hint="eastAsia"/>
                <w:sz w:val="22"/>
                <w:szCs w:val="22"/>
                <w14:ligatures w14:val="standardContextual"/>
              </w:rPr>
              <w:t>4-1BB</w:t>
            </w:r>
            <w:r w:rsidRPr="00AD03E3">
              <w:rPr>
                <w:rFonts w:hint="eastAsia"/>
                <w:sz w:val="22"/>
                <w:szCs w:val="22"/>
                <w14:ligatures w14:val="standardContextual"/>
              </w:rPr>
              <w:t>平台的价值。我们目前正在做两件事。其中一件就是充分利用独特的抗原结合分子以及配套检测体系，来搭建整套</w:t>
            </w:r>
            <w:r w:rsidRPr="00AD03E3">
              <w:rPr>
                <w:rFonts w:hint="eastAsia"/>
                <w:sz w:val="22"/>
                <w:szCs w:val="22"/>
                <w14:ligatures w14:val="standardContextual"/>
              </w:rPr>
              <w:t>TA</w:t>
            </w:r>
            <w:r w:rsidR="00854AA0">
              <w:rPr>
                <w:rFonts w:hint="eastAsia"/>
                <w:sz w:val="22"/>
                <w:szCs w:val="22"/>
                <w14:ligatures w14:val="standardContextual"/>
              </w:rPr>
              <w:t>A</w:t>
            </w:r>
            <w:r w:rsidRPr="00AD03E3">
              <w:rPr>
                <w:rFonts w:hint="eastAsia"/>
                <w:sz w:val="22"/>
                <w:szCs w:val="22"/>
                <w14:ligatures w14:val="standardContextual"/>
              </w:rPr>
              <w:t xml:space="preserve"> 4-1BB</w:t>
            </w:r>
            <w:r w:rsidRPr="00AD03E3">
              <w:rPr>
                <w:rFonts w:hint="eastAsia"/>
                <w:sz w:val="22"/>
                <w:szCs w:val="22"/>
                <w14:ligatures w14:val="standardContextual"/>
              </w:rPr>
              <w:t>管线。我们目前正在推进多个项目。除此之外，我们也同时致力于下一代产品的研发。我们认为目前的</w:t>
            </w:r>
            <w:r w:rsidRPr="00AD03E3">
              <w:rPr>
                <w:rFonts w:hint="eastAsia"/>
                <w:sz w:val="22"/>
                <w:szCs w:val="22"/>
                <w14:ligatures w14:val="standardContextual"/>
              </w:rPr>
              <w:t>4-1BB T</w:t>
            </w:r>
            <w:r w:rsidRPr="00AD03E3">
              <w:rPr>
                <w:rFonts w:hint="eastAsia"/>
                <w:sz w:val="22"/>
                <w:szCs w:val="22"/>
                <w14:ligatures w14:val="standardContextual"/>
              </w:rPr>
              <w:t>细胞激活剂还有进一步改进的空间。我们正朝着这个方向努力。明年开始，大家将看到我们</w:t>
            </w:r>
            <w:r w:rsidRPr="00AD03E3">
              <w:rPr>
                <w:rFonts w:hint="eastAsia"/>
                <w:sz w:val="22"/>
                <w:szCs w:val="22"/>
                <w14:ligatures w14:val="standardContextual"/>
              </w:rPr>
              <w:t>4-1BB</w:t>
            </w:r>
            <w:r w:rsidRPr="00AD03E3">
              <w:rPr>
                <w:rFonts w:hint="eastAsia"/>
                <w:sz w:val="22"/>
                <w:szCs w:val="22"/>
                <w14:ligatures w14:val="standardContextual"/>
              </w:rPr>
              <w:t>平台研发出的新分子陆续问世。这一平台将成为我们用于构建产品管线的重要技术平台之一。</w:t>
            </w:r>
          </w:p>
          <w:p w14:paraId="5AAAF3FA" w14:textId="1B18257C" w:rsidR="00C17E34" w:rsidRPr="00040B03" w:rsidRDefault="00040B03" w:rsidP="00757D66">
            <w:pPr>
              <w:overflowPunct w:val="0"/>
              <w:autoSpaceDE w:val="0"/>
              <w:autoSpaceDN w:val="0"/>
              <w:spacing w:line="360" w:lineRule="auto"/>
              <w:ind w:firstLineChars="200" w:firstLine="440"/>
              <w:rPr>
                <w:sz w:val="22"/>
                <w:szCs w:val="22"/>
                <w14:ligatures w14:val="standardContextual"/>
              </w:rPr>
            </w:pPr>
            <w:r>
              <w:rPr>
                <w:rFonts w:hint="eastAsia"/>
                <w:sz w:val="22"/>
                <w:szCs w:val="22"/>
                <w14:ligatures w14:val="standardContextual"/>
              </w:rPr>
              <w:t>Q</w:t>
            </w:r>
            <w:r>
              <w:rPr>
                <w:rFonts w:hint="eastAsia"/>
                <w:sz w:val="22"/>
                <w:szCs w:val="22"/>
                <w14:ligatures w14:val="standardContextual"/>
              </w:rPr>
              <w:t>：</w:t>
            </w:r>
            <w:r w:rsidRPr="00040B03">
              <w:rPr>
                <w:sz w:val="22"/>
                <w:szCs w:val="22"/>
                <w14:ligatures w14:val="standardContextual"/>
              </w:rPr>
              <w:t>根据</w:t>
            </w:r>
            <w:r w:rsidR="007F5067">
              <w:rPr>
                <w:rFonts w:hint="eastAsia"/>
                <w:sz w:val="22"/>
                <w:szCs w:val="22"/>
                <w14:ligatures w14:val="standardContextual"/>
              </w:rPr>
              <w:t>更新的</w:t>
            </w:r>
            <w:r w:rsidRPr="00040B03">
              <w:rPr>
                <w:sz w:val="22"/>
                <w:szCs w:val="22"/>
                <w14:ligatures w14:val="standardContextual"/>
              </w:rPr>
              <w:t>全年业绩指引，第四季度收入环比走势相对平稳的主要原因是什么？</w:t>
            </w:r>
            <w:r w:rsidR="00C8057E" w:rsidRPr="00C8057E">
              <w:rPr>
                <w:sz w:val="22"/>
                <w:szCs w:val="22"/>
                <w14:ligatures w14:val="standardContextual"/>
              </w:rPr>
              <w:t>MANGROVE</w:t>
            </w:r>
            <w:r w:rsidR="00C8057E" w:rsidRPr="00C8057E">
              <w:rPr>
                <w:sz w:val="22"/>
                <w:szCs w:val="22"/>
                <w14:ligatures w14:val="standardContextual"/>
              </w:rPr>
              <w:t>研究对百悦泽</w:t>
            </w:r>
            <w:r w:rsidR="00C8057E" w:rsidRPr="00C8057E">
              <w:rPr>
                <w:sz w:val="22"/>
                <w:szCs w:val="22"/>
                <w:vertAlign w:val="superscript"/>
                <w14:ligatures w14:val="standardContextual"/>
              </w:rPr>
              <w:t>®</w:t>
            </w:r>
            <w:r w:rsidR="00C8057E" w:rsidRPr="00C8057E">
              <w:rPr>
                <w:sz w:val="22"/>
                <w:szCs w:val="22"/>
                <w14:ligatures w14:val="standardContextual"/>
              </w:rPr>
              <w:t>的市场拓展有何意义？</w:t>
            </w:r>
          </w:p>
          <w:p w14:paraId="61DF0223" w14:textId="6E30059B" w:rsidR="008C0C55" w:rsidRDefault="00C17E34" w:rsidP="008C0C55">
            <w:pPr>
              <w:overflowPunct w:val="0"/>
              <w:autoSpaceDE w:val="0"/>
              <w:autoSpaceDN w:val="0"/>
              <w:spacing w:line="360" w:lineRule="auto"/>
              <w:ind w:firstLineChars="200" w:firstLine="440"/>
            </w:pPr>
            <w:r>
              <w:rPr>
                <w:rFonts w:hint="eastAsia"/>
                <w:sz w:val="22"/>
                <w:szCs w:val="22"/>
                <w14:ligatures w14:val="standardContextual"/>
              </w:rPr>
              <w:t>A</w:t>
            </w:r>
            <w:r>
              <w:rPr>
                <w:rFonts w:hint="eastAsia"/>
                <w:sz w:val="22"/>
                <w:szCs w:val="22"/>
                <w14:ligatures w14:val="standardContextual"/>
              </w:rPr>
              <w:t>：</w:t>
            </w:r>
            <w:r w:rsidR="00326C32">
              <w:rPr>
                <w:rFonts w:hint="eastAsia"/>
                <w:sz w:val="22"/>
                <w:szCs w:val="22"/>
                <w14:ligatures w14:val="standardContextual"/>
              </w:rPr>
              <w:t>今年</w:t>
            </w:r>
            <w:r w:rsidR="0017799C">
              <w:rPr>
                <w:rFonts w:hint="eastAsia"/>
                <w:sz w:val="22"/>
                <w:szCs w:val="22"/>
                <w14:ligatures w14:val="standardContextual"/>
              </w:rPr>
              <w:t>前三季度公司</w:t>
            </w:r>
            <w:r w:rsidR="00AB2991" w:rsidRPr="00037BC3">
              <w:t>的</w:t>
            </w:r>
            <w:r w:rsidR="0017799C">
              <w:rPr>
                <w:rFonts w:hint="eastAsia"/>
              </w:rPr>
              <w:t>总收入</w:t>
            </w:r>
            <w:r w:rsidR="00AB2991" w:rsidRPr="00037BC3">
              <w:t>达到</w:t>
            </w:r>
            <w:r w:rsidR="00AB2991" w:rsidRPr="00037BC3">
              <w:t>51</w:t>
            </w:r>
            <w:r w:rsidR="00AB2991" w:rsidRPr="00037BC3">
              <w:t>亿美元，同比增长</w:t>
            </w:r>
            <w:r w:rsidR="00AB2991" w:rsidRPr="00037BC3">
              <w:t>33%</w:t>
            </w:r>
            <w:r w:rsidR="00AB2991" w:rsidRPr="00037BC3">
              <w:t>。如果将</w:t>
            </w:r>
            <w:r w:rsidR="00505F18">
              <w:rPr>
                <w:rFonts w:hint="eastAsia"/>
              </w:rPr>
              <w:t>之前提到的</w:t>
            </w:r>
            <w:r w:rsidR="00AB2991" w:rsidRPr="00037BC3">
              <w:t>5</w:t>
            </w:r>
            <w:r w:rsidR="00502047">
              <w:rPr>
                <w:rFonts w:hint="eastAsia"/>
              </w:rPr>
              <w:t>,</w:t>
            </w:r>
            <w:r w:rsidR="00AB2991" w:rsidRPr="00037BC3">
              <w:t>000</w:t>
            </w:r>
            <w:r w:rsidR="00AB2991" w:rsidRPr="00037BC3">
              <w:t>万美元的时间因素考虑在内，从今年前三个季度的追踪数据来看，环比和同比增长基本保持一致。同样，费用层面反映了该行业常见的季节性波动，以及我们针对后期研发项目的投资不断增加。因此，该指引反映了过去两年中投资增长的相当稳定的态势，</w:t>
            </w:r>
            <w:r w:rsidR="00175A6B">
              <w:rPr>
                <w:rFonts w:hint="eastAsia"/>
              </w:rPr>
              <w:t>且</w:t>
            </w:r>
            <w:r w:rsidR="00AB2991" w:rsidRPr="00037BC3">
              <w:t>这一趋势将持续到</w:t>
            </w:r>
            <w:r w:rsidR="00AB2991" w:rsidRPr="00037BC3">
              <w:t>2027</w:t>
            </w:r>
            <w:r w:rsidR="00AB2991" w:rsidRPr="00037BC3">
              <w:t>年。</w:t>
            </w:r>
          </w:p>
          <w:p w14:paraId="3650D562" w14:textId="54A5934C" w:rsidR="00040B03" w:rsidRPr="001B2C26" w:rsidRDefault="008B46A9" w:rsidP="008C0C55">
            <w:pPr>
              <w:overflowPunct w:val="0"/>
              <w:autoSpaceDE w:val="0"/>
              <w:autoSpaceDN w:val="0"/>
              <w:spacing w:line="360" w:lineRule="auto"/>
              <w:ind w:firstLineChars="200" w:firstLine="420"/>
              <w:rPr>
                <w:sz w:val="22"/>
                <w:szCs w:val="22"/>
                <w14:ligatures w14:val="standardContextual"/>
              </w:rPr>
            </w:pPr>
            <w:r w:rsidRPr="008B46A9">
              <w:lastRenderedPageBreak/>
              <w:t>就</w:t>
            </w:r>
            <w:r w:rsidRPr="008B46A9">
              <w:t>MANGROVE</w:t>
            </w:r>
            <w:r w:rsidRPr="008B46A9">
              <w:t>研究而言，对一线</w:t>
            </w:r>
            <w:r w:rsidRPr="008B46A9">
              <w:t>MCL</w:t>
            </w:r>
            <w:r w:rsidRPr="008B46A9">
              <w:t>患者来说意义重大</w:t>
            </w:r>
            <w:r w:rsidR="00777102">
              <w:rPr>
                <w:rFonts w:hint="eastAsia"/>
              </w:rPr>
              <w:t>。</w:t>
            </w:r>
            <w:r w:rsidRPr="008B46A9">
              <w:t>MANGROVE</w:t>
            </w:r>
            <w:r w:rsidRPr="008B46A9">
              <w:t>是针对这些患者的首个且唯一的非化疗方案，其疗效已证明优于化疗方案。这些数据以及该研究被选为</w:t>
            </w:r>
            <w:r w:rsidR="00F1447C">
              <w:rPr>
                <w:rFonts w:hint="eastAsia"/>
              </w:rPr>
              <w:t>ASH</w:t>
            </w:r>
            <w:r w:rsidRPr="008B46A9">
              <w:t>全体会议报告这一事实本身，足以反映出肿瘤</w:t>
            </w:r>
            <w:r w:rsidR="006C2624" w:rsidRPr="008B46A9">
              <w:t>界</w:t>
            </w:r>
            <w:r w:rsidRPr="008B46A9">
              <w:t>和血液</w:t>
            </w:r>
            <w:r w:rsidR="00F1447C">
              <w:rPr>
                <w:rFonts w:hint="eastAsia"/>
              </w:rPr>
              <w:t>肿瘤</w:t>
            </w:r>
            <w:r w:rsidRPr="008B46A9">
              <w:t>界对这一治疗方案的高度期待。</w:t>
            </w:r>
            <w:r w:rsidR="00F1447C">
              <w:rPr>
                <w:rFonts w:hint="eastAsia"/>
              </w:rPr>
              <w:t>借助</w:t>
            </w:r>
            <w:r w:rsidRPr="008B46A9">
              <w:t>优先审评，我们希望</w:t>
            </w:r>
            <w:r w:rsidR="00CA4975">
              <w:rPr>
                <w:rFonts w:hint="eastAsia"/>
              </w:rPr>
              <w:t>这一疗法</w:t>
            </w:r>
            <w:r w:rsidRPr="008B46A9">
              <w:t>能尽快惠及患者。</w:t>
            </w:r>
            <w:r w:rsidR="00481C3F" w:rsidRPr="00481C3F">
              <w:t>美国每年约有</w:t>
            </w:r>
            <w:r w:rsidR="00481C3F" w:rsidRPr="00481C3F">
              <w:t>4,000</w:t>
            </w:r>
            <w:r w:rsidR="00481C3F" w:rsidRPr="00481C3F">
              <w:t>名套细胞淋巴瘤</w:t>
            </w:r>
            <w:r w:rsidR="005A10A5">
              <w:rPr>
                <w:rFonts w:hint="eastAsia"/>
              </w:rPr>
              <w:t>新患，</w:t>
            </w:r>
            <w:r w:rsidR="00481C3F" w:rsidRPr="00481C3F">
              <w:t>而</w:t>
            </w:r>
            <w:r w:rsidR="00481C3F" w:rsidRPr="00481C3F">
              <w:t>CLL</w:t>
            </w:r>
            <w:r w:rsidR="004101AF">
              <w:rPr>
                <w:rFonts w:hint="eastAsia"/>
              </w:rPr>
              <w:t>新增</w:t>
            </w:r>
            <w:r w:rsidR="00481C3F" w:rsidRPr="00481C3F">
              <w:t>患者则约为</w:t>
            </w:r>
            <w:r w:rsidR="00481C3F" w:rsidRPr="00481C3F">
              <w:t>20,000</w:t>
            </w:r>
            <w:r w:rsidR="00481C3F" w:rsidRPr="00481C3F">
              <w:t>名。在一线套细胞淋巴瘤的治疗领域，目前亟需具有强有力临床证据支持的有效治疗方案，尤其是在</w:t>
            </w:r>
            <w:r w:rsidR="00481C3F" w:rsidRPr="00481C3F">
              <w:t>MANGROVE</w:t>
            </w:r>
            <w:r w:rsidR="00481C3F" w:rsidRPr="00481C3F">
              <w:t>研究所涉及的临床背景下，这一需求尤为迫切。一旦获批，这套针对既往未接受过治疗的套细胞淋巴瘤的无需化疗的治疗方案，加上我们将向市场提供的强有力的疗效和安全性数据，将有助于扩大</w:t>
            </w:r>
            <w:r w:rsidR="00481C3F" w:rsidRPr="00481C3F">
              <w:t>BTK</w:t>
            </w:r>
            <w:r w:rsidR="00481C3F" w:rsidRPr="00481C3F">
              <w:t>类药物在该领域内的整体市场份额。我们相信将在该细分市场中抢占</w:t>
            </w:r>
            <w:r w:rsidR="00030F4C">
              <w:rPr>
                <w:rFonts w:hint="eastAsia"/>
              </w:rPr>
              <w:t>市场</w:t>
            </w:r>
            <w:r w:rsidR="00481C3F" w:rsidRPr="00481C3F">
              <w:t>份额，并推动增长。</w:t>
            </w:r>
            <w:r w:rsidR="008C0C55" w:rsidRPr="008C0C55">
              <w:t>我们也已经向欧洲和中国提交了</w:t>
            </w:r>
            <w:r w:rsidR="00030F4C">
              <w:rPr>
                <w:rFonts w:hint="eastAsia"/>
              </w:rPr>
              <w:t>上市</w:t>
            </w:r>
            <w:r w:rsidR="008C0C55" w:rsidRPr="008C0C55">
              <w:t>申请。中国和欧洲</w:t>
            </w:r>
            <w:r w:rsidR="005A10A5">
              <w:rPr>
                <w:rFonts w:hint="eastAsia"/>
              </w:rPr>
              <w:t>每年</w:t>
            </w:r>
            <w:r w:rsidR="008C0C55" w:rsidRPr="008C0C55">
              <w:t>的一线套细胞淋巴瘤</w:t>
            </w:r>
            <w:r w:rsidR="005A10A5">
              <w:rPr>
                <w:rFonts w:hint="eastAsia"/>
              </w:rPr>
              <w:t>新患</w:t>
            </w:r>
            <w:r w:rsidR="008C0C55" w:rsidRPr="008C0C55">
              <w:t>，分别为</w:t>
            </w:r>
            <w:r w:rsidR="008C0C55" w:rsidRPr="008C0C55">
              <w:t>3,000</w:t>
            </w:r>
            <w:r w:rsidR="008C0C55" w:rsidRPr="008C0C55">
              <w:t>例和</w:t>
            </w:r>
            <w:r w:rsidR="008C0C55" w:rsidRPr="008C0C55">
              <w:t>4,000</w:t>
            </w:r>
            <w:r w:rsidR="008C0C55" w:rsidRPr="008C0C55">
              <w:t>例</w:t>
            </w:r>
            <w:r w:rsidR="005333E5">
              <w:rPr>
                <w:rFonts w:hint="eastAsia"/>
              </w:rPr>
              <w:t>左右</w:t>
            </w:r>
            <w:r w:rsidR="008C0C55" w:rsidRPr="008C0C55">
              <w:t>。</w:t>
            </w:r>
          </w:p>
        </w:tc>
      </w:tr>
      <w:tr w:rsidR="009A3FF6" w:rsidRPr="007324F3" w14:paraId="2E73F41F" w14:textId="77777777" w:rsidTr="008429E6">
        <w:trPr>
          <w:jc w:val="center"/>
        </w:trPr>
        <w:tc>
          <w:tcPr>
            <w:tcW w:w="1526" w:type="dxa"/>
          </w:tcPr>
          <w:p w14:paraId="4632D97C" w14:textId="77777777" w:rsidR="009A3FF6" w:rsidRPr="007324F3" w:rsidRDefault="009A3FF6" w:rsidP="008429E6">
            <w:pPr>
              <w:adjustRightInd w:val="0"/>
              <w:spacing w:line="276" w:lineRule="auto"/>
              <w:contextualSpacing/>
              <w:rPr>
                <w:sz w:val="24"/>
              </w:rPr>
            </w:pPr>
            <w:r w:rsidRPr="007324F3">
              <w:rPr>
                <w:sz w:val="24"/>
              </w:rPr>
              <w:lastRenderedPageBreak/>
              <w:t>附件清单（如有）</w:t>
            </w:r>
          </w:p>
        </w:tc>
        <w:tc>
          <w:tcPr>
            <w:tcW w:w="7238" w:type="dxa"/>
          </w:tcPr>
          <w:p w14:paraId="27CE3FD7" w14:textId="77777777" w:rsidR="009A3FF6" w:rsidRPr="007324F3" w:rsidRDefault="009A3FF6" w:rsidP="008429E6">
            <w:pPr>
              <w:adjustRightInd w:val="0"/>
              <w:spacing w:line="360" w:lineRule="auto"/>
              <w:contextualSpacing/>
              <w:rPr>
                <w:sz w:val="24"/>
              </w:rPr>
            </w:pPr>
            <w:r w:rsidRPr="007324F3">
              <w:rPr>
                <w:sz w:val="24"/>
              </w:rPr>
              <w:t>无</w:t>
            </w:r>
          </w:p>
        </w:tc>
      </w:tr>
      <w:tr w:rsidR="009A3FF6" w:rsidRPr="007324F3" w14:paraId="6CFCA218" w14:textId="77777777" w:rsidTr="008429E6">
        <w:trPr>
          <w:jc w:val="center"/>
        </w:trPr>
        <w:tc>
          <w:tcPr>
            <w:tcW w:w="1526" w:type="dxa"/>
          </w:tcPr>
          <w:p w14:paraId="31691B02" w14:textId="77777777" w:rsidR="009A3FF6" w:rsidRPr="007324F3" w:rsidRDefault="009A3FF6" w:rsidP="008429E6">
            <w:pPr>
              <w:adjustRightInd w:val="0"/>
              <w:spacing w:line="360" w:lineRule="auto"/>
              <w:contextualSpacing/>
              <w:rPr>
                <w:sz w:val="24"/>
              </w:rPr>
            </w:pPr>
            <w:r w:rsidRPr="007324F3">
              <w:rPr>
                <w:sz w:val="24"/>
              </w:rPr>
              <w:t>日期</w:t>
            </w:r>
          </w:p>
        </w:tc>
        <w:tc>
          <w:tcPr>
            <w:tcW w:w="7238" w:type="dxa"/>
          </w:tcPr>
          <w:p w14:paraId="283DFC16" w14:textId="701EECD3" w:rsidR="009A3FF6" w:rsidRPr="007324F3" w:rsidRDefault="009A3FF6" w:rsidP="008429E6">
            <w:pPr>
              <w:adjustRightInd w:val="0"/>
              <w:spacing w:line="360" w:lineRule="auto"/>
              <w:contextualSpacing/>
              <w:rPr>
                <w:sz w:val="24"/>
              </w:rPr>
            </w:pPr>
            <w:r w:rsidRPr="007324F3">
              <w:rPr>
                <w:sz w:val="24"/>
              </w:rPr>
              <w:t>202</w:t>
            </w:r>
            <w:r>
              <w:rPr>
                <w:rFonts w:hint="eastAsia"/>
                <w:sz w:val="24"/>
              </w:rPr>
              <w:t>6</w:t>
            </w:r>
            <w:r w:rsidRPr="007324F3">
              <w:rPr>
                <w:sz w:val="24"/>
              </w:rPr>
              <w:t>年</w:t>
            </w:r>
            <w:r w:rsidR="00CC46F1">
              <w:rPr>
                <w:rFonts w:hint="eastAsia"/>
                <w:sz w:val="24"/>
              </w:rPr>
              <w:t>11</w:t>
            </w:r>
            <w:r w:rsidRPr="007324F3">
              <w:rPr>
                <w:sz w:val="24"/>
              </w:rPr>
              <w:t>月</w:t>
            </w:r>
            <w:r>
              <w:rPr>
                <w:rFonts w:hint="eastAsia"/>
                <w:sz w:val="24"/>
              </w:rPr>
              <w:t>5</w:t>
            </w:r>
            <w:r w:rsidRPr="007324F3">
              <w:rPr>
                <w:sz w:val="24"/>
              </w:rPr>
              <w:t>日</w:t>
            </w:r>
          </w:p>
        </w:tc>
      </w:tr>
    </w:tbl>
    <w:p w14:paraId="4678A458" w14:textId="77777777" w:rsidR="00B619C1" w:rsidRPr="007324F3" w:rsidRDefault="00B619C1" w:rsidP="009A5D01">
      <w:pPr>
        <w:adjustRightInd w:val="0"/>
        <w:spacing w:line="360" w:lineRule="auto"/>
        <w:contextualSpacing/>
        <w:jc w:val="left"/>
        <w:rPr>
          <w:sz w:val="24"/>
        </w:rPr>
      </w:pPr>
    </w:p>
    <w:sectPr w:rsidR="00B619C1" w:rsidRPr="007324F3" w:rsidSect="00455CE4">
      <w:headerReference w:type="even" r:id="rId10"/>
      <w:headerReference w:type="default" r:id="rId11"/>
      <w:footerReference w:type="even" r:id="rId12"/>
      <w:footerReference w:type="default" r:id="rId13"/>
      <w:headerReference w:type="first" r:id="rId14"/>
      <w:footerReference w:type="first" r:id="rId15"/>
      <w:pgSz w:w="11906" w:h="16838"/>
      <w:pgMar w:top="1440" w:right="1558"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E6181" w14:textId="77777777" w:rsidR="008D01C9" w:rsidRDefault="008D01C9" w:rsidP="00E75E92">
      <w:r>
        <w:separator/>
      </w:r>
    </w:p>
  </w:endnote>
  <w:endnote w:type="continuationSeparator" w:id="0">
    <w:p w14:paraId="26D089E1" w14:textId="77777777" w:rsidR="008D01C9" w:rsidRDefault="008D01C9" w:rsidP="00E75E92">
      <w:r>
        <w:continuationSeparator/>
      </w:r>
    </w:p>
  </w:endnote>
  <w:endnote w:type="continuationNotice" w:id="1">
    <w:p w14:paraId="0715E43D" w14:textId="77777777" w:rsidR="008D01C9" w:rsidRDefault="008D01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3E3D" w14:textId="77777777" w:rsidR="00F62E48" w:rsidRDefault="00F62E4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4798" w14:textId="77777777" w:rsidR="00F26CA2" w:rsidRPr="006F616C" w:rsidRDefault="00F26CA2" w:rsidP="00E75E92">
    <w:pPr>
      <w:jc w:val="center"/>
      <w:rPr>
        <w:szCs w:val="21"/>
      </w:rPr>
    </w:pPr>
    <w:r w:rsidRPr="006F616C">
      <w:rPr>
        <w:szCs w:val="21"/>
      </w:rPr>
      <w:fldChar w:fldCharType="begin"/>
    </w:r>
    <w:r w:rsidRPr="006F616C">
      <w:rPr>
        <w:szCs w:val="21"/>
      </w:rPr>
      <w:instrText xml:space="preserve"> PAGE   \* MERGEFORMAT </w:instrText>
    </w:r>
    <w:r w:rsidRPr="006F616C">
      <w:rPr>
        <w:szCs w:val="21"/>
      </w:rPr>
      <w:fldChar w:fldCharType="separate"/>
    </w:r>
    <w:r w:rsidRPr="009456E9">
      <w:rPr>
        <w:noProof/>
        <w:szCs w:val="21"/>
        <w:lang w:val="zh-CN"/>
      </w:rPr>
      <w:t>6</w:t>
    </w:r>
    <w:r w:rsidRPr="006F616C">
      <w:rPr>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9CBD" w14:textId="77777777" w:rsidR="00F62E48" w:rsidRDefault="00F62E4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29714" w14:textId="77777777" w:rsidR="008D01C9" w:rsidRDefault="008D01C9" w:rsidP="00E75E92">
      <w:r>
        <w:separator/>
      </w:r>
    </w:p>
  </w:footnote>
  <w:footnote w:type="continuationSeparator" w:id="0">
    <w:p w14:paraId="0B5BE242" w14:textId="77777777" w:rsidR="008D01C9" w:rsidRDefault="008D01C9" w:rsidP="00E75E92">
      <w:r>
        <w:continuationSeparator/>
      </w:r>
    </w:p>
  </w:footnote>
  <w:footnote w:type="continuationNotice" w:id="1">
    <w:p w14:paraId="2E50A312" w14:textId="77777777" w:rsidR="008D01C9" w:rsidRDefault="008D01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D173" w14:textId="77777777" w:rsidR="00F62E48" w:rsidRDefault="00F62E4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41CF8" w14:textId="77777777" w:rsidR="00F62E48" w:rsidRDefault="00F62E4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366" w14:textId="77777777" w:rsidR="00F62E48" w:rsidRDefault="00F62E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133E0"/>
    <w:multiLevelType w:val="hybridMultilevel"/>
    <w:tmpl w:val="00F2B97C"/>
    <w:lvl w:ilvl="0" w:tplc="04090001">
      <w:start w:val="1"/>
      <w:numFmt w:val="bullet"/>
      <w:lvlText w:val=""/>
      <w:lvlJc w:val="left"/>
      <w:pPr>
        <w:ind w:left="780" w:hanging="420"/>
      </w:pPr>
      <w:rPr>
        <w:rFonts w:ascii="Wingdings" w:hAnsi="Wingdings" w:hint="default"/>
      </w:rPr>
    </w:lvl>
    <w:lvl w:ilvl="1" w:tplc="0409000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 w15:restartNumberingAfterBreak="0">
    <w:nsid w:val="17D4460B"/>
    <w:multiLevelType w:val="hybridMultilevel"/>
    <w:tmpl w:val="AC62CF62"/>
    <w:lvl w:ilvl="0" w:tplc="0409000B">
      <w:start w:val="1"/>
      <w:numFmt w:val="bullet"/>
      <w:lvlText w:val=""/>
      <w:lvlJc w:val="left"/>
      <w:pPr>
        <w:ind w:left="820" w:hanging="420"/>
      </w:pPr>
      <w:rPr>
        <w:rFonts w:ascii="Wingdings" w:hAnsi="Wingdings"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2" w15:restartNumberingAfterBreak="0">
    <w:nsid w:val="2B150E2B"/>
    <w:multiLevelType w:val="hybridMultilevel"/>
    <w:tmpl w:val="5C50BDEA"/>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 w15:restartNumberingAfterBreak="0">
    <w:nsid w:val="31DD35B9"/>
    <w:multiLevelType w:val="hybridMultilevel"/>
    <w:tmpl w:val="5B60CB9C"/>
    <w:lvl w:ilvl="0" w:tplc="0409000B">
      <w:start w:val="1"/>
      <w:numFmt w:val="bullet"/>
      <w:lvlText w:val=""/>
      <w:lvlJc w:val="left"/>
      <w:pPr>
        <w:ind w:left="820" w:hanging="420"/>
      </w:pPr>
      <w:rPr>
        <w:rFonts w:ascii="Wingdings" w:hAnsi="Wingdings"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4" w15:restartNumberingAfterBreak="0">
    <w:nsid w:val="32605794"/>
    <w:multiLevelType w:val="hybridMultilevel"/>
    <w:tmpl w:val="000416B8"/>
    <w:lvl w:ilvl="0" w:tplc="04090001">
      <w:start w:val="1"/>
      <w:numFmt w:val="bullet"/>
      <w:lvlText w:val=""/>
      <w:lvlJc w:val="left"/>
      <w:pPr>
        <w:ind w:left="113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5" w15:restartNumberingAfterBreak="0">
    <w:nsid w:val="32912CC1"/>
    <w:multiLevelType w:val="hybridMultilevel"/>
    <w:tmpl w:val="1A0E1338"/>
    <w:lvl w:ilvl="0" w:tplc="E07CA7E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3426C3B"/>
    <w:multiLevelType w:val="hybridMultilevel"/>
    <w:tmpl w:val="B7FCC79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74CA3624"/>
    <w:multiLevelType w:val="hybridMultilevel"/>
    <w:tmpl w:val="8BE4124E"/>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16cid:durableId="1675648775">
    <w:abstractNumId w:val="4"/>
  </w:num>
  <w:num w:numId="2" w16cid:durableId="1851942821">
    <w:abstractNumId w:val="7"/>
  </w:num>
  <w:num w:numId="3" w16cid:durableId="1945116627">
    <w:abstractNumId w:val="2"/>
  </w:num>
  <w:num w:numId="4" w16cid:durableId="1977562915">
    <w:abstractNumId w:val="0"/>
  </w:num>
  <w:num w:numId="5" w16cid:durableId="1982686482">
    <w:abstractNumId w:val="6"/>
  </w:num>
  <w:num w:numId="6" w16cid:durableId="303311816">
    <w:abstractNumId w:val="5"/>
  </w:num>
  <w:num w:numId="7" w16cid:durableId="462500226">
    <w:abstractNumId w:val="1"/>
  </w:num>
  <w:num w:numId="8" w16cid:durableId="58577473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WAFVersion" w:val="5.0"/>
  </w:docVars>
  <w:rsids>
    <w:rsidRoot w:val="00E75E92"/>
    <w:rsid w:val="00000387"/>
    <w:rsid w:val="000013CD"/>
    <w:rsid w:val="00001539"/>
    <w:rsid w:val="0000157B"/>
    <w:rsid w:val="00001768"/>
    <w:rsid w:val="00001AC9"/>
    <w:rsid w:val="00001CB0"/>
    <w:rsid w:val="00002026"/>
    <w:rsid w:val="00002422"/>
    <w:rsid w:val="0000265C"/>
    <w:rsid w:val="0000287A"/>
    <w:rsid w:val="00002D39"/>
    <w:rsid w:val="00002DE0"/>
    <w:rsid w:val="00002E52"/>
    <w:rsid w:val="00003530"/>
    <w:rsid w:val="00003A91"/>
    <w:rsid w:val="00003ACD"/>
    <w:rsid w:val="00003B00"/>
    <w:rsid w:val="00003DAE"/>
    <w:rsid w:val="00003DFD"/>
    <w:rsid w:val="000043A1"/>
    <w:rsid w:val="00004535"/>
    <w:rsid w:val="000050ED"/>
    <w:rsid w:val="0000542E"/>
    <w:rsid w:val="0000550E"/>
    <w:rsid w:val="00005645"/>
    <w:rsid w:val="00005723"/>
    <w:rsid w:val="00005890"/>
    <w:rsid w:val="000058B5"/>
    <w:rsid w:val="00005985"/>
    <w:rsid w:val="00006668"/>
    <w:rsid w:val="00006BBE"/>
    <w:rsid w:val="00006BEC"/>
    <w:rsid w:val="00006DEB"/>
    <w:rsid w:val="000076FE"/>
    <w:rsid w:val="0000773A"/>
    <w:rsid w:val="000077C9"/>
    <w:rsid w:val="00007881"/>
    <w:rsid w:val="00007992"/>
    <w:rsid w:val="000109A8"/>
    <w:rsid w:val="000109B3"/>
    <w:rsid w:val="00011D2B"/>
    <w:rsid w:val="00012188"/>
    <w:rsid w:val="000122CE"/>
    <w:rsid w:val="0001235C"/>
    <w:rsid w:val="0001279C"/>
    <w:rsid w:val="00012D6C"/>
    <w:rsid w:val="00013611"/>
    <w:rsid w:val="00013803"/>
    <w:rsid w:val="00013DA9"/>
    <w:rsid w:val="00013F96"/>
    <w:rsid w:val="000140E9"/>
    <w:rsid w:val="000143A0"/>
    <w:rsid w:val="000146A2"/>
    <w:rsid w:val="00014864"/>
    <w:rsid w:val="00015022"/>
    <w:rsid w:val="00015360"/>
    <w:rsid w:val="000157CF"/>
    <w:rsid w:val="00015883"/>
    <w:rsid w:val="000158E3"/>
    <w:rsid w:val="000159D3"/>
    <w:rsid w:val="00015A8F"/>
    <w:rsid w:val="000164FC"/>
    <w:rsid w:val="00016EAC"/>
    <w:rsid w:val="000171B0"/>
    <w:rsid w:val="000178C8"/>
    <w:rsid w:val="00017B5F"/>
    <w:rsid w:val="00020224"/>
    <w:rsid w:val="00020A7E"/>
    <w:rsid w:val="00020C5E"/>
    <w:rsid w:val="00021484"/>
    <w:rsid w:val="000217CB"/>
    <w:rsid w:val="00021873"/>
    <w:rsid w:val="00022C75"/>
    <w:rsid w:val="00022DD0"/>
    <w:rsid w:val="00022F57"/>
    <w:rsid w:val="000230C1"/>
    <w:rsid w:val="000234FB"/>
    <w:rsid w:val="00023B50"/>
    <w:rsid w:val="00023C78"/>
    <w:rsid w:val="000242F5"/>
    <w:rsid w:val="000244DA"/>
    <w:rsid w:val="00024D1D"/>
    <w:rsid w:val="000256CB"/>
    <w:rsid w:val="00025810"/>
    <w:rsid w:val="00025AFE"/>
    <w:rsid w:val="00026331"/>
    <w:rsid w:val="0002639C"/>
    <w:rsid w:val="00026877"/>
    <w:rsid w:val="00026A37"/>
    <w:rsid w:val="00026F1F"/>
    <w:rsid w:val="00026F29"/>
    <w:rsid w:val="000276A8"/>
    <w:rsid w:val="00027948"/>
    <w:rsid w:val="00027C30"/>
    <w:rsid w:val="00027CC4"/>
    <w:rsid w:val="00030524"/>
    <w:rsid w:val="00030660"/>
    <w:rsid w:val="000306BF"/>
    <w:rsid w:val="00030D69"/>
    <w:rsid w:val="00030F4C"/>
    <w:rsid w:val="00031001"/>
    <w:rsid w:val="00031024"/>
    <w:rsid w:val="0003129F"/>
    <w:rsid w:val="00031671"/>
    <w:rsid w:val="00031748"/>
    <w:rsid w:val="000317FD"/>
    <w:rsid w:val="00031802"/>
    <w:rsid w:val="00031859"/>
    <w:rsid w:val="00031BD0"/>
    <w:rsid w:val="00031DEA"/>
    <w:rsid w:val="00031F1F"/>
    <w:rsid w:val="00031F20"/>
    <w:rsid w:val="000326DB"/>
    <w:rsid w:val="0003330E"/>
    <w:rsid w:val="00033392"/>
    <w:rsid w:val="00033539"/>
    <w:rsid w:val="00033831"/>
    <w:rsid w:val="000338B4"/>
    <w:rsid w:val="00033A3C"/>
    <w:rsid w:val="00033AD2"/>
    <w:rsid w:val="00034158"/>
    <w:rsid w:val="0003486C"/>
    <w:rsid w:val="00034A85"/>
    <w:rsid w:val="00035207"/>
    <w:rsid w:val="0003543B"/>
    <w:rsid w:val="0003557E"/>
    <w:rsid w:val="000355A3"/>
    <w:rsid w:val="00035604"/>
    <w:rsid w:val="00035614"/>
    <w:rsid w:val="0003565A"/>
    <w:rsid w:val="000357E9"/>
    <w:rsid w:val="00035D95"/>
    <w:rsid w:val="00035E26"/>
    <w:rsid w:val="00035F31"/>
    <w:rsid w:val="000362A4"/>
    <w:rsid w:val="00036665"/>
    <w:rsid w:val="000366B2"/>
    <w:rsid w:val="00036772"/>
    <w:rsid w:val="00036B5F"/>
    <w:rsid w:val="00036D37"/>
    <w:rsid w:val="00036E8B"/>
    <w:rsid w:val="00037059"/>
    <w:rsid w:val="000370B3"/>
    <w:rsid w:val="000370DA"/>
    <w:rsid w:val="000372DF"/>
    <w:rsid w:val="000374A0"/>
    <w:rsid w:val="00037722"/>
    <w:rsid w:val="00037B2E"/>
    <w:rsid w:val="00037B9F"/>
    <w:rsid w:val="00037F32"/>
    <w:rsid w:val="000407D6"/>
    <w:rsid w:val="00040892"/>
    <w:rsid w:val="00040A83"/>
    <w:rsid w:val="00040B03"/>
    <w:rsid w:val="00041286"/>
    <w:rsid w:val="0004147B"/>
    <w:rsid w:val="000418CC"/>
    <w:rsid w:val="00041BF3"/>
    <w:rsid w:val="00041C0D"/>
    <w:rsid w:val="00041E7F"/>
    <w:rsid w:val="00041FAA"/>
    <w:rsid w:val="00041FC8"/>
    <w:rsid w:val="00042FB8"/>
    <w:rsid w:val="00042FEF"/>
    <w:rsid w:val="000434BA"/>
    <w:rsid w:val="00043983"/>
    <w:rsid w:val="000441C1"/>
    <w:rsid w:val="00044236"/>
    <w:rsid w:val="00044385"/>
    <w:rsid w:val="000445B6"/>
    <w:rsid w:val="00044AA6"/>
    <w:rsid w:val="00044C1E"/>
    <w:rsid w:val="00044DA5"/>
    <w:rsid w:val="00044ED6"/>
    <w:rsid w:val="0004527F"/>
    <w:rsid w:val="0004532C"/>
    <w:rsid w:val="00045916"/>
    <w:rsid w:val="00045930"/>
    <w:rsid w:val="00045B5D"/>
    <w:rsid w:val="00045DBB"/>
    <w:rsid w:val="00045DC4"/>
    <w:rsid w:val="00045DFE"/>
    <w:rsid w:val="00046264"/>
    <w:rsid w:val="00046265"/>
    <w:rsid w:val="0004627A"/>
    <w:rsid w:val="00046523"/>
    <w:rsid w:val="00046958"/>
    <w:rsid w:val="00046C01"/>
    <w:rsid w:val="00046E3C"/>
    <w:rsid w:val="00047119"/>
    <w:rsid w:val="000471E0"/>
    <w:rsid w:val="0004727B"/>
    <w:rsid w:val="00047AB2"/>
    <w:rsid w:val="0005027E"/>
    <w:rsid w:val="000508F8"/>
    <w:rsid w:val="00050C04"/>
    <w:rsid w:val="00051456"/>
    <w:rsid w:val="0005150F"/>
    <w:rsid w:val="00052000"/>
    <w:rsid w:val="00052116"/>
    <w:rsid w:val="00052240"/>
    <w:rsid w:val="0005234F"/>
    <w:rsid w:val="00052397"/>
    <w:rsid w:val="0005260C"/>
    <w:rsid w:val="00053A2C"/>
    <w:rsid w:val="000544EC"/>
    <w:rsid w:val="00055018"/>
    <w:rsid w:val="00055282"/>
    <w:rsid w:val="00056492"/>
    <w:rsid w:val="000565C3"/>
    <w:rsid w:val="000567A3"/>
    <w:rsid w:val="00057209"/>
    <w:rsid w:val="00057338"/>
    <w:rsid w:val="000573E6"/>
    <w:rsid w:val="00057893"/>
    <w:rsid w:val="00060185"/>
    <w:rsid w:val="0006018F"/>
    <w:rsid w:val="00060CDA"/>
    <w:rsid w:val="0006103B"/>
    <w:rsid w:val="000610BB"/>
    <w:rsid w:val="000610DD"/>
    <w:rsid w:val="0006120A"/>
    <w:rsid w:val="0006124B"/>
    <w:rsid w:val="000612FA"/>
    <w:rsid w:val="0006130C"/>
    <w:rsid w:val="00061366"/>
    <w:rsid w:val="00061392"/>
    <w:rsid w:val="00061882"/>
    <w:rsid w:val="00061896"/>
    <w:rsid w:val="000618C0"/>
    <w:rsid w:val="000618D0"/>
    <w:rsid w:val="00061A34"/>
    <w:rsid w:val="00061B05"/>
    <w:rsid w:val="00062093"/>
    <w:rsid w:val="000620F5"/>
    <w:rsid w:val="00062706"/>
    <w:rsid w:val="000627D7"/>
    <w:rsid w:val="00062897"/>
    <w:rsid w:val="00062AC1"/>
    <w:rsid w:val="000635D1"/>
    <w:rsid w:val="00063FC9"/>
    <w:rsid w:val="0006401F"/>
    <w:rsid w:val="00064344"/>
    <w:rsid w:val="0006439A"/>
    <w:rsid w:val="00064653"/>
    <w:rsid w:val="00064D46"/>
    <w:rsid w:val="00064F93"/>
    <w:rsid w:val="00065297"/>
    <w:rsid w:val="0006562B"/>
    <w:rsid w:val="00065997"/>
    <w:rsid w:val="00065AEC"/>
    <w:rsid w:val="00065C2F"/>
    <w:rsid w:val="00065D96"/>
    <w:rsid w:val="000663E8"/>
    <w:rsid w:val="0006675A"/>
    <w:rsid w:val="00066848"/>
    <w:rsid w:val="00066D77"/>
    <w:rsid w:val="00066ED2"/>
    <w:rsid w:val="0006767C"/>
    <w:rsid w:val="000678B4"/>
    <w:rsid w:val="00067A57"/>
    <w:rsid w:val="00067E20"/>
    <w:rsid w:val="00067FD7"/>
    <w:rsid w:val="00070491"/>
    <w:rsid w:val="0007084E"/>
    <w:rsid w:val="000708F0"/>
    <w:rsid w:val="00070ACF"/>
    <w:rsid w:val="000711BC"/>
    <w:rsid w:val="00071229"/>
    <w:rsid w:val="000714A5"/>
    <w:rsid w:val="00071AFC"/>
    <w:rsid w:val="00071D5B"/>
    <w:rsid w:val="000721A0"/>
    <w:rsid w:val="000721BC"/>
    <w:rsid w:val="00072A49"/>
    <w:rsid w:val="00072FE4"/>
    <w:rsid w:val="00073232"/>
    <w:rsid w:val="000737D7"/>
    <w:rsid w:val="00073935"/>
    <w:rsid w:val="00073A5A"/>
    <w:rsid w:val="00073D5D"/>
    <w:rsid w:val="00073E4A"/>
    <w:rsid w:val="00073FE3"/>
    <w:rsid w:val="00073FEC"/>
    <w:rsid w:val="0007424F"/>
    <w:rsid w:val="00075CC2"/>
    <w:rsid w:val="00075D7F"/>
    <w:rsid w:val="00075E23"/>
    <w:rsid w:val="00075F6C"/>
    <w:rsid w:val="00076929"/>
    <w:rsid w:val="000774FF"/>
    <w:rsid w:val="0007756D"/>
    <w:rsid w:val="00077BAA"/>
    <w:rsid w:val="00080A7B"/>
    <w:rsid w:val="00080B58"/>
    <w:rsid w:val="00080DCC"/>
    <w:rsid w:val="000811B8"/>
    <w:rsid w:val="000811B9"/>
    <w:rsid w:val="00081393"/>
    <w:rsid w:val="00081779"/>
    <w:rsid w:val="00081869"/>
    <w:rsid w:val="00081950"/>
    <w:rsid w:val="00081B06"/>
    <w:rsid w:val="00081F73"/>
    <w:rsid w:val="00082341"/>
    <w:rsid w:val="00082517"/>
    <w:rsid w:val="0008265E"/>
    <w:rsid w:val="00082701"/>
    <w:rsid w:val="000829E2"/>
    <w:rsid w:val="00082AE7"/>
    <w:rsid w:val="00082F1E"/>
    <w:rsid w:val="00082F50"/>
    <w:rsid w:val="00083240"/>
    <w:rsid w:val="000835A8"/>
    <w:rsid w:val="00083633"/>
    <w:rsid w:val="00083D00"/>
    <w:rsid w:val="00083F9F"/>
    <w:rsid w:val="00084008"/>
    <w:rsid w:val="000846E1"/>
    <w:rsid w:val="0008470C"/>
    <w:rsid w:val="000848D7"/>
    <w:rsid w:val="000858B6"/>
    <w:rsid w:val="000859CC"/>
    <w:rsid w:val="00085B26"/>
    <w:rsid w:val="00085B51"/>
    <w:rsid w:val="00085DFA"/>
    <w:rsid w:val="00085F84"/>
    <w:rsid w:val="00086144"/>
    <w:rsid w:val="000867F7"/>
    <w:rsid w:val="00086E76"/>
    <w:rsid w:val="000871FA"/>
    <w:rsid w:val="000874A0"/>
    <w:rsid w:val="000875C3"/>
    <w:rsid w:val="00087691"/>
    <w:rsid w:val="0008771C"/>
    <w:rsid w:val="00087920"/>
    <w:rsid w:val="0008796A"/>
    <w:rsid w:val="00087DCE"/>
    <w:rsid w:val="000904C7"/>
    <w:rsid w:val="00090784"/>
    <w:rsid w:val="00090E02"/>
    <w:rsid w:val="00090E6A"/>
    <w:rsid w:val="00090EC9"/>
    <w:rsid w:val="00091090"/>
    <w:rsid w:val="0009154C"/>
    <w:rsid w:val="00091A99"/>
    <w:rsid w:val="00091D8E"/>
    <w:rsid w:val="00091E5A"/>
    <w:rsid w:val="000921EC"/>
    <w:rsid w:val="00092276"/>
    <w:rsid w:val="000924E1"/>
    <w:rsid w:val="00092841"/>
    <w:rsid w:val="00092A3B"/>
    <w:rsid w:val="00092AF8"/>
    <w:rsid w:val="00092C4D"/>
    <w:rsid w:val="00092DA9"/>
    <w:rsid w:val="00092F3C"/>
    <w:rsid w:val="00092FBB"/>
    <w:rsid w:val="00093686"/>
    <w:rsid w:val="00093B2B"/>
    <w:rsid w:val="00093C10"/>
    <w:rsid w:val="00093D42"/>
    <w:rsid w:val="000944C8"/>
    <w:rsid w:val="00094722"/>
    <w:rsid w:val="00095040"/>
    <w:rsid w:val="000956A1"/>
    <w:rsid w:val="0009573E"/>
    <w:rsid w:val="00095B08"/>
    <w:rsid w:val="00095BC8"/>
    <w:rsid w:val="00095C61"/>
    <w:rsid w:val="00095D9C"/>
    <w:rsid w:val="00095F01"/>
    <w:rsid w:val="00095F04"/>
    <w:rsid w:val="000960BB"/>
    <w:rsid w:val="000961E4"/>
    <w:rsid w:val="000969F0"/>
    <w:rsid w:val="00096DAC"/>
    <w:rsid w:val="00096DB6"/>
    <w:rsid w:val="00097134"/>
    <w:rsid w:val="00097B56"/>
    <w:rsid w:val="00097C1C"/>
    <w:rsid w:val="00097EDE"/>
    <w:rsid w:val="000A010B"/>
    <w:rsid w:val="000A04B8"/>
    <w:rsid w:val="000A0599"/>
    <w:rsid w:val="000A0628"/>
    <w:rsid w:val="000A092F"/>
    <w:rsid w:val="000A0E13"/>
    <w:rsid w:val="000A147F"/>
    <w:rsid w:val="000A1486"/>
    <w:rsid w:val="000A1493"/>
    <w:rsid w:val="000A193D"/>
    <w:rsid w:val="000A195B"/>
    <w:rsid w:val="000A1FAA"/>
    <w:rsid w:val="000A2187"/>
    <w:rsid w:val="000A23FF"/>
    <w:rsid w:val="000A25A2"/>
    <w:rsid w:val="000A25A4"/>
    <w:rsid w:val="000A2776"/>
    <w:rsid w:val="000A2A9D"/>
    <w:rsid w:val="000A2E48"/>
    <w:rsid w:val="000A3499"/>
    <w:rsid w:val="000A3B50"/>
    <w:rsid w:val="000A3B83"/>
    <w:rsid w:val="000A45C3"/>
    <w:rsid w:val="000A48AE"/>
    <w:rsid w:val="000A4937"/>
    <w:rsid w:val="000A49C5"/>
    <w:rsid w:val="000A4BF8"/>
    <w:rsid w:val="000A4E9A"/>
    <w:rsid w:val="000A4F13"/>
    <w:rsid w:val="000A53C4"/>
    <w:rsid w:val="000A57FB"/>
    <w:rsid w:val="000A587E"/>
    <w:rsid w:val="000A59B8"/>
    <w:rsid w:val="000A5DBA"/>
    <w:rsid w:val="000A60A2"/>
    <w:rsid w:val="000A7084"/>
    <w:rsid w:val="000A719D"/>
    <w:rsid w:val="000A7685"/>
    <w:rsid w:val="000A7FFC"/>
    <w:rsid w:val="000B01FE"/>
    <w:rsid w:val="000B0234"/>
    <w:rsid w:val="000B047A"/>
    <w:rsid w:val="000B07E9"/>
    <w:rsid w:val="000B0E02"/>
    <w:rsid w:val="000B0EE6"/>
    <w:rsid w:val="000B114D"/>
    <w:rsid w:val="000B13B6"/>
    <w:rsid w:val="000B150C"/>
    <w:rsid w:val="000B18E8"/>
    <w:rsid w:val="000B1C79"/>
    <w:rsid w:val="000B1F91"/>
    <w:rsid w:val="000B1FB0"/>
    <w:rsid w:val="000B2045"/>
    <w:rsid w:val="000B231F"/>
    <w:rsid w:val="000B2380"/>
    <w:rsid w:val="000B27D3"/>
    <w:rsid w:val="000B31C7"/>
    <w:rsid w:val="000B3B10"/>
    <w:rsid w:val="000B3C70"/>
    <w:rsid w:val="000B3F7C"/>
    <w:rsid w:val="000B4569"/>
    <w:rsid w:val="000B4878"/>
    <w:rsid w:val="000B4970"/>
    <w:rsid w:val="000B4BB7"/>
    <w:rsid w:val="000B4E7C"/>
    <w:rsid w:val="000B5521"/>
    <w:rsid w:val="000B55DB"/>
    <w:rsid w:val="000B5F6C"/>
    <w:rsid w:val="000B5FA3"/>
    <w:rsid w:val="000B5FCA"/>
    <w:rsid w:val="000B69C8"/>
    <w:rsid w:val="000B6A73"/>
    <w:rsid w:val="000B711A"/>
    <w:rsid w:val="000B7303"/>
    <w:rsid w:val="000B7B41"/>
    <w:rsid w:val="000B7DB5"/>
    <w:rsid w:val="000C03D5"/>
    <w:rsid w:val="000C03FA"/>
    <w:rsid w:val="000C0529"/>
    <w:rsid w:val="000C05F7"/>
    <w:rsid w:val="000C0BCF"/>
    <w:rsid w:val="000C0C4A"/>
    <w:rsid w:val="000C0FCB"/>
    <w:rsid w:val="000C1497"/>
    <w:rsid w:val="000C1B1A"/>
    <w:rsid w:val="000C1E10"/>
    <w:rsid w:val="000C24E5"/>
    <w:rsid w:val="000C2A9E"/>
    <w:rsid w:val="000C2AB3"/>
    <w:rsid w:val="000C2FC4"/>
    <w:rsid w:val="000C32F9"/>
    <w:rsid w:val="000C333A"/>
    <w:rsid w:val="000C3591"/>
    <w:rsid w:val="000C3F79"/>
    <w:rsid w:val="000C3F99"/>
    <w:rsid w:val="000C3FB3"/>
    <w:rsid w:val="000C4701"/>
    <w:rsid w:val="000C479C"/>
    <w:rsid w:val="000C4D0D"/>
    <w:rsid w:val="000C4DC6"/>
    <w:rsid w:val="000C5391"/>
    <w:rsid w:val="000C5700"/>
    <w:rsid w:val="000C5C89"/>
    <w:rsid w:val="000C5E3B"/>
    <w:rsid w:val="000C644F"/>
    <w:rsid w:val="000C6A0C"/>
    <w:rsid w:val="000C6BAC"/>
    <w:rsid w:val="000C6D8A"/>
    <w:rsid w:val="000C7059"/>
    <w:rsid w:val="000C70E1"/>
    <w:rsid w:val="000C73FD"/>
    <w:rsid w:val="000C77C8"/>
    <w:rsid w:val="000C78B1"/>
    <w:rsid w:val="000C7DFD"/>
    <w:rsid w:val="000D03C8"/>
    <w:rsid w:val="000D05AF"/>
    <w:rsid w:val="000D0609"/>
    <w:rsid w:val="000D127F"/>
    <w:rsid w:val="000D1363"/>
    <w:rsid w:val="000D1DF3"/>
    <w:rsid w:val="000D21D0"/>
    <w:rsid w:val="000D2233"/>
    <w:rsid w:val="000D274F"/>
    <w:rsid w:val="000D2860"/>
    <w:rsid w:val="000D29D6"/>
    <w:rsid w:val="000D2C75"/>
    <w:rsid w:val="000D38B9"/>
    <w:rsid w:val="000D3B02"/>
    <w:rsid w:val="000D3B3B"/>
    <w:rsid w:val="000D3E6B"/>
    <w:rsid w:val="000D3F25"/>
    <w:rsid w:val="000D4587"/>
    <w:rsid w:val="000D460F"/>
    <w:rsid w:val="000D489D"/>
    <w:rsid w:val="000D48A1"/>
    <w:rsid w:val="000D5611"/>
    <w:rsid w:val="000D56C8"/>
    <w:rsid w:val="000D56FD"/>
    <w:rsid w:val="000D5BAA"/>
    <w:rsid w:val="000D68FB"/>
    <w:rsid w:val="000D6C90"/>
    <w:rsid w:val="000D6CFD"/>
    <w:rsid w:val="000D705C"/>
    <w:rsid w:val="000D7290"/>
    <w:rsid w:val="000D7774"/>
    <w:rsid w:val="000D7AE9"/>
    <w:rsid w:val="000D7F82"/>
    <w:rsid w:val="000E0020"/>
    <w:rsid w:val="000E00C7"/>
    <w:rsid w:val="000E064E"/>
    <w:rsid w:val="000E159B"/>
    <w:rsid w:val="000E1629"/>
    <w:rsid w:val="000E2001"/>
    <w:rsid w:val="000E21CB"/>
    <w:rsid w:val="000E29A2"/>
    <w:rsid w:val="000E29D0"/>
    <w:rsid w:val="000E2C9D"/>
    <w:rsid w:val="000E3600"/>
    <w:rsid w:val="000E379A"/>
    <w:rsid w:val="000E3888"/>
    <w:rsid w:val="000E3AA3"/>
    <w:rsid w:val="000E3B2E"/>
    <w:rsid w:val="000E42D3"/>
    <w:rsid w:val="000E451E"/>
    <w:rsid w:val="000E47A9"/>
    <w:rsid w:val="000E4F63"/>
    <w:rsid w:val="000E510A"/>
    <w:rsid w:val="000E5366"/>
    <w:rsid w:val="000E5673"/>
    <w:rsid w:val="000E5766"/>
    <w:rsid w:val="000E5B9D"/>
    <w:rsid w:val="000E5D1A"/>
    <w:rsid w:val="000E6DEC"/>
    <w:rsid w:val="000E7040"/>
    <w:rsid w:val="000E7105"/>
    <w:rsid w:val="000E713D"/>
    <w:rsid w:val="000E74C7"/>
    <w:rsid w:val="000E7B2C"/>
    <w:rsid w:val="000E7DDE"/>
    <w:rsid w:val="000E7EA5"/>
    <w:rsid w:val="000F0050"/>
    <w:rsid w:val="000F021B"/>
    <w:rsid w:val="000F027A"/>
    <w:rsid w:val="000F0586"/>
    <w:rsid w:val="000F0CF8"/>
    <w:rsid w:val="000F1077"/>
    <w:rsid w:val="000F137B"/>
    <w:rsid w:val="000F1523"/>
    <w:rsid w:val="000F1B05"/>
    <w:rsid w:val="000F1E3B"/>
    <w:rsid w:val="000F1E46"/>
    <w:rsid w:val="000F1F8B"/>
    <w:rsid w:val="000F27F8"/>
    <w:rsid w:val="000F283B"/>
    <w:rsid w:val="000F2902"/>
    <w:rsid w:val="000F313A"/>
    <w:rsid w:val="000F33C4"/>
    <w:rsid w:val="000F34CC"/>
    <w:rsid w:val="000F3612"/>
    <w:rsid w:val="000F3865"/>
    <w:rsid w:val="000F3F80"/>
    <w:rsid w:val="000F4148"/>
    <w:rsid w:val="000F456F"/>
    <w:rsid w:val="000F49B9"/>
    <w:rsid w:val="000F4D18"/>
    <w:rsid w:val="000F4E8C"/>
    <w:rsid w:val="000F55BD"/>
    <w:rsid w:val="000F5AED"/>
    <w:rsid w:val="000F5F47"/>
    <w:rsid w:val="000F5FAA"/>
    <w:rsid w:val="000F69A1"/>
    <w:rsid w:val="000F6B2C"/>
    <w:rsid w:val="000F6D06"/>
    <w:rsid w:val="000F7175"/>
    <w:rsid w:val="000F726E"/>
    <w:rsid w:val="000F72A6"/>
    <w:rsid w:val="000F7873"/>
    <w:rsid w:val="000F7E57"/>
    <w:rsid w:val="001002E6"/>
    <w:rsid w:val="001004D3"/>
    <w:rsid w:val="001007F1"/>
    <w:rsid w:val="001009C1"/>
    <w:rsid w:val="00100AB0"/>
    <w:rsid w:val="00100F63"/>
    <w:rsid w:val="00100F7D"/>
    <w:rsid w:val="00100FEA"/>
    <w:rsid w:val="001011A6"/>
    <w:rsid w:val="0010134E"/>
    <w:rsid w:val="00101674"/>
    <w:rsid w:val="00101C58"/>
    <w:rsid w:val="00101CF0"/>
    <w:rsid w:val="0010244E"/>
    <w:rsid w:val="0010250C"/>
    <w:rsid w:val="00102589"/>
    <w:rsid w:val="00102663"/>
    <w:rsid w:val="00102775"/>
    <w:rsid w:val="001027D5"/>
    <w:rsid w:val="001027E5"/>
    <w:rsid w:val="00103292"/>
    <w:rsid w:val="00103560"/>
    <w:rsid w:val="00103762"/>
    <w:rsid w:val="00103A23"/>
    <w:rsid w:val="00103EC2"/>
    <w:rsid w:val="0010473B"/>
    <w:rsid w:val="00104832"/>
    <w:rsid w:val="00105971"/>
    <w:rsid w:val="001060F8"/>
    <w:rsid w:val="00106307"/>
    <w:rsid w:val="001064E5"/>
    <w:rsid w:val="00106630"/>
    <w:rsid w:val="001066D1"/>
    <w:rsid w:val="0010693D"/>
    <w:rsid w:val="00106A2D"/>
    <w:rsid w:val="001070D6"/>
    <w:rsid w:val="0010745B"/>
    <w:rsid w:val="00107581"/>
    <w:rsid w:val="00107735"/>
    <w:rsid w:val="001079AA"/>
    <w:rsid w:val="00107A18"/>
    <w:rsid w:val="00107F6D"/>
    <w:rsid w:val="001101A3"/>
    <w:rsid w:val="00110573"/>
    <w:rsid w:val="001106C7"/>
    <w:rsid w:val="0011086D"/>
    <w:rsid w:val="00110B13"/>
    <w:rsid w:val="00110B19"/>
    <w:rsid w:val="00110F54"/>
    <w:rsid w:val="00111297"/>
    <w:rsid w:val="00112D89"/>
    <w:rsid w:val="00113284"/>
    <w:rsid w:val="001132BC"/>
    <w:rsid w:val="001132EA"/>
    <w:rsid w:val="001136BA"/>
    <w:rsid w:val="00113AF8"/>
    <w:rsid w:val="00113BE1"/>
    <w:rsid w:val="00113D78"/>
    <w:rsid w:val="00114051"/>
    <w:rsid w:val="00114305"/>
    <w:rsid w:val="001143B2"/>
    <w:rsid w:val="00114758"/>
    <w:rsid w:val="00114A0A"/>
    <w:rsid w:val="0011555D"/>
    <w:rsid w:val="001158DD"/>
    <w:rsid w:val="00115A65"/>
    <w:rsid w:val="00115B89"/>
    <w:rsid w:val="00115DFA"/>
    <w:rsid w:val="0011667F"/>
    <w:rsid w:val="0011672E"/>
    <w:rsid w:val="00116C88"/>
    <w:rsid w:val="001170DB"/>
    <w:rsid w:val="001172EC"/>
    <w:rsid w:val="0011788A"/>
    <w:rsid w:val="001178E1"/>
    <w:rsid w:val="0011791E"/>
    <w:rsid w:val="00117B0D"/>
    <w:rsid w:val="00117B1E"/>
    <w:rsid w:val="00117B8C"/>
    <w:rsid w:val="00117C70"/>
    <w:rsid w:val="00117CF1"/>
    <w:rsid w:val="00117D58"/>
    <w:rsid w:val="00117D68"/>
    <w:rsid w:val="0012008C"/>
    <w:rsid w:val="0012016F"/>
    <w:rsid w:val="00120B8B"/>
    <w:rsid w:val="0012157A"/>
    <w:rsid w:val="00121D0E"/>
    <w:rsid w:val="001221F9"/>
    <w:rsid w:val="00122B16"/>
    <w:rsid w:val="00123E7F"/>
    <w:rsid w:val="00123EB5"/>
    <w:rsid w:val="00124005"/>
    <w:rsid w:val="00124379"/>
    <w:rsid w:val="001245CB"/>
    <w:rsid w:val="001249FF"/>
    <w:rsid w:val="00124D84"/>
    <w:rsid w:val="00124FE7"/>
    <w:rsid w:val="001254F1"/>
    <w:rsid w:val="0012567D"/>
    <w:rsid w:val="001277A5"/>
    <w:rsid w:val="001303FE"/>
    <w:rsid w:val="00130784"/>
    <w:rsid w:val="00130F2B"/>
    <w:rsid w:val="001311D9"/>
    <w:rsid w:val="0013159D"/>
    <w:rsid w:val="001315F3"/>
    <w:rsid w:val="001319DC"/>
    <w:rsid w:val="00131A24"/>
    <w:rsid w:val="00132959"/>
    <w:rsid w:val="001329E7"/>
    <w:rsid w:val="00132A1F"/>
    <w:rsid w:val="00132F75"/>
    <w:rsid w:val="001331AA"/>
    <w:rsid w:val="00133271"/>
    <w:rsid w:val="001333C1"/>
    <w:rsid w:val="00133476"/>
    <w:rsid w:val="001334FD"/>
    <w:rsid w:val="001337A0"/>
    <w:rsid w:val="00133968"/>
    <w:rsid w:val="001340FC"/>
    <w:rsid w:val="0013422F"/>
    <w:rsid w:val="00134B4C"/>
    <w:rsid w:val="00135B03"/>
    <w:rsid w:val="00135B2F"/>
    <w:rsid w:val="00135FCF"/>
    <w:rsid w:val="0013649E"/>
    <w:rsid w:val="00136FD2"/>
    <w:rsid w:val="001373BA"/>
    <w:rsid w:val="001375B0"/>
    <w:rsid w:val="0014003A"/>
    <w:rsid w:val="00140439"/>
    <w:rsid w:val="00140622"/>
    <w:rsid w:val="00140CDA"/>
    <w:rsid w:val="00140EB1"/>
    <w:rsid w:val="00141204"/>
    <w:rsid w:val="001415DF"/>
    <w:rsid w:val="00141711"/>
    <w:rsid w:val="001419AB"/>
    <w:rsid w:val="00142133"/>
    <w:rsid w:val="0014233D"/>
    <w:rsid w:val="00142BE7"/>
    <w:rsid w:val="001432C9"/>
    <w:rsid w:val="00143595"/>
    <w:rsid w:val="001437C2"/>
    <w:rsid w:val="00143841"/>
    <w:rsid w:val="0014386B"/>
    <w:rsid w:val="00143A4E"/>
    <w:rsid w:val="00143A97"/>
    <w:rsid w:val="0014400B"/>
    <w:rsid w:val="001440E3"/>
    <w:rsid w:val="00144227"/>
    <w:rsid w:val="00144277"/>
    <w:rsid w:val="0014447D"/>
    <w:rsid w:val="001444EB"/>
    <w:rsid w:val="001447C1"/>
    <w:rsid w:val="00144825"/>
    <w:rsid w:val="00144AC9"/>
    <w:rsid w:val="00144F2D"/>
    <w:rsid w:val="001451E7"/>
    <w:rsid w:val="001452C4"/>
    <w:rsid w:val="00145317"/>
    <w:rsid w:val="00145458"/>
    <w:rsid w:val="00145AF4"/>
    <w:rsid w:val="00146162"/>
    <w:rsid w:val="00146E6F"/>
    <w:rsid w:val="0014708A"/>
    <w:rsid w:val="001472DF"/>
    <w:rsid w:val="001477A0"/>
    <w:rsid w:val="00147A18"/>
    <w:rsid w:val="00147B18"/>
    <w:rsid w:val="00147DB4"/>
    <w:rsid w:val="00150157"/>
    <w:rsid w:val="001501E3"/>
    <w:rsid w:val="00150369"/>
    <w:rsid w:val="001508BF"/>
    <w:rsid w:val="00150D78"/>
    <w:rsid w:val="00151630"/>
    <w:rsid w:val="00151A82"/>
    <w:rsid w:val="00151E04"/>
    <w:rsid w:val="00151EDC"/>
    <w:rsid w:val="0015221C"/>
    <w:rsid w:val="0015276F"/>
    <w:rsid w:val="0015290D"/>
    <w:rsid w:val="00152BC5"/>
    <w:rsid w:val="00152DA3"/>
    <w:rsid w:val="001534EC"/>
    <w:rsid w:val="00153586"/>
    <w:rsid w:val="0015364C"/>
    <w:rsid w:val="0015424B"/>
    <w:rsid w:val="00154276"/>
    <w:rsid w:val="00154451"/>
    <w:rsid w:val="0015458A"/>
    <w:rsid w:val="00154627"/>
    <w:rsid w:val="001547A3"/>
    <w:rsid w:val="00154AC7"/>
    <w:rsid w:val="00154BD8"/>
    <w:rsid w:val="0015533F"/>
    <w:rsid w:val="001557D2"/>
    <w:rsid w:val="0015581D"/>
    <w:rsid w:val="00155CBB"/>
    <w:rsid w:val="00155FAF"/>
    <w:rsid w:val="00156045"/>
    <w:rsid w:val="001561B9"/>
    <w:rsid w:val="001561F2"/>
    <w:rsid w:val="0015667B"/>
    <w:rsid w:val="00156A3F"/>
    <w:rsid w:val="00156C87"/>
    <w:rsid w:val="001576A3"/>
    <w:rsid w:val="001577DA"/>
    <w:rsid w:val="00157F0D"/>
    <w:rsid w:val="00160265"/>
    <w:rsid w:val="00160671"/>
    <w:rsid w:val="00160F3D"/>
    <w:rsid w:val="001617EA"/>
    <w:rsid w:val="00161F32"/>
    <w:rsid w:val="0016232F"/>
    <w:rsid w:val="00162C17"/>
    <w:rsid w:val="00162D9D"/>
    <w:rsid w:val="001630AF"/>
    <w:rsid w:val="001631FF"/>
    <w:rsid w:val="001643B4"/>
    <w:rsid w:val="001644C9"/>
    <w:rsid w:val="001644D3"/>
    <w:rsid w:val="001644EE"/>
    <w:rsid w:val="0016461B"/>
    <w:rsid w:val="00164DB7"/>
    <w:rsid w:val="001650EF"/>
    <w:rsid w:val="00165103"/>
    <w:rsid w:val="001655CA"/>
    <w:rsid w:val="001659D2"/>
    <w:rsid w:val="00165A80"/>
    <w:rsid w:val="00165B6F"/>
    <w:rsid w:val="00165C12"/>
    <w:rsid w:val="00165D23"/>
    <w:rsid w:val="0016681B"/>
    <w:rsid w:val="00166C2D"/>
    <w:rsid w:val="00167271"/>
    <w:rsid w:val="00167290"/>
    <w:rsid w:val="001673A5"/>
    <w:rsid w:val="001678EC"/>
    <w:rsid w:val="00167CC2"/>
    <w:rsid w:val="00167E7E"/>
    <w:rsid w:val="00170814"/>
    <w:rsid w:val="00170D25"/>
    <w:rsid w:val="00170EEF"/>
    <w:rsid w:val="00171087"/>
    <w:rsid w:val="001712ED"/>
    <w:rsid w:val="00171537"/>
    <w:rsid w:val="001716E7"/>
    <w:rsid w:val="00171778"/>
    <w:rsid w:val="00171D86"/>
    <w:rsid w:val="0017316C"/>
    <w:rsid w:val="0017330C"/>
    <w:rsid w:val="00173C2B"/>
    <w:rsid w:val="00173CD9"/>
    <w:rsid w:val="00174518"/>
    <w:rsid w:val="001746F4"/>
    <w:rsid w:val="00174DD3"/>
    <w:rsid w:val="001754D9"/>
    <w:rsid w:val="00175629"/>
    <w:rsid w:val="0017570F"/>
    <w:rsid w:val="00175A0D"/>
    <w:rsid w:val="00175A6B"/>
    <w:rsid w:val="0017610A"/>
    <w:rsid w:val="001762A5"/>
    <w:rsid w:val="0017673D"/>
    <w:rsid w:val="00176C9D"/>
    <w:rsid w:val="00176E78"/>
    <w:rsid w:val="00177566"/>
    <w:rsid w:val="0017799C"/>
    <w:rsid w:val="00177BF5"/>
    <w:rsid w:val="0018008F"/>
    <w:rsid w:val="001805C0"/>
    <w:rsid w:val="00180D1A"/>
    <w:rsid w:val="0018111A"/>
    <w:rsid w:val="001816B8"/>
    <w:rsid w:val="00182E53"/>
    <w:rsid w:val="00183147"/>
    <w:rsid w:val="00183402"/>
    <w:rsid w:val="001834CE"/>
    <w:rsid w:val="001835D1"/>
    <w:rsid w:val="00183C25"/>
    <w:rsid w:val="00183D96"/>
    <w:rsid w:val="00183F83"/>
    <w:rsid w:val="00184291"/>
    <w:rsid w:val="001847F2"/>
    <w:rsid w:val="00184948"/>
    <w:rsid w:val="00184ABB"/>
    <w:rsid w:val="00184B52"/>
    <w:rsid w:val="001850AB"/>
    <w:rsid w:val="00185582"/>
    <w:rsid w:val="00185615"/>
    <w:rsid w:val="001857F8"/>
    <w:rsid w:val="00185F04"/>
    <w:rsid w:val="00186378"/>
    <w:rsid w:val="0018689A"/>
    <w:rsid w:val="00186D80"/>
    <w:rsid w:val="0018711D"/>
    <w:rsid w:val="0018728F"/>
    <w:rsid w:val="00187300"/>
    <w:rsid w:val="00187487"/>
    <w:rsid w:val="0018792D"/>
    <w:rsid w:val="00187B09"/>
    <w:rsid w:val="00190C78"/>
    <w:rsid w:val="00190F02"/>
    <w:rsid w:val="0019132A"/>
    <w:rsid w:val="001915C3"/>
    <w:rsid w:val="00191964"/>
    <w:rsid w:val="00191F69"/>
    <w:rsid w:val="001920D9"/>
    <w:rsid w:val="001927B9"/>
    <w:rsid w:val="00192847"/>
    <w:rsid w:val="00193381"/>
    <w:rsid w:val="001935EB"/>
    <w:rsid w:val="00193971"/>
    <w:rsid w:val="00193C56"/>
    <w:rsid w:val="00193CD0"/>
    <w:rsid w:val="00193D3F"/>
    <w:rsid w:val="001943EB"/>
    <w:rsid w:val="0019470F"/>
    <w:rsid w:val="0019482C"/>
    <w:rsid w:val="00194DB9"/>
    <w:rsid w:val="00194E3A"/>
    <w:rsid w:val="00195BCB"/>
    <w:rsid w:val="00195BCC"/>
    <w:rsid w:val="001962BE"/>
    <w:rsid w:val="001962E0"/>
    <w:rsid w:val="0019752F"/>
    <w:rsid w:val="0019753F"/>
    <w:rsid w:val="001A059C"/>
    <w:rsid w:val="001A0767"/>
    <w:rsid w:val="001A0A74"/>
    <w:rsid w:val="001A0ADC"/>
    <w:rsid w:val="001A0BA5"/>
    <w:rsid w:val="001A12D5"/>
    <w:rsid w:val="001A12EC"/>
    <w:rsid w:val="001A134C"/>
    <w:rsid w:val="001A16E3"/>
    <w:rsid w:val="001A1CD0"/>
    <w:rsid w:val="001A1EE2"/>
    <w:rsid w:val="001A1FE7"/>
    <w:rsid w:val="001A2298"/>
    <w:rsid w:val="001A2AD5"/>
    <w:rsid w:val="001A413D"/>
    <w:rsid w:val="001A4307"/>
    <w:rsid w:val="001A48F8"/>
    <w:rsid w:val="001A4B12"/>
    <w:rsid w:val="001A4D43"/>
    <w:rsid w:val="001A4E2D"/>
    <w:rsid w:val="001A5001"/>
    <w:rsid w:val="001A514B"/>
    <w:rsid w:val="001A5203"/>
    <w:rsid w:val="001A5291"/>
    <w:rsid w:val="001A551B"/>
    <w:rsid w:val="001A56E3"/>
    <w:rsid w:val="001A5780"/>
    <w:rsid w:val="001A595C"/>
    <w:rsid w:val="001A5A42"/>
    <w:rsid w:val="001A5AE3"/>
    <w:rsid w:val="001A5BD4"/>
    <w:rsid w:val="001A5F22"/>
    <w:rsid w:val="001A5F29"/>
    <w:rsid w:val="001A61DE"/>
    <w:rsid w:val="001A64E2"/>
    <w:rsid w:val="001A65C3"/>
    <w:rsid w:val="001A6647"/>
    <w:rsid w:val="001A68F3"/>
    <w:rsid w:val="001A6CAA"/>
    <w:rsid w:val="001A6D15"/>
    <w:rsid w:val="001A6EA7"/>
    <w:rsid w:val="001A73A8"/>
    <w:rsid w:val="001A74A2"/>
    <w:rsid w:val="001A761A"/>
    <w:rsid w:val="001A7800"/>
    <w:rsid w:val="001A791A"/>
    <w:rsid w:val="001A7D00"/>
    <w:rsid w:val="001A7E9D"/>
    <w:rsid w:val="001B0331"/>
    <w:rsid w:val="001B056D"/>
    <w:rsid w:val="001B07BC"/>
    <w:rsid w:val="001B0C38"/>
    <w:rsid w:val="001B0ECC"/>
    <w:rsid w:val="001B0EDA"/>
    <w:rsid w:val="001B0F6E"/>
    <w:rsid w:val="001B123A"/>
    <w:rsid w:val="001B12E5"/>
    <w:rsid w:val="001B173A"/>
    <w:rsid w:val="001B17D0"/>
    <w:rsid w:val="001B1C80"/>
    <w:rsid w:val="001B1EC8"/>
    <w:rsid w:val="001B1F6D"/>
    <w:rsid w:val="001B2139"/>
    <w:rsid w:val="001B272F"/>
    <w:rsid w:val="001B27FD"/>
    <w:rsid w:val="001B2C26"/>
    <w:rsid w:val="001B30EB"/>
    <w:rsid w:val="001B38E0"/>
    <w:rsid w:val="001B3E1F"/>
    <w:rsid w:val="001B3FAB"/>
    <w:rsid w:val="001B4825"/>
    <w:rsid w:val="001B5189"/>
    <w:rsid w:val="001B5C3F"/>
    <w:rsid w:val="001B6211"/>
    <w:rsid w:val="001B6259"/>
    <w:rsid w:val="001B6405"/>
    <w:rsid w:val="001B6632"/>
    <w:rsid w:val="001B6DDC"/>
    <w:rsid w:val="001B6E7C"/>
    <w:rsid w:val="001B6ECF"/>
    <w:rsid w:val="001B6ED3"/>
    <w:rsid w:val="001B7116"/>
    <w:rsid w:val="001B74B8"/>
    <w:rsid w:val="001B7C63"/>
    <w:rsid w:val="001C00DB"/>
    <w:rsid w:val="001C0736"/>
    <w:rsid w:val="001C0BEA"/>
    <w:rsid w:val="001C0FEB"/>
    <w:rsid w:val="001C117E"/>
    <w:rsid w:val="001C1583"/>
    <w:rsid w:val="001C16B6"/>
    <w:rsid w:val="001C1A0B"/>
    <w:rsid w:val="001C1F9B"/>
    <w:rsid w:val="001C209E"/>
    <w:rsid w:val="001C2512"/>
    <w:rsid w:val="001C26FB"/>
    <w:rsid w:val="001C299B"/>
    <w:rsid w:val="001C2C8A"/>
    <w:rsid w:val="001C2FC9"/>
    <w:rsid w:val="001C33F9"/>
    <w:rsid w:val="001C36FB"/>
    <w:rsid w:val="001C39CD"/>
    <w:rsid w:val="001C3B47"/>
    <w:rsid w:val="001C3F86"/>
    <w:rsid w:val="001C411F"/>
    <w:rsid w:val="001C41C0"/>
    <w:rsid w:val="001C463D"/>
    <w:rsid w:val="001C4BD9"/>
    <w:rsid w:val="001C4C43"/>
    <w:rsid w:val="001C4C95"/>
    <w:rsid w:val="001C4DC1"/>
    <w:rsid w:val="001C4F66"/>
    <w:rsid w:val="001C52C4"/>
    <w:rsid w:val="001C5EA4"/>
    <w:rsid w:val="001C6A68"/>
    <w:rsid w:val="001C6D4E"/>
    <w:rsid w:val="001C700B"/>
    <w:rsid w:val="001C7191"/>
    <w:rsid w:val="001C73A5"/>
    <w:rsid w:val="001C752E"/>
    <w:rsid w:val="001C78D8"/>
    <w:rsid w:val="001C7B67"/>
    <w:rsid w:val="001D0161"/>
    <w:rsid w:val="001D05C7"/>
    <w:rsid w:val="001D0D4F"/>
    <w:rsid w:val="001D0D8E"/>
    <w:rsid w:val="001D0D95"/>
    <w:rsid w:val="001D0DE8"/>
    <w:rsid w:val="001D0F98"/>
    <w:rsid w:val="001D10E7"/>
    <w:rsid w:val="001D160D"/>
    <w:rsid w:val="001D1EE9"/>
    <w:rsid w:val="001D24F0"/>
    <w:rsid w:val="001D250E"/>
    <w:rsid w:val="001D28D5"/>
    <w:rsid w:val="001D2D3F"/>
    <w:rsid w:val="001D309B"/>
    <w:rsid w:val="001D32A5"/>
    <w:rsid w:val="001D384C"/>
    <w:rsid w:val="001D3A5D"/>
    <w:rsid w:val="001D4295"/>
    <w:rsid w:val="001D4D39"/>
    <w:rsid w:val="001D4FDD"/>
    <w:rsid w:val="001D5CD3"/>
    <w:rsid w:val="001D5F76"/>
    <w:rsid w:val="001D63B6"/>
    <w:rsid w:val="001D6593"/>
    <w:rsid w:val="001D66FE"/>
    <w:rsid w:val="001D6968"/>
    <w:rsid w:val="001D712A"/>
    <w:rsid w:val="001D765E"/>
    <w:rsid w:val="001D7E08"/>
    <w:rsid w:val="001E008A"/>
    <w:rsid w:val="001E05D6"/>
    <w:rsid w:val="001E06B1"/>
    <w:rsid w:val="001E084E"/>
    <w:rsid w:val="001E08F4"/>
    <w:rsid w:val="001E09EE"/>
    <w:rsid w:val="001E121D"/>
    <w:rsid w:val="001E13F2"/>
    <w:rsid w:val="001E29C8"/>
    <w:rsid w:val="001E334A"/>
    <w:rsid w:val="001E3456"/>
    <w:rsid w:val="001E34AB"/>
    <w:rsid w:val="001E3828"/>
    <w:rsid w:val="001E3998"/>
    <w:rsid w:val="001E4D90"/>
    <w:rsid w:val="001E514E"/>
    <w:rsid w:val="001E51EF"/>
    <w:rsid w:val="001E5209"/>
    <w:rsid w:val="001E54AE"/>
    <w:rsid w:val="001E582D"/>
    <w:rsid w:val="001E5AA7"/>
    <w:rsid w:val="001E5BC4"/>
    <w:rsid w:val="001E5E89"/>
    <w:rsid w:val="001E632E"/>
    <w:rsid w:val="001E67AB"/>
    <w:rsid w:val="001E6813"/>
    <w:rsid w:val="001E684F"/>
    <w:rsid w:val="001E6AE3"/>
    <w:rsid w:val="001E6C77"/>
    <w:rsid w:val="001E6FA0"/>
    <w:rsid w:val="001E729D"/>
    <w:rsid w:val="001E755E"/>
    <w:rsid w:val="001E7767"/>
    <w:rsid w:val="001E7BD6"/>
    <w:rsid w:val="001E7E06"/>
    <w:rsid w:val="001F0068"/>
    <w:rsid w:val="001F0265"/>
    <w:rsid w:val="001F053B"/>
    <w:rsid w:val="001F09A8"/>
    <w:rsid w:val="001F0B31"/>
    <w:rsid w:val="001F0F38"/>
    <w:rsid w:val="001F0FA1"/>
    <w:rsid w:val="001F100C"/>
    <w:rsid w:val="001F102E"/>
    <w:rsid w:val="001F116F"/>
    <w:rsid w:val="001F15B2"/>
    <w:rsid w:val="001F1986"/>
    <w:rsid w:val="001F1C96"/>
    <w:rsid w:val="001F1E9E"/>
    <w:rsid w:val="001F205C"/>
    <w:rsid w:val="001F22DB"/>
    <w:rsid w:val="001F290C"/>
    <w:rsid w:val="001F2E65"/>
    <w:rsid w:val="001F3A67"/>
    <w:rsid w:val="001F3D65"/>
    <w:rsid w:val="001F3F94"/>
    <w:rsid w:val="001F43B1"/>
    <w:rsid w:val="001F4723"/>
    <w:rsid w:val="001F4ADB"/>
    <w:rsid w:val="001F5184"/>
    <w:rsid w:val="001F5ABD"/>
    <w:rsid w:val="001F5E83"/>
    <w:rsid w:val="001F5EE5"/>
    <w:rsid w:val="001F5F99"/>
    <w:rsid w:val="001F6059"/>
    <w:rsid w:val="001F60A0"/>
    <w:rsid w:val="001F6344"/>
    <w:rsid w:val="001F6565"/>
    <w:rsid w:val="001F65BE"/>
    <w:rsid w:val="001F65C3"/>
    <w:rsid w:val="001F6618"/>
    <w:rsid w:val="001F6893"/>
    <w:rsid w:val="001F6993"/>
    <w:rsid w:val="001F6F9F"/>
    <w:rsid w:val="001F72A4"/>
    <w:rsid w:val="001F73AF"/>
    <w:rsid w:val="00200034"/>
    <w:rsid w:val="0020038C"/>
    <w:rsid w:val="00200A42"/>
    <w:rsid w:val="00200ADB"/>
    <w:rsid w:val="0020147A"/>
    <w:rsid w:val="0020157B"/>
    <w:rsid w:val="00201AA5"/>
    <w:rsid w:val="00201C90"/>
    <w:rsid w:val="00201FF6"/>
    <w:rsid w:val="002021B6"/>
    <w:rsid w:val="0020259C"/>
    <w:rsid w:val="002025CC"/>
    <w:rsid w:val="002028C9"/>
    <w:rsid w:val="00202D9A"/>
    <w:rsid w:val="00203575"/>
    <w:rsid w:val="0020380F"/>
    <w:rsid w:val="00203BF0"/>
    <w:rsid w:val="00203DFE"/>
    <w:rsid w:val="00204224"/>
    <w:rsid w:val="00204415"/>
    <w:rsid w:val="00204B30"/>
    <w:rsid w:val="00204E0E"/>
    <w:rsid w:val="0020529A"/>
    <w:rsid w:val="00205DA9"/>
    <w:rsid w:val="00206138"/>
    <w:rsid w:val="002062B2"/>
    <w:rsid w:val="0020635A"/>
    <w:rsid w:val="002065D5"/>
    <w:rsid w:val="00206BEF"/>
    <w:rsid w:val="00206D04"/>
    <w:rsid w:val="00207489"/>
    <w:rsid w:val="0020751B"/>
    <w:rsid w:val="00207A74"/>
    <w:rsid w:val="00210097"/>
    <w:rsid w:val="002103DC"/>
    <w:rsid w:val="0021074A"/>
    <w:rsid w:val="00210FE6"/>
    <w:rsid w:val="00211145"/>
    <w:rsid w:val="0021118C"/>
    <w:rsid w:val="0021151C"/>
    <w:rsid w:val="0021154F"/>
    <w:rsid w:val="0021162B"/>
    <w:rsid w:val="00211673"/>
    <w:rsid w:val="0021176C"/>
    <w:rsid w:val="00211936"/>
    <w:rsid w:val="00211B98"/>
    <w:rsid w:val="00211D61"/>
    <w:rsid w:val="00211DE8"/>
    <w:rsid w:val="00212060"/>
    <w:rsid w:val="002122DC"/>
    <w:rsid w:val="002129C3"/>
    <w:rsid w:val="00213201"/>
    <w:rsid w:val="00213433"/>
    <w:rsid w:val="002134B3"/>
    <w:rsid w:val="002135BC"/>
    <w:rsid w:val="0021385D"/>
    <w:rsid w:val="00213A5A"/>
    <w:rsid w:val="00213C86"/>
    <w:rsid w:val="00213D01"/>
    <w:rsid w:val="0021412A"/>
    <w:rsid w:val="0021412E"/>
    <w:rsid w:val="00214138"/>
    <w:rsid w:val="0021423B"/>
    <w:rsid w:val="002144F3"/>
    <w:rsid w:val="00214C02"/>
    <w:rsid w:val="0021506F"/>
    <w:rsid w:val="002152D8"/>
    <w:rsid w:val="00215550"/>
    <w:rsid w:val="00215C90"/>
    <w:rsid w:val="00215F16"/>
    <w:rsid w:val="00216198"/>
    <w:rsid w:val="00216CFB"/>
    <w:rsid w:val="002175CE"/>
    <w:rsid w:val="00217778"/>
    <w:rsid w:val="00217B74"/>
    <w:rsid w:val="00217BCA"/>
    <w:rsid w:val="00220168"/>
    <w:rsid w:val="0022083A"/>
    <w:rsid w:val="00220A74"/>
    <w:rsid w:val="00220D9D"/>
    <w:rsid w:val="00220DBA"/>
    <w:rsid w:val="00220FAB"/>
    <w:rsid w:val="002211E5"/>
    <w:rsid w:val="00221272"/>
    <w:rsid w:val="0022159F"/>
    <w:rsid w:val="00221B3C"/>
    <w:rsid w:val="002222D0"/>
    <w:rsid w:val="00223069"/>
    <w:rsid w:val="0022371A"/>
    <w:rsid w:val="002239C0"/>
    <w:rsid w:val="00223BBD"/>
    <w:rsid w:val="00223D14"/>
    <w:rsid w:val="00223F5F"/>
    <w:rsid w:val="002248B6"/>
    <w:rsid w:val="002248D5"/>
    <w:rsid w:val="00224C2B"/>
    <w:rsid w:val="00224DBD"/>
    <w:rsid w:val="002253D7"/>
    <w:rsid w:val="0022595A"/>
    <w:rsid w:val="00225B36"/>
    <w:rsid w:val="002265B3"/>
    <w:rsid w:val="00226BF8"/>
    <w:rsid w:val="00226ECD"/>
    <w:rsid w:val="0022763B"/>
    <w:rsid w:val="00227810"/>
    <w:rsid w:val="0022787B"/>
    <w:rsid w:val="002279C2"/>
    <w:rsid w:val="0023003F"/>
    <w:rsid w:val="002304A4"/>
    <w:rsid w:val="002306B1"/>
    <w:rsid w:val="0023074F"/>
    <w:rsid w:val="00230755"/>
    <w:rsid w:val="002308C1"/>
    <w:rsid w:val="00230BA1"/>
    <w:rsid w:val="00230F57"/>
    <w:rsid w:val="00230FD4"/>
    <w:rsid w:val="00231159"/>
    <w:rsid w:val="00231745"/>
    <w:rsid w:val="00231BF2"/>
    <w:rsid w:val="00231CF3"/>
    <w:rsid w:val="00231E7A"/>
    <w:rsid w:val="00231FA8"/>
    <w:rsid w:val="0023272E"/>
    <w:rsid w:val="00232B6E"/>
    <w:rsid w:val="0023311D"/>
    <w:rsid w:val="002331B0"/>
    <w:rsid w:val="002336C4"/>
    <w:rsid w:val="00233730"/>
    <w:rsid w:val="00233892"/>
    <w:rsid w:val="00233B62"/>
    <w:rsid w:val="00234291"/>
    <w:rsid w:val="00235E1F"/>
    <w:rsid w:val="00236456"/>
    <w:rsid w:val="00236925"/>
    <w:rsid w:val="00236A2B"/>
    <w:rsid w:val="00236C50"/>
    <w:rsid w:val="002370E9"/>
    <w:rsid w:val="002372BC"/>
    <w:rsid w:val="00237471"/>
    <w:rsid w:val="00237AC9"/>
    <w:rsid w:val="00237F66"/>
    <w:rsid w:val="00240511"/>
    <w:rsid w:val="002408D2"/>
    <w:rsid w:val="0024105E"/>
    <w:rsid w:val="00241A3A"/>
    <w:rsid w:val="00241A96"/>
    <w:rsid w:val="00241F3C"/>
    <w:rsid w:val="0024233B"/>
    <w:rsid w:val="002427E9"/>
    <w:rsid w:val="002430CC"/>
    <w:rsid w:val="00243962"/>
    <w:rsid w:val="002439E2"/>
    <w:rsid w:val="00243BAC"/>
    <w:rsid w:val="002442B7"/>
    <w:rsid w:val="00244488"/>
    <w:rsid w:val="00244CD9"/>
    <w:rsid w:val="0024529D"/>
    <w:rsid w:val="002458B2"/>
    <w:rsid w:val="0024609C"/>
    <w:rsid w:val="00246290"/>
    <w:rsid w:val="00246606"/>
    <w:rsid w:val="002466AF"/>
    <w:rsid w:val="00246817"/>
    <w:rsid w:val="00246953"/>
    <w:rsid w:val="00246A78"/>
    <w:rsid w:val="00246CCE"/>
    <w:rsid w:val="00247587"/>
    <w:rsid w:val="00247765"/>
    <w:rsid w:val="00247A49"/>
    <w:rsid w:val="0025009B"/>
    <w:rsid w:val="00250143"/>
    <w:rsid w:val="0025027F"/>
    <w:rsid w:val="00250995"/>
    <w:rsid w:val="00250BCB"/>
    <w:rsid w:val="002510A5"/>
    <w:rsid w:val="002512FC"/>
    <w:rsid w:val="00251F78"/>
    <w:rsid w:val="00252715"/>
    <w:rsid w:val="002527A5"/>
    <w:rsid w:val="00252BDC"/>
    <w:rsid w:val="002532E0"/>
    <w:rsid w:val="002533A8"/>
    <w:rsid w:val="00253E29"/>
    <w:rsid w:val="00253F14"/>
    <w:rsid w:val="00254270"/>
    <w:rsid w:val="002543AD"/>
    <w:rsid w:val="00254491"/>
    <w:rsid w:val="00254504"/>
    <w:rsid w:val="00254541"/>
    <w:rsid w:val="002545EA"/>
    <w:rsid w:val="00254996"/>
    <w:rsid w:val="00254E6A"/>
    <w:rsid w:val="002551A2"/>
    <w:rsid w:val="002551ED"/>
    <w:rsid w:val="002553E6"/>
    <w:rsid w:val="0025578F"/>
    <w:rsid w:val="00256041"/>
    <w:rsid w:val="00256918"/>
    <w:rsid w:val="00256937"/>
    <w:rsid w:val="0025701D"/>
    <w:rsid w:val="00257143"/>
    <w:rsid w:val="0025725A"/>
    <w:rsid w:val="002574A0"/>
    <w:rsid w:val="00257C65"/>
    <w:rsid w:val="00257D48"/>
    <w:rsid w:val="00257D5A"/>
    <w:rsid w:val="00257DA4"/>
    <w:rsid w:val="002601FD"/>
    <w:rsid w:val="0026034F"/>
    <w:rsid w:val="00260596"/>
    <w:rsid w:val="0026087A"/>
    <w:rsid w:val="002611F5"/>
    <w:rsid w:val="0026139D"/>
    <w:rsid w:val="002615E0"/>
    <w:rsid w:val="002617C3"/>
    <w:rsid w:val="002617D2"/>
    <w:rsid w:val="0026218F"/>
    <w:rsid w:val="00262197"/>
    <w:rsid w:val="002634AD"/>
    <w:rsid w:val="00263880"/>
    <w:rsid w:val="0026415C"/>
    <w:rsid w:val="002641DC"/>
    <w:rsid w:val="0026455E"/>
    <w:rsid w:val="00264B62"/>
    <w:rsid w:val="00264C64"/>
    <w:rsid w:val="002651DA"/>
    <w:rsid w:val="002654C7"/>
    <w:rsid w:val="002656ED"/>
    <w:rsid w:val="0026673B"/>
    <w:rsid w:val="00266CC9"/>
    <w:rsid w:val="00266CEC"/>
    <w:rsid w:val="00266D1D"/>
    <w:rsid w:val="00266EB7"/>
    <w:rsid w:val="00267C3F"/>
    <w:rsid w:val="00267D75"/>
    <w:rsid w:val="002702FE"/>
    <w:rsid w:val="00270465"/>
    <w:rsid w:val="00270677"/>
    <w:rsid w:val="00270F13"/>
    <w:rsid w:val="00271078"/>
    <w:rsid w:val="00271276"/>
    <w:rsid w:val="00271295"/>
    <w:rsid w:val="0027183A"/>
    <w:rsid w:val="002719EC"/>
    <w:rsid w:val="00271FBF"/>
    <w:rsid w:val="00272175"/>
    <w:rsid w:val="0027236A"/>
    <w:rsid w:val="00272993"/>
    <w:rsid w:val="00272E0B"/>
    <w:rsid w:val="0027321F"/>
    <w:rsid w:val="002734C4"/>
    <w:rsid w:val="002736D6"/>
    <w:rsid w:val="00273B6E"/>
    <w:rsid w:val="00273B72"/>
    <w:rsid w:val="00273D14"/>
    <w:rsid w:val="00273F3C"/>
    <w:rsid w:val="0027431F"/>
    <w:rsid w:val="0027459F"/>
    <w:rsid w:val="002746B7"/>
    <w:rsid w:val="00274790"/>
    <w:rsid w:val="002747DA"/>
    <w:rsid w:val="00274CD3"/>
    <w:rsid w:val="00274D13"/>
    <w:rsid w:val="002755E4"/>
    <w:rsid w:val="002756FD"/>
    <w:rsid w:val="00275A7A"/>
    <w:rsid w:val="00275B36"/>
    <w:rsid w:val="00275FD3"/>
    <w:rsid w:val="00276017"/>
    <w:rsid w:val="00276B2C"/>
    <w:rsid w:val="00276F4F"/>
    <w:rsid w:val="0027704F"/>
    <w:rsid w:val="00277420"/>
    <w:rsid w:val="002774FE"/>
    <w:rsid w:val="00277622"/>
    <w:rsid w:val="002777D7"/>
    <w:rsid w:val="002803F3"/>
    <w:rsid w:val="002807BA"/>
    <w:rsid w:val="00281157"/>
    <w:rsid w:val="00281498"/>
    <w:rsid w:val="00281610"/>
    <w:rsid w:val="002816EA"/>
    <w:rsid w:val="0028183E"/>
    <w:rsid w:val="0028199A"/>
    <w:rsid w:val="002819FC"/>
    <w:rsid w:val="002822D6"/>
    <w:rsid w:val="002822DB"/>
    <w:rsid w:val="002822FC"/>
    <w:rsid w:val="002824FD"/>
    <w:rsid w:val="002829BF"/>
    <w:rsid w:val="00282C10"/>
    <w:rsid w:val="00282F59"/>
    <w:rsid w:val="002830D7"/>
    <w:rsid w:val="00283206"/>
    <w:rsid w:val="00283233"/>
    <w:rsid w:val="002838F3"/>
    <w:rsid w:val="00283AA4"/>
    <w:rsid w:val="00284127"/>
    <w:rsid w:val="002845CA"/>
    <w:rsid w:val="00284F98"/>
    <w:rsid w:val="0028598F"/>
    <w:rsid w:val="002866B0"/>
    <w:rsid w:val="00286F04"/>
    <w:rsid w:val="00290089"/>
    <w:rsid w:val="00290442"/>
    <w:rsid w:val="00290756"/>
    <w:rsid w:val="0029076F"/>
    <w:rsid w:val="00290DB8"/>
    <w:rsid w:val="00290EAD"/>
    <w:rsid w:val="00291428"/>
    <w:rsid w:val="00291F91"/>
    <w:rsid w:val="002923AE"/>
    <w:rsid w:val="002924C1"/>
    <w:rsid w:val="002924E7"/>
    <w:rsid w:val="00292A8F"/>
    <w:rsid w:val="00292F5D"/>
    <w:rsid w:val="002930F7"/>
    <w:rsid w:val="0029310E"/>
    <w:rsid w:val="002936E2"/>
    <w:rsid w:val="002937FF"/>
    <w:rsid w:val="00293983"/>
    <w:rsid w:val="00293D5D"/>
    <w:rsid w:val="00294387"/>
    <w:rsid w:val="0029446D"/>
    <w:rsid w:val="0029453A"/>
    <w:rsid w:val="00294A8F"/>
    <w:rsid w:val="00294E04"/>
    <w:rsid w:val="002950E6"/>
    <w:rsid w:val="00295967"/>
    <w:rsid w:val="0029603F"/>
    <w:rsid w:val="00296058"/>
    <w:rsid w:val="002966DA"/>
    <w:rsid w:val="002977E2"/>
    <w:rsid w:val="002979C6"/>
    <w:rsid w:val="00297AA7"/>
    <w:rsid w:val="002A0DDA"/>
    <w:rsid w:val="002A0F12"/>
    <w:rsid w:val="002A14EC"/>
    <w:rsid w:val="002A1894"/>
    <w:rsid w:val="002A1CF9"/>
    <w:rsid w:val="002A1E7E"/>
    <w:rsid w:val="002A1E86"/>
    <w:rsid w:val="002A208D"/>
    <w:rsid w:val="002A21DF"/>
    <w:rsid w:val="002A2328"/>
    <w:rsid w:val="002A2371"/>
    <w:rsid w:val="002A2C45"/>
    <w:rsid w:val="002A2D0F"/>
    <w:rsid w:val="002A2DF8"/>
    <w:rsid w:val="002A340C"/>
    <w:rsid w:val="002A347A"/>
    <w:rsid w:val="002A34A4"/>
    <w:rsid w:val="002A3CE8"/>
    <w:rsid w:val="002A3E02"/>
    <w:rsid w:val="002A403B"/>
    <w:rsid w:val="002A42DF"/>
    <w:rsid w:val="002A44D2"/>
    <w:rsid w:val="002A4649"/>
    <w:rsid w:val="002A4AAA"/>
    <w:rsid w:val="002A4C59"/>
    <w:rsid w:val="002A52A9"/>
    <w:rsid w:val="002A5408"/>
    <w:rsid w:val="002A5521"/>
    <w:rsid w:val="002A56BE"/>
    <w:rsid w:val="002A6078"/>
    <w:rsid w:val="002A6618"/>
    <w:rsid w:val="002A6893"/>
    <w:rsid w:val="002A6D9E"/>
    <w:rsid w:val="002A75E9"/>
    <w:rsid w:val="002A7868"/>
    <w:rsid w:val="002A7AF3"/>
    <w:rsid w:val="002A7F07"/>
    <w:rsid w:val="002B02A7"/>
    <w:rsid w:val="002B0843"/>
    <w:rsid w:val="002B11AE"/>
    <w:rsid w:val="002B143C"/>
    <w:rsid w:val="002B1643"/>
    <w:rsid w:val="002B18E6"/>
    <w:rsid w:val="002B203F"/>
    <w:rsid w:val="002B2118"/>
    <w:rsid w:val="002B236A"/>
    <w:rsid w:val="002B26C3"/>
    <w:rsid w:val="002B2A0F"/>
    <w:rsid w:val="002B327D"/>
    <w:rsid w:val="002B394C"/>
    <w:rsid w:val="002B3953"/>
    <w:rsid w:val="002B3F76"/>
    <w:rsid w:val="002B4196"/>
    <w:rsid w:val="002B42FD"/>
    <w:rsid w:val="002B433C"/>
    <w:rsid w:val="002B43BC"/>
    <w:rsid w:val="002B4E8B"/>
    <w:rsid w:val="002B4FDE"/>
    <w:rsid w:val="002B560D"/>
    <w:rsid w:val="002B5C09"/>
    <w:rsid w:val="002B5D04"/>
    <w:rsid w:val="002B5E3B"/>
    <w:rsid w:val="002B6654"/>
    <w:rsid w:val="002B6892"/>
    <w:rsid w:val="002B716A"/>
    <w:rsid w:val="002B7385"/>
    <w:rsid w:val="002B7B26"/>
    <w:rsid w:val="002C014B"/>
    <w:rsid w:val="002C0628"/>
    <w:rsid w:val="002C09F6"/>
    <w:rsid w:val="002C0EAD"/>
    <w:rsid w:val="002C179D"/>
    <w:rsid w:val="002C1CB5"/>
    <w:rsid w:val="002C1F48"/>
    <w:rsid w:val="002C21AC"/>
    <w:rsid w:val="002C2617"/>
    <w:rsid w:val="002C27BC"/>
    <w:rsid w:val="002C2980"/>
    <w:rsid w:val="002C299E"/>
    <w:rsid w:val="002C302A"/>
    <w:rsid w:val="002C39E4"/>
    <w:rsid w:val="002C3B4F"/>
    <w:rsid w:val="002C3FD2"/>
    <w:rsid w:val="002C412F"/>
    <w:rsid w:val="002C49AA"/>
    <w:rsid w:val="002C4A11"/>
    <w:rsid w:val="002C4B9C"/>
    <w:rsid w:val="002C50BF"/>
    <w:rsid w:val="002C5427"/>
    <w:rsid w:val="002C57B2"/>
    <w:rsid w:val="002C5852"/>
    <w:rsid w:val="002C5A4D"/>
    <w:rsid w:val="002C602E"/>
    <w:rsid w:val="002C6621"/>
    <w:rsid w:val="002C6693"/>
    <w:rsid w:val="002C69EC"/>
    <w:rsid w:val="002C6DAA"/>
    <w:rsid w:val="002C7562"/>
    <w:rsid w:val="002C7672"/>
    <w:rsid w:val="002C7BAF"/>
    <w:rsid w:val="002C7F9E"/>
    <w:rsid w:val="002D029A"/>
    <w:rsid w:val="002D0667"/>
    <w:rsid w:val="002D08DE"/>
    <w:rsid w:val="002D0C05"/>
    <w:rsid w:val="002D14F5"/>
    <w:rsid w:val="002D1710"/>
    <w:rsid w:val="002D1A93"/>
    <w:rsid w:val="002D1D70"/>
    <w:rsid w:val="002D290F"/>
    <w:rsid w:val="002D2D42"/>
    <w:rsid w:val="002D34B2"/>
    <w:rsid w:val="002D38FC"/>
    <w:rsid w:val="002D39F3"/>
    <w:rsid w:val="002D3B21"/>
    <w:rsid w:val="002D3B22"/>
    <w:rsid w:val="002D3EE0"/>
    <w:rsid w:val="002D3FFD"/>
    <w:rsid w:val="002D40ED"/>
    <w:rsid w:val="002D4365"/>
    <w:rsid w:val="002D4670"/>
    <w:rsid w:val="002D4706"/>
    <w:rsid w:val="002D4CDF"/>
    <w:rsid w:val="002D4D8B"/>
    <w:rsid w:val="002D4F04"/>
    <w:rsid w:val="002D5373"/>
    <w:rsid w:val="002D548A"/>
    <w:rsid w:val="002D552A"/>
    <w:rsid w:val="002D55D2"/>
    <w:rsid w:val="002D5680"/>
    <w:rsid w:val="002D5738"/>
    <w:rsid w:val="002D5A7E"/>
    <w:rsid w:val="002D5BF9"/>
    <w:rsid w:val="002D5C96"/>
    <w:rsid w:val="002D65D5"/>
    <w:rsid w:val="002D66CF"/>
    <w:rsid w:val="002D689E"/>
    <w:rsid w:val="002D6C40"/>
    <w:rsid w:val="002D6E2D"/>
    <w:rsid w:val="002D71D3"/>
    <w:rsid w:val="002D7561"/>
    <w:rsid w:val="002D7D80"/>
    <w:rsid w:val="002D7DCC"/>
    <w:rsid w:val="002E0510"/>
    <w:rsid w:val="002E067E"/>
    <w:rsid w:val="002E0A30"/>
    <w:rsid w:val="002E0B81"/>
    <w:rsid w:val="002E0B9D"/>
    <w:rsid w:val="002E0E9E"/>
    <w:rsid w:val="002E1635"/>
    <w:rsid w:val="002E16E7"/>
    <w:rsid w:val="002E17E3"/>
    <w:rsid w:val="002E2009"/>
    <w:rsid w:val="002E20A8"/>
    <w:rsid w:val="002E2526"/>
    <w:rsid w:val="002E2B71"/>
    <w:rsid w:val="002E2FF9"/>
    <w:rsid w:val="002E3102"/>
    <w:rsid w:val="002E349A"/>
    <w:rsid w:val="002E34EF"/>
    <w:rsid w:val="002E3715"/>
    <w:rsid w:val="002E4259"/>
    <w:rsid w:val="002E45E2"/>
    <w:rsid w:val="002E480C"/>
    <w:rsid w:val="002E4D6D"/>
    <w:rsid w:val="002E5A52"/>
    <w:rsid w:val="002E5C57"/>
    <w:rsid w:val="002E5F1E"/>
    <w:rsid w:val="002E60AC"/>
    <w:rsid w:val="002E6557"/>
    <w:rsid w:val="002E6863"/>
    <w:rsid w:val="002E6F90"/>
    <w:rsid w:val="002E7771"/>
    <w:rsid w:val="002E7AD2"/>
    <w:rsid w:val="002F0573"/>
    <w:rsid w:val="002F062B"/>
    <w:rsid w:val="002F08B2"/>
    <w:rsid w:val="002F08C3"/>
    <w:rsid w:val="002F08DA"/>
    <w:rsid w:val="002F0A63"/>
    <w:rsid w:val="002F0EE7"/>
    <w:rsid w:val="002F0FE1"/>
    <w:rsid w:val="002F1A1D"/>
    <w:rsid w:val="002F1D63"/>
    <w:rsid w:val="002F1FE9"/>
    <w:rsid w:val="002F20DB"/>
    <w:rsid w:val="002F25A4"/>
    <w:rsid w:val="002F2CD7"/>
    <w:rsid w:val="002F2EF3"/>
    <w:rsid w:val="002F2F79"/>
    <w:rsid w:val="002F346F"/>
    <w:rsid w:val="002F37A4"/>
    <w:rsid w:val="002F3975"/>
    <w:rsid w:val="002F3B0A"/>
    <w:rsid w:val="002F3BB0"/>
    <w:rsid w:val="002F42AC"/>
    <w:rsid w:val="002F4523"/>
    <w:rsid w:val="002F47D1"/>
    <w:rsid w:val="002F4877"/>
    <w:rsid w:val="002F489C"/>
    <w:rsid w:val="002F4C1E"/>
    <w:rsid w:val="002F4DA2"/>
    <w:rsid w:val="002F5017"/>
    <w:rsid w:val="002F5233"/>
    <w:rsid w:val="002F57E8"/>
    <w:rsid w:val="002F5B5D"/>
    <w:rsid w:val="002F5D13"/>
    <w:rsid w:val="002F687B"/>
    <w:rsid w:val="002F6E95"/>
    <w:rsid w:val="002F7D1D"/>
    <w:rsid w:val="003007F3"/>
    <w:rsid w:val="00300CBD"/>
    <w:rsid w:val="003015EB"/>
    <w:rsid w:val="00301AB4"/>
    <w:rsid w:val="00301DF0"/>
    <w:rsid w:val="00301FF0"/>
    <w:rsid w:val="0030227C"/>
    <w:rsid w:val="003022EC"/>
    <w:rsid w:val="00302B2C"/>
    <w:rsid w:val="00302E56"/>
    <w:rsid w:val="0030395F"/>
    <w:rsid w:val="003039A4"/>
    <w:rsid w:val="00303A4B"/>
    <w:rsid w:val="00303A9C"/>
    <w:rsid w:val="00303AA8"/>
    <w:rsid w:val="00303C8C"/>
    <w:rsid w:val="00304017"/>
    <w:rsid w:val="0030424F"/>
    <w:rsid w:val="00304269"/>
    <w:rsid w:val="003042ED"/>
    <w:rsid w:val="00304407"/>
    <w:rsid w:val="003044C1"/>
    <w:rsid w:val="00304576"/>
    <w:rsid w:val="00304FA0"/>
    <w:rsid w:val="00305177"/>
    <w:rsid w:val="00305455"/>
    <w:rsid w:val="0030579B"/>
    <w:rsid w:val="00305E51"/>
    <w:rsid w:val="00305EC1"/>
    <w:rsid w:val="00306008"/>
    <w:rsid w:val="0030603A"/>
    <w:rsid w:val="0030614B"/>
    <w:rsid w:val="0030622B"/>
    <w:rsid w:val="0030634F"/>
    <w:rsid w:val="00306380"/>
    <w:rsid w:val="00306501"/>
    <w:rsid w:val="0030665D"/>
    <w:rsid w:val="00306AF1"/>
    <w:rsid w:val="00306C21"/>
    <w:rsid w:val="00306C64"/>
    <w:rsid w:val="00306D38"/>
    <w:rsid w:val="00306EAF"/>
    <w:rsid w:val="0030732E"/>
    <w:rsid w:val="00307425"/>
    <w:rsid w:val="00307782"/>
    <w:rsid w:val="00307910"/>
    <w:rsid w:val="00310276"/>
    <w:rsid w:val="00310627"/>
    <w:rsid w:val="00310A99"/>
    <w:rsid w:val="003115DF"/>
    <w:rsid w:val="003116E9"/>
    <w:rsid w:val="00311744"/>
    <w:rsid w:val="00312330"/>
    <w:rsid w:val="00312393"/>
    <w:rsid w:val="00312784"/>
    <w:rsid w:val="00312BC5"/>
    <w:rsid w:val="00312D09"/>
    <w:rsid w:val="00312F2D"/>
    <w:rsid w:val="00313011"/>
    <w:rsid w:val="00313090"/>
    <w:rsid w:val="003130B1"/>
    <w:rsid w:val="003137D3"/>
    <w:rsid w:val="00313A0B"/>
    <w:rsid w:val="00313AFC"/>
    <w:rsid w:val="003145F7"/>
    <w:rsid w:val="00314A0A"/>
    <w:rsid w:val="00314CDD"/>
    <w:rsid w:val="00314E55"/>
    <w:rsid w:val="0031559E"/>
    <w:rsid w:val="00315DD7"/>
    <w:rsid w:val="003165DF"/>
    <w:rsid w:val="00316778"/>
    <w:rsid w:val="003167D8"/>
    <w:rsid w:val="00317591"/>
    <w:rsid w:val="00317741"/>
    <w:rsid w:val="003205EE"/>
    <w:rsid w:val="00320CA0"/>
    <w:rsid w:val="00320CA3"/>
    <w:rsid w:val="00320D29"/>
    <w:rsid w:val="00320E3A"/>
    <w:rsid w:val="00320F3A"/>
    <w:rsid w:val="003212FD"/>
    <w:rsid w:val="00321516"/>
    <w:rsid w:val="00321AD8"/>
    <w:rsid w:val="00321E12"/>
    <w:rsid w:val="00321EA2"/>
    <w:rsid w:val="0032215A"/>
    <w:rsid w:val="00322199"/>
    <w:rsid w:val="0032257D"/>
    <w:rsid w:val="003226B7"/>
    <w:rsid w:val="003228FB"/>
    <w:rsid w:val="00322CDA"/>
    <w:rsid w:val="0032338E"/>
    <w:rsid w:val="00324119"/>
    <w:rsid w:val="00324BC9"/>
    <w:rsid w:val="00325542"/>
    <w:rsid w:val="00325950"/>
    <w:rsid w:val="00326152"/>
    <w:rsid w:val="0032687E"/>
    <w:rsid w:val="00326C32"/>
    <w:rsid w:val="00327041"/>
    <w:rsid w:val="00327056"/>
    <w:rsid w:val="003271FA"/>
    <w:rsid w:val="003274F4"/>
    <w:rsid w:val="0032763A"/>
    <w:rsid w:val="0032782E"/>
    <w:rsid w:val="00327E99"/>
    <w:rsid w:val="00330518"/>
    <w:rsid w:val="00330661"/>
    <w:rsid w:val="00330C1B"/>
    <w:rsid w:val="003310F7"/>
    <w:rsid w:val="003311EE"/>
    <w:rsid w:val="003312E5"/>
    <w:rsid w:val="0033195E"/>
    <w:rsid w:val="003319AE"/>
    <w:rsid w:val="00331D2E"/>
    <w:rsid w:val="00331DCF"/>
    <w:rsid w:val="0033211C"/>
    <w:rsid w:val="00332336"/>
    <w:rsid w:val="00332525"/>
    <w:rsid w:val="003325B4"/>
    <w:rsid w:val="00332B5E"/>
    <w:rsid w:val="00332C93"/>
    <w:rsid w:val="00333083"/>
    <w:rsid w:val="00333817"/>
    <w:rsid w:val="003339CA"/>
    <w:rsid w:val="00333DEC"/>
    <w:rsid w:val="00334467"/>
    <w:rsid w:val="00334510"/>
    <w:rsid w:val="00334A1F"/>
    <w:rsid w:val="00334D0C"/>
    <w:rsid w:val="0033503F"/>
    <w:rsid w:val="003351C1"/>
    <w:rsid w:val="00335391"/>
    <w:rsid w:val="003355CC"/>
    <w:rsid w:val="003356D1"/>
    <w:rsid w:val="00335762"/>
    <w:rsid w:val="00335B2B"/>
    <w:rsid w:val="00335BF8"/>
    <w:rsid w:val="00335D3C"/>
    <w:rsid w:val="00336002"/>
    <w:rsid w:val="003362E0"/>
    <w:rsid w:val="003365F4"/>
    <w:rsid w:val="003369BB"/>
    <w:rsid w:val="00336BAB"/>
    <w:rsid w:val="00336BF7"/>
    <w:rsid w:val="003372BE"/>
    <w:rsid w:val="0033739A"/>
    <w:rsid w:val="00337862"/>
    <w:rsid w:val="00337863"/>
    <w:rsid w:val="00337901"/>
    <w:rsid w:val="00337BDD"/>
    <w:rsid w:val="00337F5D"/>
    <w:rsid w:val="0034027C"/>
    <w:rsid w:val="00340C08"/>
    <w:rsid w:val="00341031"/>
    <w:rsid w:val="0034177A"/>
    <w:rsid w:val="00341A27"/>
    <w:rsid w:val="00341D7B"/>
    <w:rsid w:val="00341DBA"/>
    <w:rsid w:val="00342AB5"/>
    <w:rsid w:val="00344577"/>
    <w:rsid w:val="00344638"/>
    <w:rsid w:val="0034466D"/>
    <w:rsid w:val="00344AE4"/>
    <w:rsid w:val="00344EA0"/>
    <w:rsid w:val="003451AB"/>
    <w:rsid w:val="003452CB"/>
    <w:rsid w:val="003457DB"/>
    <w:rsid w:val="003459F3"/>
    <w:rsid w:val="003469D5"/>
    <w:rsid w:val="00346F1E"/>
    <w:rsid w:val="0034752D"/>
    <w:rsid w:val="003475D4"/>
    <w:rsid w:val="00347728"/>
    <w:rsid w:val="00347A70"/>
    <w:rsid w:val="00347B9A"/>
    <w:rsid w:val="00347EE0"/>
    <w:rsid w:val="00347EF5"/>
    <w:rsid w:val="00347FEF"/>
    <w:rsid w:val="00347FF3"/>
    <w:rsid w:val="00350121"/>
    <w:rsid w:val="003502D4"/>
    <w:rsid w:val="0035030B"/>
    <w:rsid w:val="00350BA0"/>
    <w:rsid w:val="003512E5"/>
    <w:rsid w:val="00351551"/>
    <w:rsid w:val="003516C3"/>
    <w:rsid w:val="00351A54"/>
    <w:rsid w:val="00351BC6"/>
    <w:rsid w:val="0035264C"/>
    <w:rsid w:val="00352B6A"/>
    <w:rsid w:val="00352BBA"/>
    <w:rsid w:val="00352D70"/>
    <w:rsid w:val="003536E2"/>
    <w:rsid w:val="00353E57"/>
    <w:rsid w:val="00354172"/>
    <w:rsid w:val="00354230"/>
    <w:rsid w:val="00354A9F"/>
    <w:rsid w:val="00354E66"/>
    <w:rsid w:val="00355679"/>
    <w:rsid w:val="00355E96"/>
    <w:rsid w:val="00355F2A"/>
    <w:rsid w:val="00355FF1"/>
    <w:rsid w:val="00356D04"/>
    <w:rsid w:val="003576FC"/>
    <w:rsid w:val="00357ACF"/>
    <w:rsid w:val="00357B1F"/>
    <w:rsid w:val="00357C2E"/>
    <w:rsid w:val="0036053A"/>
    <w:rsid w:val="0036056E"/>
    <w:rsid w:val="0036067C"/>
    <w:rsid w:val="00360A1C"/>
    <w:rsid w:val="00360C06"/>
    <w:rsid w:val="00360EA1"/>
    <w:rsid w:val="0036125A"/>
    <w:rsid w:val="003612DA"/>
    <w:rsid w:val="003618B3"/>
    <w:rsid w:val="0036259F"/>
    <w:rsid w:val="003626C0"/>
    <w:rsid w:val="003627F0"/>
    <w:rsid w:val="00362B9C"/>
    <w:rsid w:val="00362FAF"/>
    <w:rsid w:val="00363D80"/>
    <w:rsid w:val="003641EE"/>
    <w:rsid w:val="00364B39"/>
    <w:rsid w:val="00365310"/>
    <w:rsid w:val="00365339"/>
    <w:rsid w:val="003654AC"/>
    <w:rsid w:val="003659F1"/>
    <w:rsid w:val="00365AE5"/>
    <w:rsid w:val="00365DCD"/>
    <w:rsid w:val="00366325"/>
    <w:rsid w:val="00366E43"/>
    <w:rsid w:val="00366EDC"/>
    <w:rsid w:val="00367B5E"/>
    <w:rsid w:val="00367E17"/>
    <w:rsid w:val="00367EA0"/>
    <w:rsid w:val="00370102"/>
    <w:rsid w:val="00370BEF"/>
    <w:rsid w:val="00370C94"/>
    <w:rsid w:val="00370DB6"/>
    <w:rsid w:val="00370F6E"/>
    <w:rsid w:val="00371B7E"/>
    <w:rsid w:val="00371D61"/>
    <w:rsid w:val="00371DF3"/>
    <w:rsid w:val="00371E5F"/>
    <w:rsid w:val="00372133"/>
    <w:rsid w:val="0037214D"/>
    <w:rsid w:val="00372162"/>
    <w:rsid w:val="0037232F"/>
    <w:rsid w:val="003724D4"/>
    <w:rsid w:val="00372890"/>
    <w:rsid w:val="00373017"/>
    <w:rsid w:val="003730F6"/>
    <w:rsid w:val="0037339D"/>
    <w:rsid w:val="003736B0"/>
    <w:rsid w:val="003738D4"/>
    <w:rsid w:val="0037443C"/>
    <w:rsid w:val="003748AE"/>
    <w:rsid w:val="00374D1A"/>
    <w:rsid w:val="00374DF9"/>
    <w:rsid w:val="003750A3"/>
    <w:rsid w:val="0037536A"/>
    <w:rsid w:val="003754E6"/>
    <w:rsid w:val="0037554D"/>
    <w:rsid w:val="003755A3"/>
    <w:rsid w:val="00375A27"/>
    <w:rsid w:val="0037648E"/>
    <w:rsid w:val="00376800"/>
    <w:rsid w:val="00376DD6"/>
    <w:rsid w:val="00377308"/>
    <w:rsid w:val="003774C8"/>
    <w:rsid w:val="00377568"/>
    <w:rsid w:val="0037779A"/>
    <w:rsid w:val="003777DB"/>
    <w:rsid w:val="00377E4E"/>
    <w:rsid w:val="00377EF0"/>
    <w:rsid w:val="00377FE4"/>
    <w:rsid w:val="00380164"/>
    <w:rsid w:val="0038028B"/>
    <w:rsid w:val="003808A3"/>
    <w:rsid w:val="00380ACE"/>
    <w:rsid w:val="00381149"/>
    <w:rsid w:val="00381381"/>
    <w:rsid w:val="003813E0"/>
    <w:rsid w:val="00381639"/>
    <w:rsid w:val="0038173B"/>
    <w:rsid w:val="0038197E"/>
    <w:rsid w:val="00381B05"/>
    <w:rsid w:val="00381E5C"/>
    <w:rsid w:val="00381FD3"/>
    <w:rsid w:val="00383402"/>
    <w:rsid w:val="00383CDE"/>
    <w:rsid w:val="00383DF1"/>
    <w:rsid w:val="00384424"/>
    <w:rsid w:val="0038483F"/>
    <w:rsid w:val="00384F23"/>
    <w:rsid w:val="00385547"/>
    <w:rsid w:val="003855F9"/>
    <w:rsid w:val="00385646"/>
    <w:rsid w:val="00385E63"/>
    <w:rsid w:val="0038674F"/>
    <w:rsid w:val="003868DD"/>
    <w:rsid w:val="0038691F"/>
    <w:rsid w:val="00386F2B"/>
    <w:rsid w:val="003872D7"/>
    <w:rsid w:val="003874EA"/>
    <w:rsid w:val="0038758C"/>
    <w:rsid w:val="00387D19"/>
    <w:rsid w:val="0039024F"/>
    <w:rsid w:val="003903F4"/>
    <w:rsid w:val="00390E53"/>
    <w:rsid w:val="00390E57"/>
    <w:rsid w:val="00390F41"/>
    <w:rsid w:val="0039238F"/>
    <w:rsid w:val="003925F2"/>
    <w:rsid w:val="00392793"/>
    <w:rsid w:val="00392E3C"/>
    <w:rsid w:val="00392ED7"/>
    <w:rsid w:val="003936AE"/>
    <w:rsid w:val="00393C41"/>
    <w:rsid w:val="00393CCB"/>
    <w:rsid w:val="00393E2B"/>
    <w:rsid w:val="00394277"/>
    <w:rsid w:val="003942C5"/>
    <w:rsid w:val="0039479A"/>
    <w:rsid w:val="0039574D"/>
    <w:rsid w:val="00395B82"/>
    <w:rsid w:val="00395E00"/>
    <w:rsid w:val="00395EF2"/>
    <w:rsid w:val="00396030"/>
    <w:rsid w:val="00396551"/>
    <w:rsid w:val="003967FE"/>
    <w:rsid w:val="00396897"/>
    <w:rsid w:val="00397194"/>
    <w:rsid w:val="00397BEF"/>
    <w:rsid w:val="003A01D9"/>
    <w:rsid w:val="003A07E8"/>
    <w:rsid w:val="003A0A3C"/>
    <w:rsid w:val="003A0F4F"/>
    <w:rsid w:val="003A1AC7"/>
    <w:rsid w:val="003A20D8"/>
    <w:rsid w:val="003A2577"/>
    <w:rsid w:val="003A2675"/>
    <w:rsid w:val="003A2A44"/>
    <w:rsid w:val="003A3B85"/>
    <w:rsid w:val="003A4044"/>
    <w:rsid w:val="003A4267"/>
    <w:rsid w:val="003A47B3"/>
    <w:rsid w:val="003A4955"/>
    <w:rsid w:val="003A4CF0"/>
    <w:rsid w:val="003A5335"/>
    <w:rsid w:val="003A5A17"/>
    <w:rsid w:val="003A5A41"/>
    <w:rsid w:val="003A5D18"/>
    <w:rsid w:val="003A6314"/>
    <w:rsid w:val="003A64BF"/>
    <w:rsid w:val="003A670C"/>
    <w:rsid w:val="003A697A"/>
    <w:rsid w:val="003A6A21"/>
    <w:rsid w:val="003A6A9A"/>
    <w:rsid w:val="003A70F4"/>
    <w:rsid w:val="003A7A96"/>
    <w:rsid w:val="003B0091"/>
    <w:rsid w:val="003B0A2A"/>
    <w:rsid w:val="003B18EC"/>
    <w:rsid w:val="003B1C82"/>
    <w:rsid w:val="003B1ED6"/>
    <w:rsid w:val="003B22D0"/>
    <w:rsid w:val="003B2319"/>
    <w:rsid w:val="003B2326"/>
    <w:rsid w:val="003B26E8"/>
    <w:rsid w:val="003B27BA"/>
    <w:rsid w:val="003B2FB0"/>
    <w:rsid w:val="003B302A"/>
    <w:rsid w:val="003B35AB"/>
    <w:rsid w:val="003B35FB"/>
    <w:rsid w:val="003B4A46"/>
    <w:rsid w:val="003B4ACF"/>
    <w:rsid w:val="003B4EFE"/>
    <w:rsid w:val="003B5368"/>
    <w:rsid w:val="003B5918"/>
    <w:rsid w:val="003B5B48"/>
    <w:rsid w:val="003B60A0"/>
    <w:rsid w:val="003B6722"/>
    <w:rsid w:val="003B68D2"/>
    <w:rsid w:val="003B6B9D"/>
    <w:rsid w:val="003B6D21"/>
    <w:rsid w:val="003B7809"/>
    <w:rsid w:val="003B7D80"/>
    <w:rsid w:val="003C004C"/>
    <w:rsid w:val="003C0698"/>
    <w:rsid w:val="003C0BD7"/>
    <w:rsid w:val="003C0FB0"/>
    <w:rsid w:val="003C11B1"/>
    <w:rsid w:val="003C146F"/>
    <w:rsid w:val="003C1723"/>
    <w:rsid w:val="003C1824"/>
    <w:rsid w:val="003C18BB"/>
    <w:rsid w:val="003C1B47"/>
    <w:rsid w:val="003C1F7F"/>
    <w:rsid w:val="003C2093"/>
    <w:rsid w:val="003C20F3"/>
    <w:rsid w:val="003C25F4"/>
    <w:rsid w:val="003C29F6"/>
    <w:rsid w:val="003C2F94"/>
    <w:rsid w:val="003C3204"/>
    <w:rsid w:val="003C38CE"/>
    <w:rsid w:val="003C39B8"/>
    <w:rsid w:val="003C3D45"/>
    <w:rsid w:val="003C40E1"/>
    <w:rsid w:val="003C4302"/>
    <w:rsid w:val="003C50CE"/>
    <w:rsid w:val="003C525E"/>
    <w:rsid w:val="003C5263"/>
    <w:rsid w:val="003C5358"/>
    <w:rsid w:val="003C57C4"/>
    <w:rsid w:val="003C5CCC"/>
    <w:rsid w:val="003C6347"/>
    <w:rsid w:val="003C6464"/>
    <w:rsid w:val="003C663C"/>
    <w:rsid w:val="003C6F29"/>
    <w:rsid w:val="003C6FE8"/>
    <w:rsid w:val="003C70D3"/>
    <w:rsid w:val="003C7A42"/>
    <w:rsid w:val="003C7AA6"/>
    <w:rsid w:val="003D0D50"/>
    <w:rsid w:val="003D11CD"/>
    <w:rsid w:val="003D143E"/>
    <w:rsid w:val="003D1444"/>
    <w:rsid w:val="003D16CC"/>
    <w:rsid w:val="003D1826"/>
    <w:rsid w:val="003D19B1"/>
    <w:rsid w:val="003D1AB1"/>
    <w:rsid w:val="003D1EC1"/>
    <w:rsid w:val="003D214D"/>
    <w:rsid w:val="003D244D"/>
    <w:rsid w:val="003D263A"/>
    <w:rsid w:val="003D2870"/>
    <w:rsid w:val="003D2BF7"/>
    <w:rsid w:val="003D3898"/>
    <w:rsid w:val="003D45CD"/>
    <w:rsid w:val="003D4E5C"/>
    <w:rsid w:val="003D5801"/>
    <w:rsid w:val="003D61FF"/>
    <w:rsid w:val="003D64A4"/>
    <w:rsid w:val="003D7384"/>
    <w:rsid w:val="003D7945"/>
    <w:rsid w:val="003D79BF"/>
    <w:rsid w:val="003E0273"/>
    <w:rsid w:val="003E03AD"/>
    <w:rsid w:val="003E09F2"/>
    <w:rsid w:val="003E0D16"/>
    <w:rsid w:val="003E0D37"/>
    <w:rsid w:val="003E1D76"/>
    <w:rsid w:val="003E1F42"/>
    <w:rsid w:val="003E239C"/>
    <w:rsid w:val="003E24AF"/>
    <w:rsid w:val="003E24F1"/>
    <w:rsid w:val="003E269D"/>
    <w:rsid w:val="003E30EB"/>
    <w:rsid w:val="003E3163"/>
    <w:rsid w:val="003E32A9"/>
    <w:rsid w:val="003E33C1"/>
    <w:rsid w:val="003E36B4"/>
    <w:rsid w:val="003E3950"/>
    <w:rsid w:val="003E39A8"/>
    <w:rsid w:val="003E3CBF"/>
    <w:rsid w:val="003E3EBD"/>
    <w:rsid w:val="003E415E"/>
    <w:rsid w:val="003E437C"/>
    <w:rsid w:val="003E43C2"/>
    <w:rsid w:val="003E45C9"/>
    <w:rsid w:val="003E466D"/>
    <w:rsid w:val="003E4AFB"/>
    <w:rsid w:val="003E4B7F"/>
    <w:rsid w:val="003E4E31"/>
    <w:rsid w:val="003E500A"/>
    <w:rsid w:val="003E5535"/>
    <w:rsid w:val="003E5912"/>
    <w:rsid w:val="003E59C1"/>
    <w:rsid w:val="003E5BAD"/>
    <w:rsid w:val="003E5C40"/>
    <w:rsid w:val="003E60D1"/>
    <w:rsid w:val="003E6CC2"/>
    <w:rsid w:val="003E6E9A"/>
    <w:rsid w:val="003E74E7"/>
    <w:rsid w:val="003E77D2"/>
    <w:rsid w:val="003E77F2"/>
    <w:rsid w:val="003E78CD"/>
    <w:rsid w:val="003E7B0E"/>
    <w:rsid w:val="003E7B65"/>
    <w:rsid w:val="003E7CBC"/>
    <w:rsid w:val="003E7DB1"/>
    <w:rsid w:val="003E7E6F"/>
    <w:rsid w:val="003F026E"/>
    <w:rsid w:val="003F066C"/>
    <w:rsid w:val="003F09B4"/>
    <w:rsid w:val="003F0D8C"/>
    <w:rsid w:val="003F0DA7"/>
    <w:rsid w:val="003F0E29"/>
    <w:rsid w:val="003F0EDF"/>
    <w:rsid w:val="003F1311"/>
    <w:rsid w:val="003F173C"/>
    <w:rsid w:val="003F18B9"/>
    <w:rsid w:val="003F1E3B"/>
    <w:rsid w:val="003F2107"/>
    <w:rsid w:val="003F217A"/>
    <w:rsid w:val="003F256B"/>
    <w:rsid w:val="003F2651"/>
    <w:rsid w:val="003F2730"/>
    <w:rsid w:val="003F27C0"/>
    <w:rsid w:val="003F2B3A"/>
    <w:rsid w:val="003F2C17"/>
    <w:rsid w:val="003F365A"/>
    <w:rsid w:val="003F42FB"/>
    <w:rsid w:val="003F469A"/>
    <w:rsid w:val="003F478E"/>
    <w:rsid w:val="003F4D8E"/>
    <w:rsid w:val="003F501D"/>
    <w:rsid w:val="003F54ED"/>
    <w:rsid w:val="003F5885"/>
    <w:rsid w:val="003F6107"/>
    <w:rsid w:val="003F6371"/>
    <w:rsid w:val="003F6ADA"/>
    <w:rsid w:val="003F7012"/>
    <w:rsid w:val="003F70FC"/>
    <w:rsid w:val="003F7311"/>
    <w:rsid w:val="003F7723"/>
    <w:rsid w:val="003F7BCB"/>
    <w:rsid w:val="003F7BCE"/>
    <w:rsid w:val="003F7C82"/>
    <w:rsid w:val="004004BB"/>
    <w:rsid w:val="00400F02"/>
    <w:rsid w:val="00401542"/>
    <w:rsid w:val="0040188B"/>
    <w:rsid w:val="00401C66"/>
    <w:rsid w:val="00401D06"/>
    <w:rsid w:val="004020AA"/>
    <w:rsid w:val="004021B8"/>
    <w:rsid w:val="004026E4"/>
    <w:rsid w:val="004027A0"/>
    <w:rsid w:val="004027D4"/>
    <w:rsid w:val="0040356B"/>
    <w:rsid w:val="004037C0"/>
    <w:rsid w:val="0040381F"/>
    <w:rsid w:val="00403B70"/>
    <w:rsid w:val="00403B90"/>
    <w:rsid w:val="0040455F"/>
    <w:rsid w:val="004047E5"/>
    <w:rsid w:val="00404FC1"/>
    <w:rsid w:val="00405762"/>
    <w:rsid w:val="00407820"/>
    <w:rsid w:val="00407B8E"/>
    <w:rsid w:val="00407EC8"/>
    <w:rsid w:val="0041003F"/>
    <w:rsid w:val="004101AF"/>
    <w:rsid w:val="00410904"/>
    <w:rsid w:val="00410DB1"/>
    <w:rsid w:val="00410EFF"/>
    <w:rsid w:val="004111AB"/>
    <w:rsid w:val="004111C9"/>
    <w:rsid w:val="004112A9"/>
    <w:rsid w:val="00411339"/>
    <w:rsid w:val="00411E93"/>
    <w:rsid w:val="00412205"/>
    <w:rsid w:val="004123F3"/>
    <w:rsid w:val="004126EF"/>
    <w:rsid w:val="00412F6B"/>
    <w:rsid w:val="00412F90"/>
    <w:rsid w:val="00413029"/>
    <w:rsid w:val="0041321B"/>
    <w:rsid w:val="00413225"/>
    <w:rsid w:val="004135C3"/>
    <w:rsid w:val="004137F0"/>
    <w:rsid w:val="004137FB"/>
    <w:rsid w:val="00413B5D"/>
    <w:rsid w:val="0041409A"/>
    <w:rsid w:val="0041415D"/>
    <w:rsid w:val="00414A65"/>
    <w:rsid w:val="00414B9A"/>
    <w:rsid w:val="00414F28"/>
    <w:rsid w:val="00414F5D"/>
    <w:rsid w:val="00415022"/>
    <w:rsid w:val="004152F6"/>
    <w:rsid w:val="00415777"/>
    <w:rsid w:val="00415F21"/>
    <w:rsid w:val="004164F0"/>
    <w:rsid w:val="00416984"/>
    <w:rsid w:val="00416A81"/>
    <w:rsid w:val="00416ABF"/>
    <w:rsid w:val="00416E16"/>
    <w:rsid w:val="00417576"/>
    <w:rsid w:val="004175AE"/>
    <w:rsid w:val="00417A83"/>
    <w:rsid w:val="00417BC8"/>
    <w:rsid w:val="004203F9"/>
    <w:rsid w:val="00420787"/>
    <w:rsid w:val="004207B8"/>
    <w:rsid w:val="0042095F"/>
    <w:rsid w:val="00421015"/>
    <w:rsid w:val="004212CE"/>
    <w:rsid w:val="004213B3"/>
    <w:rsid w:val="004213C0"/>
    <w:rsid w:val="0042158A"/>
    <w:rsid w:val="00421837"/>
    <w:rsid w:val="0042190D"/>
    <w:rsid w:val="004219DC"/>
    <w:rsid w:val="00421D3A"/>
    <w:rsid w:val="004221B1"/>
    <w:rsid w:val="00422825"/>
    <w:rsid w:val="00423258"/>
    <w:rsid w:val="00423306"/>
    <w:rsid w:val="00423399"/>
    <w:rsid w:val="004233BA"/>
    <w:rsid w:val="004234CB"/>
    <w:rsid w:val="004234FA"/>
    <w:rsid w:val="00423838"/>
    <w:rsid w:val="00423B05"/>
    <w:rsid w:val="00423C0D"/>
    <w:rsid w:val="0042415C"/>
    <w:rsid w:val="0042488C"/>
    <w:rsid w:val="004248B7"/>
    <w:rsid w:val="00424A54"/>
    <w:rsid w:val="004257C7"/>
    <w:rsid w:val="00425F2F"/>
    <w:rsid w:val="00425F7C"/>
    <w:rsid w:val="00425FFC"/>
    <w:rsid w:val="004260B0"/>
    <w:rsid w:val="004261AC"/>
    <w:rsid w:val="0042667B"/>
    <w:rsid w:val="004267A2"/>
    <w:rsid w:val="0042709F"/>
    <w:rsid w:val="0042755A"/>
    <w:rsid w:val="004276FC"/>
    <w:rsid w:val="0042793D"/>
    <w:rsid w:val="00427B5F"/>
    <w:rsid w:val="00427B82"/>
    <w:rsid w:val="00427D11"/>
    <w:rsid w:val="00430762"/>
    <w:rsid w:val="004308A8"/>
    <w:rsid w:val="00430DCA"/>
    <w:rsid w:val="0043118B"/>
    <w:rsid w:val="004311D8"/>
    <w:rsid w:val="00431705"/>
    <w:rsid w:val="00431B03"/>
    <w:rsid w:val="00431CA9"/>
    <w:rsid w:val="0043260F"/>
    <w:rsid w:val="00432CD0"/>
    <w:rsid w:val="00432EDE"/>
    <w:rsid w:val="004338C2"/>
    <w:rsid w:val="00433C2A"/>
    <w:rsid w:val="0043415A"/>
    <w:rsid w:val="004345ED"/>
    <w:rsid w:val="00434727"/>
    <w:rsid w:val="00434786"/>
    <w:rsid w:val="00435031"/>
    <w:rsid w:val="004354AE"/>
    <w:rsid w:val="00435512"/>
    <w:rsid w:val="00436085"/>
    <w:rsid w:val="00436B86"/>
    <w:rsid w:val="00436FC6"/>
    <w:rsid w:val="00437054"/>
    <w:rsid w:val="004374F1"/>
    <w:rsid w:val="00437839"/>
    <w:rsid w:val="00440186"/>
    <w:rsid w:val="0044018C"/>
    <w:rsid w:val="00440A6C"/>
    <w:rsid w:val="00440AEB"/>
    <w:rsid w:val="00440D40"/>
    <w:rsid w:val="00440D48"/>
    <w:rsid w:val="00440EB5"/>
    <w:rsid w:val="00440FB7"/>
    <w:rsid w:val="004412DA"/>
    <w:rsid w:val="004415FF"/>
    <w:rsid w:val="00441664"/>
    <w:rsid w:val="00441698"/>
    <w:rsid w:val="00441DF2"/>
    <w:rsid w:val="00442319"/>
    <w:rsid w:val="00442644"/>
    <w:rsid w:val="00442EB2"/>
    <w:rsid w:val="00443A25"/>
    <w:rsid w:val="004441BB"/>
    <w:rsid w:val="00444834"/>
    <w:rsid w:val="00444982"/>
    <w:rsid w:val="00445168"/>
    <w:rsid w:val="004454F3"/>
    <w:rsid w:val="0044551B"/>
    <w:rsid w:val="00445784"/>
    <w:rsid w:val="00445ABD"/>
    <w:rsid w:val="00445BAC"/>
    <w:rsid w:val="004461FC"/>
    <w:rsid w:val="00446547"/>
    <w:rsid w:val="00446A0A"/>
    <w:rsid w:val="004472AF"/>
    <w:rsid w:val="004474B3"/>
    <w:rsid w:val="00447ACE"/>
    <w:rsid w:val="00447B81"/>
    <w:rsid w:val="004501C2"/>
    <w:rsid w:val="0045027E"/>
    <w:rsid w:val="00450345"/>
    <w:rsid w:val="00450662"/>
    <w:rsid w:val="004507E6"/>
    <w:rsid w:val="00450C77"/>
    <w:rsid w:val="004511D6"/>
    <w:rsid w:val="004512EF"/>
    <w:rsid w:val="00451990"/>
    <w:rsid w:val="00451DD2"/>
    <w:rsid w:val="00451E47"/>
    <w:rsid w:val="00451FAC"/>
    <w:rsid w:val="0045245A"/>
    <w:rsid w:val="004525E3"/>
    <w:rsid w:val="004526A5"/>
    <w:rsid w:val="00452F3D"/>
    <w:rsid w:val="00452F6D"/>
    <w:rsid w:val="00452FAC"/>
    <w:rsid w:val="00452FE0"/>
    <w:rsid w:val="00453251"/>
    <w:rsid w:val="00453D0F"/>
    <w:rsid w:val="00453F6D"/>
    <w:rsid w:val="00454769"/>
    <w:rsid w:val="0045492F"/>
    <w:rsid w:val="00454B4E"/>
    <w:rsid w:val="00454F7D"/>
    <w:rsid w:val="00455505"/>
    <w:rsid w:val="004556F2"/>
    <w:rsid w:val="004558C7"/>
    <w:rsid w:val="00455AD3"/>
    <w:rsid w:val="00455BA5"/>
    <w:rsid w:val="00455CE4"/>
    <w:rsid w:val="00455DAE"/>
    <w:rsid w:val="00455FB7"/>
    <w:rsid w:val="00456A12"/>
    <w:rsid w:val="00456A18"/>
    <w:rsid w:val="00457481"/>
    <w:rsid w:val="004574B8"/>
    <w:rsid w:val="00457543"/>
    <w:rsid w:val="0045758D"/>
    <w:rsid w:val="0045766C"/>
    <w:rsid w:val="00457674"/>
    <w:rsid w:val="00457859"/>
    <w:rsid w:val="004579BD"/>
    <w:rsid w:val="00457A58"/>
    <w:rsid w:val="00457C59"/>
    <w:rsid w:val="004601BB"/>
    <w:rsid w:val="004605A2"/>
    <w:rsid w:val="00460FD5"/>
    <w:rsid w:val="00461907"/>
    <w:rsid w:val="00461917"/>
    <w:rsid w:val="00461A37"/>
    <w:rsid w:val="00461D61"/>
    <w:rsid w:val="00462168"/>
    <w:rsid w:val="004630A5"/>
    <w:rsid w:val="004638F1"/>
    <w:rsid w:val="004639AC"/>
    <w:rsid w:val="00463AB2"/>
    <w:rsid w:val="0046419A"/>
    <w:rsid w:val="00464406"/>
    <w:rsid w:val="004645A4"/>
    <w:rsid w:val="00464690"/>
    <w:rsid w:val="00464B81"/>
    <w:rsid w:val="00464DD1"/>
    <w:rsid w:val="00464DEB"/>
    <w:rsid w:val="00464F32"/>
    <w:rsid w:val="00464F9E"/>
    <w:rsid w:val="004650A2"/>
    <w:rsid w:val="00465643"/>
    <w:rsid w:val="004656E1"/>
    <w:rsid w:val="004658C3"/>
    <w:rsid w:val="00465DA9"/>
    <w:rsid w:val="004661DB"/>
    <w:rsid w:val="004664AA"/>
    <w:rsid w:val="004669AE"/>
    <w:rsid w:val="004669B8"/>
    <w:rsid w:val="00466C42"/>
    <w:rsid w:val="004674EE"/>
    <w:rsid w:val="00467F7B"/>
    <w:rsid w:val="00467FF9"/>
    <w:rsid w:val="00470A23"/>
    <w:rsid w:val="00470B4B"/>
    <w:rsid w:val="00470B74"/>
    <w:rsid w:val="00470C43"/>
    <w:rsid w:val="0047115E"/>
    <w:rsid w:val="004711F1"/>
    <w:rsid w:val="004712C9"/>
    <w:rsid w:val="0047174E"/>
    <w:rsid w:val="00471AF2"/>
    <w:rsid w:val="00471D4F"/>
    <w:rsid w:val="004721AF"/>
    <w:rsid w:val="0047222C"/>
    <w:rsid w:val="004722DF"/>
    <w:rsid w:val="00472702"/>
    <w:rsid w:val="004733F2"/>
    <w:rsid w:val="004737D4"/>
    <w:rsid w:val="004739DF"/>
    <w:rsid w:val="004739EE"/>
    <w:rsid w:val="00473C50"/>
    <w:rsid w:val="00474066"/>
    <w:rsid w:val="00474788"/>
    <w:rsid w:val="00474A5A"/>
    <w:rsid w:val="00474BED"/>
    <w:rsid w:val="00474CFE"/>
    <w:rsid w:val="004753B1"/>
    <w:rsid w:val="00475E2C"/>
    <w:rsid w:val="004760B6"/>
    <w:rsid w:val="00476A24"/>
    <w:rsid w:val="00476E94"/>
    <w:rsid w:val="00477DBF"/>
    <w:rsid w:val="00477F7A"/>
    <w:rsid w:val="00480034"/>
    <w:rsid w:val="004801BB"/>
    <w:rsid w:val="0048036A"/>
    <w:rsid w:val="00480A51"/>
    <w:rsid w:val="00480B70"/>
    <w:rsid w:val="00480C7B"/>
    <w:rsid w:val="00480D26"/>
    <w:rsid w:val="00480EBD"/>
    <w:rsid w:val="0048122D"/>
    <w:rsid w:val="00481445"/>
    <w:rsid w:val="00481C3F"/>
    <w:rsid w:val="004823D1"/>
    <w:rsid w:val="0048286F"/>
    <w:rsid w:val="00482BA0"/>
    <w:rsid w:val="00482CBA"/>
    <w:rsid w:val="004834C1"/>
    <w:rsid w:val="0048354A"/>
    <w:rsid w:val="00483A3D"/>
    <w:rsid w:val="00483FE6"/>
    <w:rsid w:val="00484051"/>
    <w:rsid w:val="00484312"/>
    <w:rsid w:val="0048438F"/>
    <w:rsid w:val="00484437"/>
    <w:rsid w:val="00484C2E"/>
    <w:rsid w:val="00484D2B"/>
    <w:rsid w:val="00485306"/>
    <w:rsid w:val="004857E0"/>
    <w:rsid w:val="004858E8"/>
    <w:rsid w:val="00485ACF"/>
    <w:rsid w:val="00485F06"/>
    <w:rsid w:val="004863A0"/>
    <w:rsid w:val="004863D2"/>
    <w:rsid w:val="0048655F"/>
    <w:rsid w:val="004865D4"/>
    <w:rsid w:val="00486601"/>
    <w:rsid w:val="0048661B"/>
    <w:rsid w:val="00486649"/>
    <w:rsid w:val="0048665C"/>
    <w:rsid w:val="004876DD"/>
    <w:rsid w:val="00487C18"/>
    <w:rsid w:val="00490413"/>
    <w:rsid w:val="00490670"/>
    <w:rsid w:val="004907A5"/>
    <w:rsid w:val="00490C03"/>
    <w:rsid w:val="00490EBF"/>
    <w:rsid w:val="00490F8C"/>
    <w:rsid w:val="00491B15"/>
    <w:rsid w:val="0049202A"/>
    <w:rsid w:val="00492375"/>
    <w:rsid w:val="004928A9"/>
    <w:rsid w:val="00492909"/>
    <w:rsid w:val="00492962"/>
    <w:rsid w:val="00492B8B"/>
    <w:rsid w:val="00492E94"/>
    <w:rsid w:val="00492FA9"/>
    <w:rsid w:val="00493083"/>
    <w:rsid w:val="004938AF"/>
    <w:rsid w:val="004938E7"/>
    <w:rsid w:val="00493D45"/>
    <w:rsid w:val="00493F10"/>
    <w:rsid w:val="00494B2D"/>
    <w:rsid w:val="00494B5D"/>
    <w:rsid w:val="00494C95"/>
    <w:rsid w:val="00494CB6"/>
    <w:rsid w:val="00494D37"/>
    <w:rsid w:val="00494E8C"/>
    <w:rsid w:val="00495356"/>
    <w:rsid w:val="00495526"/>
    <w:rsid w:val="004955F6"/>
    <w:rsid w:val="004956E0"/>
    <w:rsid w:val="00495E54"/>
    <w:rsid w:val="00495E5F"/>
    <w:rsid w:val="00496DF5"/>
    <w:rsid w:val="004971DD"/>
    <w:rsid w:val="004971F5"/>
    <w:rsid w:val="00497877"/>
    <w:rsid w:val="004979C8"/>
    <w:rsid w:val="00497E89"/>
    <w:rsid w:val="004A01BD"/>
    <w:rsid w:val="004A0BB3"/>
    <w:rsid w:val="004A0C92"/>
    <w:rsid w:val="004A11B2"/>
    <w:rsid w:val="004A1346"/>
    <w:rsid w:val="004A1469"/>
    <w:rsid w:val="004A156B"/>
    <w:rsid w:val="004A1589"/>
    <w:rsid w:val="004A183B"/>
    <w:rsid w:val="004A189B"/>
    <w:rsid w:val="004A1EE2"/>
    <w:rsid w:val="004A2A88"/>
    <w:rsid w:val="004A2CFC"/>
    <w:rsid w:val="004A2D25"/>
    <w:rsid w:val="004A2E95"/>
    <w:rsid w:val="004A33FA"/>
    <w:rsid w:val="004A3CDD"/>
    <w:rsid w:val="004A3EEC"/>
    <w:rsid w:val="004A4D92"/>
    <w:rsid w:val="004A5325"/>
    <w:rsid w:val="004A55E2"/>
    <w:rsid w:val="004A5CB7"/>
    <w:rsid w:val="004A5D97"/>
    <w:rsid w:val="004A62D3"/>
    <w:rsid w:val="004A64EB"/>
    <w:rsid w:val="004A654F"/>
    <w:rsid w:val="004A750F"/>
    <w:rsid w:val="004A7B74"/>
    <w:rsid w:val="004A7D25"/>
    <w:rsid w:val="004B0B62"/>
    <w:rsid w:val="004B1635"/>
    <w:rsid w:val="004B1A97"/>
    <w:rsid w:val="004B1EEE"/>
    <w:rsid w:val="004B2135"/>
    <w:rsid w:val="004B26F7"/>
    <w:rsid w:val="004B298E"/>
    <w:rsid w:val="004B2ABE"/>
    <w:rsid w:val="004B4005"/>
    <w:rsid w:val="004B429C"/>
    <w:rsid w:val="004B4B73"/>
    <w:rsid w:val="004B4BA3"/>
    <w:rsid w:val="004B5054"/>
    <w:rsid w:val="004B50C7"/>
    <w:rsid w:val="004B51E3"/>
    <w:rsid w:val="004B546B"/>
    <w:rsid w:val="004B54D9"/>
    <w:rsid w:val="004B5855"/>
    <w:rsid w:val="004B5DAE"/>
    <w:rsid w:val="004B5E3A"/>
    <w:rsid w:val="004B606A"/>
    <w:rsid w:val="004B6329"/>
    <w:rsid w:val="004B687E"/>
    <w:rsid w:val="004B6ECD"/>
    <w:rsid w:val="004B74A6"/>
    <w:rsid w:val="004C03B6"/>
    <w:rsid w:val="004C0456"/>
    <w:rsid w:val="004C0602"/>
    <w:rsid w:val="004C0B05"/>
    <w:rsid w:val="004C13EF"/>
    <w:rsid w:val="004C182C"/>
    <w:rsid w:val="004C1B09"/>
    <w:rsid w:val="004C1F3D"/>
    <w:rsid w:val="004C2CD2"/>
    <w:rsid w:val="004C2FBA"/>
    <w:rsid w:val="004C301C"/>
    <w:rsid w:val="004C3411"/>
    <w:rsid w:val="004C3AC4"/>
    <w:rsid w:val="004C41AD"/>
    <w:rsid w:val="004C454B"/>
    <w:rsid w:val="004C48F7"/>
    <w:rsid w:val="004C49DA"/>
    <w:rsid w:val="004C4C23"/>
    <w:rsid w:val="004C5600"/>
    <w:rsid w:val="004C5800"/>
    <w:rsid w:val="004C626E"/>
    <w:rsid w:val="004C7205"/>
    <w:rsid w:val="004C72F6"/>
    <w:rsid w:val="004C75DE"/>
    <w:rsid w:val="004D02C0"/>
    <w:rsid w:val="004D10ED"/>
    <w:rsid w:val="004D13F1"/>
    <w:rsid w:val="004D15E0"/>
    <w:rsid w:val="004D1CDC"/>
    <w:rsid w:val="004D2093"/>
    <w:rsid w:val="004D2292"/>
    <w:rsid w:val="004D25A5"/>
    <w:rsid w:val="004D2E21"/>
    <w:rsid w:val="004D31D6"/>
    <w:rsid w:val="004D3433"/>
    <w:rsid w:val="004D3C46"/>
    <w:rsid w:val="004D3C56"/>
    <w:rsid w:val="004D4227"/>
    <w:rsid w:val="004D4460"/>
    <w:rsid w:val="004D4592"/>
    <w:rsid w:val="004D56E1"/>
    <w:rsid w:val="004D584D"/>
    <w:rsid w:val="004D5D12"/>
    <w:rsid w:val="004D63DE"/>
    <w:rsid w:val="004D6573"/>
    <w:rsid w:val="004D6BC6"/>
    <w:rsid w:val="004E0976"/>
    <w:rsid w:val="004E0A92"/>
    <w:rsid w:val="004E0BAF"/>
    <w:rsid w:val="004E0FDD"/>
    <w:rsid w:val="004E12B5"/>
    <w:rsid w:val="004E1367"/>
    <w:rsid w:val="004E18A6"/>
    <w:rsid w:val="004E1A84"/>
    <w:rsid w:val="004E2289"/>
    <w:rsid w:val="004E22E0"/>
    <w:rsid w:val="004E237B"/>
    <w:rsid w:val="004E2632"/>
    <w:rsid w:val="004E2880"/>
    <w:rsid w:val="004E293D"/>
    <w:rsid w:val="004E2DDA"/>
    <w:rsid w:val="004E31A8"/>
    <w:rsid w:val="004E32F5"/>
    <w:rsid w:val="004E3301"/>
    <w:rsid w:val="004E34B8"/>
    <w:rsid w:val="004E3923"/>
    <w:rsid w:val="004E418E"/>
    <w:rsid w:val="004E41E8"/>
    <w:rsid w:val="004E44E6"/>
    <w:rsid w:val="004E4755"/>
    <w:rsid w:val="004E494B"/>
    <w:rsid w:val="004E4B03"/>
    <w:rsid w:val="004E4FF7"/>
    <w:rsid w:val="004E5AE9"/>
    <w:rsid w:val="004E6060"/>
    <w:rsid w:val="004E6C4D"/>
    <w:rsid w:val="004E6FA2"/>
    <w:rsid w:val="004E718F"/>
    <w:rsid w:val="004E77EC"/>
    <w:rsid w:val="004F0378"/>
    <w:rsid w:val="004F06C5"/>
    <w:rsid w:val="004F08DC"/>
    <w:rsid w:val="004F0A58"/>
    <w:rsid w:val="004F0B5B"/>
    <w:rsid w:val="004F0E48"/>
    <w:rsid w:val="004F146B"/>
    <w:rsid w:val="004F162B"/>
    <w:rsid w:val="004F199A"/>
    <w:rsid w:val="004F1F2E"/>
    <w:rsid w:val="004F2458"/>
    <w:rsid w:val="004F25E5"/>
    <w:rsid w:val="004F2907"/>
    <w:rsid w:val="004F31AC"/>
    <w:rsid w:val="004F3266"/>
    <w:rsid w:val="004F3737"/>
    <w:rsid w:val="004F3B40"/>
    <w:rsid w:val="004F3E9D"/>
    <w:rsid w:val="004F45B2"/>
    <w:rsid w:val="004F466A"/>
    <w:rsid w:val="004F493A"/>
    <w:rsid w:val="004F534C"/>
    <w:rsid w:val="004F59A1"/>
    <w:rsid w:val="004F59D7"/>
    <w:rsid w:val="004F5B8D"/>
    <w:rsid w:val="004F5FC5"/>
    <w:rsid w:val="004F6722"/>
    <w:rsid w:val="004F7709"/>
    <w:rsid w:val="004F7E3A"/>
    <w:rsid w:val="00500A3C"/>
    <w:rsid w:val="0050134C"/>
    <w:rsid w:val="00501418"/>
    <w:rsid w:val="00501628"/>
    <w:rsid w:val="00501C35"/>
    <w:rsid w:val="00501CC5"/>
    <w:rsid w:val="00502047"/>
    <w:rsid w:val="0050225E"/>
    <w:rsid w:val="0050256A"/>
    <w:rsid w:val="00502775"/>
    <w:rsid w:val="00502AA9"/>
    <w:rsid w:val="005031F5"/>
    <w:rsid w:val="005033D1"/>
    <w:rsid w:val="00503A84"/>
    <w:rsid w:val="00505B68"/>
    <w:rsid w:val="00505C1A"/>
    <w:rsid w:val="00505C21"/>
    <w:rsid w:val="00505F18"/>
    <w:rsid w:val="00505F76"/>
    <w:rsid w:val="005060E9"/>
    <w:rsid w:val="00506427"/>
    <w:rsid w:val="00506697"/>
    <w:rsid w:val="005067FB"/>
    <w:rsid w:val="00506857"/>
    <w:rsid w:val="0050692B"/>
    <w:rsid w:val="00506D6A"/>
    <w:rsid w:val="00507036"/>
    <w:rsid w:val="00507B58"/>
    <w:rsid w:val="00507CA3"/>
    <w:rsid w:val="00507E4F"/>
    <w:rsid w:val="0051008B"/>
    <w:rsid w:val="00510099"/>
    <w:rsid w:val="00510637"/>
    <w:rsid w:val="005108CF"/>
    <w:rsid w:val="00510A18"/>
    <w:rsid w:val="005119A8"/>
    <w:rsid w:val="00511D64"/>
    <w:rsid w:val="0051225F"/>
    <w:rsid w:val="0051265D"/>
    <w:rsid w:val="0051289C"/>
    <w:rsid w:val="00512981"/>
    <w:rsid w:val="005129A8"/>
    <w:rsid w:val="00513075"/>
    <w:rsid w:val="0051351F"/>
    <w:rsid w:val="005138B7"/>
    <w:rsid w:val="00513D63"/>
    <w:rsid w:val="00513E6E"/>
    <w:rsid w:val="00514417"/>
    <w:rsid w:val="00514468"/>
    <w:rsid w:val="00514A5A"/>
    <w:rsid w:val="00514B6E"/>
    <w:rsid w:val="0051565E"/>
    <w:rsid w:val="005156B1"/>
    <w:rsid w:val="00515935"/>
    <w:rsid w:val="00516087"/>
    <w:rsid w:val="005161A0"/>
    <w:rsid w:val="005162A8"/>
    <w:rsid w:val="00516C05"/>
    <w:rsid w:val="005171C9"/>
    <w:rsid w:val="00517223"/>
    <w:rsid w:val="00517526"/>
    <w:rsid w:val="0051764F"/>
    <w:rsid w:val="00517727"/>
    <w:rsid w:val="00517E56"/>
    <w:rsid w:val="005204B5"/>
    <w:rsid w:val="00520660"/>
    <w:rsid w:val="00520E11"/>
    <w:rsid w:val="0052165E"/>
    <w:rsid w:val="0052199D"/>
    <w:rsid w:val="00521E33"/>
    <w:rsid w:val="00521E70"/>
    <w:rsid w:val="0052229E"/>
    <w:rsid w:val="00522490"/>
    <w:rsid w:val="005229BE"/>
    <w:rsid w:val="005230FF"/>
    <w:rsid w:val="00523124"/>
    <w:rsid w:val="005234F1"/>
    <w:rsid w:val="0052354F"/>
    <w:rsid w:val="005236F3"/>
    <w:rsid w:val="00523806"/>
    <w:rsid w:val="00523A04"/>
    <w:rsid w:val="00524097"/>
    <w:rsid w:val="005241C1"/>
    <w:rsid w:val="005245A3"/>
    <w:rsid w:val="005246F9"/>
    <w:rsid w:val="00524F21"/>
    <w:rsid w:val="00525A44"/>
    <w:rsid w:val="00525EEC"/>
    <w:rsid w:val="0052636B"/>
    <w:rsid w:val="005269E5"/>
    <w:rsid w:val="00527154"/>
    <w:rsid w:val="0052716B"/>
    <w:rsid w:val="00527729"/>
    <w:rsid w:val="00527B98"/>
    <w:rsid w:val="00527D2A"/>
    <w:rsid w:val="00527DA7"/>
    <w:rsid w:val="00527FE9"/>
    <w:rsid w:val="005301A1"/>
    <w:rsid w:val="005307D3"/>
    <w:rsid w:val="00531487"/>
    <w:rsid w:val="00531740"/>
    <w:rsid w:val="00531958"/>
    <w:rsid w:val="00531F93"/>
    <w:rsid w:val="00532368"/>
    <w:rsid w:val="0053294C"/>
    <w:rsid w:val="005329A2"/>
    <w:rsid w:val="00532E6B"/>
    <w:rsid w:val="00532FFE"/>
    <w:rsid w:val="0053327B"/>
    <w:rsid w:val="005333E5"/>
    <w:rsid w:val="005334A1"/>
    <w:rsid w:val="0053359C"/>
    <w:rsid w:val="0053406C"/>
    <w:rsid w:val="00535104"/>
    <w:rsid w:val="0053515B"/>
    <w:rsid w:val="0053643C"/>
    <w:rsid w:val="00536708"/>
    <w:rsid w:val="0053672A"/>
    <w:rsid w:val="005367EE"/>
    <w:rsid w:val="00536A41"/>
    <w:rsid w:val="00536B86"/>
    <w:rsid w:val="00536BF0"/>
    <w:rsid w:val="00536C4C"/>
    <w:rsid w:val="00536CF3"/>
    <w:rsid w:val="00536FEB"/>
    <w:rsid w:val="005374E4"/>
    <w:rsid w:val="005377C3"/>
    <w:rsid w:val="005378A3"/>
    <w:rsid w:val="00537A5C"/>
    <w:rsid w:val="00540309"/>
    <w:rsid w:val="00540470"/>
    <w:rsid w:val="005405C3"/>
    <w:rsid w:val="005407FE"/>
    <w:rsid w:val="005409F9"/>
    <w:rsid w:val="00540EB4"/>
    <w:rsid w:val="00540F2F"/>
    <w:rsid w:val="005410AF"/>
    <w:rsid w:val="00541711"/>
    <w:rsid w:val="00541B87"/>
    <w:rsid w:val="00542097"/>
    <w:rsid w:val="005426E1"/>
    <w:rsid w:val="00542D72"/>
    <w:rsid w:val="0054342B"/>
    <w:rsid w:val="00543664"/>
    <w:rsid w:val="00543A5F"/>
    <w:rsid w:val="00543A7E"/>
    <w:rsid w:val="00543CDA"/>
    <w:rsid w:val="00543E17"/>
    <w:rsid w:val="005440DE"/>
    <w:rsid w:val="005444DC"/>
    <w:rsid w:val="0054462D"/>
    <w:rsid w:val="00544690"/>
    <w:rsid w:val="00544D58"/>
    <w:rsid w:val="00544DA7"/>
    <w:rsid w:val="005450E1"/>
    <w:rsid w:val="00545487"/>
    <w:rsid w:val="005462DE"/>
    <w:rsid w:val="0054634E"/>
    <w:rsid w:val="0054680E"/>
    <w:rsid w:val="0054685A"/>
    <w:rsid w:val="005469E4"/>
    <w:rsid w:val="00546B07"/>
    <w:rsid w:val="00546DB1"/>
    <w:rsid w:val="00546FB8"/>
    <w:rsid w:val="005474A8"/>
    <w:rsid w:val="00547506"/>
    <w:rsid w:val="00547749"/>
    <w:rsid w:val="00547755"/>
    <w:rsid w:val="00547954"/>
    <w:rsid w:val="0054795A"/>
    <w:rsid w:val="00547DF1"/>
    <w:rsid w:val="00547E8A"/>
    <w:rsid w:val="00550619"/>
    <w:rsid w:val="00550ADD"/>
    <w:rsid w:val="00551199"/>
    <w:rsid w:val="00551343"/>
    <w:rsid w:val="00551444"/>
    <w:rsid w:val="00551678"/>
    <w:rsid w:val="00551785"/>
    <w:rsid w:val="00551EC7"/>
    <w:rsid w:val="0055256B"/>
    <w:rsid w:val="00552B31"/>
    <w:rsid w:val="00552C6A"/>
    <w:rsid w:val="005537A2"/>
    <w:rsid w:val="00553841"/>
    <w:rsid w:val="00553F7B"/>
    <w:rsid w:val="005545E7"/>
    <w:rsid w:val="0055481C"/>
    <w:rsid w:val="00554C1C"/>
    <w:rsid w:val="00555930"/>
    <w:rsid w:val="00555948"/>
    <w:rsid w:val="00555B2C"/>
    <w:rsid w:val="00555E5E"/>
    <w:rsid w:val="00555FB1"/>
    <w:rsid w:val="00556482"/>
    <w:rsid w:val="00556923"/>
    <w:rsid w:val="00556A20"/>
    <w:rsid w:val="00556AF9"/>
    <w:rsid w:val="00556DD1"/>
    <w:rsid w:val="00556DF2"/>
    <w:rsid w:val="005573AA"/>
    <w:rsid w:val="005573EB"/>
    <w:rsid w:val="00557442"/>
    <w:rsid w:val="005574B7"/>
    <w:rsid w:val="005574F2"/>
    <w:rsid w:val="0055790D"/>
    <w:rsid w:val="005601EB"/>
    <w:rsid w:val="00560A7C"/>
    <w:rsid w:val="0056108E"/>
    <w:rsid w:val="00561206"/>
    <w:rsid w:val="0056193D"/>
    <w:rsid w:val="00561D1F"/>
    <w:rsid w:val="00561F44"/>
    <w:rsid w:val="00561F83"/>
    <w:rsid w:val="00562004"/>
    <w:rsid w:val="0056218B"/>
    <w:rsid w:val="005625B3"/>
    <w:rsid w:val="00562E42"/>
    <w:rsid w:val="00562F8A"/>
    <w:rsid w:val="00563313"/>
    <w:rsid w:val="00563762"/>
    <w:rsid w:val="00563913"/>
    <w:rsid w:val="00563A67"/>
    <w:rsid w:val="00563AA9"/>
    <w:rsid w:val="00563D53"/>
    <w:rsid w:val="00563D82"/>
    <w:rsid w:val="00564338"/>
    <w:rsid w:val="00564BA7"/>
    <w:rsid w:val="00564BF9"/>
    <w:rsid w:val="00564D92"/>
    <w:rsid w:val="00565D4F"/>
    <w:rsid w:val="0056601C"/>
    <w:rsid w:val="00566AC5"/>
    <w:rsid w:val="00566DBD"/>
    <w:rsid w:val="00567505"/>
    <w:rsid w:val="00567577"/>
    <w:rsid w:val="00567945"/>
    <w:rsid w:val="00567BF9"/>
    <w:rsid w:val="00567D53"/>
    <w:rsid w:val="00567DE8"/>
    <w:rsid w:val="00570664"/>
    <w:rsid w:val="00570670"/>
    <w:rsid w:val="00570981"/>
    <w:rsid w:val="00570DE0"/>
    <w:rsid w:val="00571848"/>
    <w:rsid w:val="0057193E"/>
    <w:rsid w:val="005720A2"/>
    <w:rsid w:val="005720BA"/>
    <w:rsid w:val="00572535"/>
    <w:rsid w:val="005729B6"/>
    <w:rsid w:val="00572A67"/>
    <w:rsid w:val="005730C1"/>
    <w:rsid w:val="00573168"/>
    <w:rsid w:val="0057329D"/>
    <w:rsid w:val="0057338E"/>
    <w:rsid w:val="00574C38"/>
    <w:rsid w:val="0057543A"/>
    <w:rsid w:val="00575A5A"/>
    <w:rsid w:val="00575B35"/>
    <w:rsid w:val="00576402"/>
    <w:rsid w:val="00576CCF"/>
    <w:rsid w:val="005770AC"/>
    <w:rsid w:val="005771D6"/>
    <w:rsid w:val="0057777E"/>
    <w:rsid w:val="00577795"/>
    <w:rsid w:val="0057779E"/>
    <w:rsid w:val="005777CB"/>
    <w:rsid w:val="0057799A"/>
    <w:rsid w:val="0058049E"/>
    <w:rsid w:val="0058058B"/>
    <w:rsid w:val="00580616"/>
    <w:rsid w:val="00580B99"/>
    <w:rsid w:val="00580DE7"/>
    <w:rsid w:val="00580EBC"/>
    <w:rsid w:val="005810CE"/>
    <w:rsid w:val="00581115"/>
    <w:rsid w:val="00581F00"/>
    <w:rsid w:val="005820EF"/>
    <w:rsid w:val="005821DA"/>
    <w:rsid w:val="00582ACD"/>
    <w:rsid w:val="00582B97"/>
    <w:rsid w:val="00582D54"/>
    <w:rsid w:val="00582E76"/>
    <w:rsid w:val="00583421"/>
    <w:rsid w:val="005837EB"/>
    <w:rsid w:val="0058383A"/>
    <w:rsid w:val="005839E8"/>
    <w:rsid w:val="00583B3B"/>
    <w:rsid w:val="00583E3A"/>
    <w:rsid w:val="00583F51"/>
    <w:rsid w:val="00584439"/>
    <w:rsid w:val="005856A4"/>
    <w:rsid w:val="005859A7"/>
    <w:rsid w:val="005863BE"/>
    <w:rsid w:val="00586627"/>
    <w:rsid w:val="00586637"/>
    <w:rsid w:val="00586DAF"/>
    <w:rsid w:val="00587243"/>
    <w:rsid w:val="0058763C"/>
    <w:rsid w:val="0058789B"/>
    <w:rsid w:val="00590119"/>
    <w:rsid w:val="00590192"/>
    <w:rsid w:val="00590217"/>
    <w:rsid w:val="00590220"/>
    <w:rsid w:val="005907F0"/>
    <w:rsid w:val="005909BF"/>
    <w:rsid w:val="005919CF"/>
    <w:rsid w:val="005928AD"/>
    <w:rsid w:val="00592FDC"/>
    <w:rsid w:val="005931EC"/>
    <w:rsid w:val="0059321B"/>
    <w:rsid w:val="0059351A"/>
    <w:rsid w:val="00593534"/>
    <w:rsid w:val="00593810"/>
    <w:rsid w:val="0059389B"/>
    <w:rsid w:val="00593F8F"/>
    <w:rsid w:val="00594227"/>
    <w:rsid w:val="00594271"/>
    <w:rsid w:val="005942F5"/>
    <w:rsid w:val="005946A9"/>
    <w:rsid w:val="005946EA"/>
    <w:rsid w:val="00594879"/>
    <w:rsid w:val="00594C3B"/>
    <w:rsid w:val="00594D29"/>
    <w:rsid w:val="00594DCB"/>
    <w:rsid w:val="00595665"/>
    <w:rsid w:val="005956CC"/>
    <w:rsid w:val="00595D43"/>
    <w:rsid w:val="00596A6F"/>
    <w:rsid w:val="00596F66"/>
    <w:rsid w:val="0059732F"/>
    <w:rsid w:val="00597428"/>
    <w:rsid w:val="005979A1"/>
    <w:rsid w:val="00597A57"/>
    <w:rsid w:val="00597AEA"/>
    <w:rsid w:val="005A08EA"/>
    <w:rsid w:val="005A0F3A"/>
    <w:rsid w:val="005A10A5"/>
    <w:rsid w:val="005A1107"/>
    <w:rsid w:val="005A17E1"/>
    <w:rsid w:val="005A182E"/>
    <w:rsid w:val="005A1918"/>
    <w:rsid w:val="005A223A"/>
    <w:rsid w:val="005A29DE"/>
    <w:rsid w:val="005A350F"/>
    <w:rsid w:val="005A3758"/>
    <w:rsid w:val="005A3FD5"/>
    <w:rsid w:val="005A3FE7"/>
    <w:rsid w:val="005A4C95"/>
    <w:rsid w:val="005A514D"/>
    <w:rsid w:val="005A51AC"/>
    <w:rsid w:val="005A5400"/>
    <w:rsid w:val="005A58BA"/>
    <w:rsid w:val="005A5979"/>
    <w:rsid w:val="005A59C0"/>
    <w:rsid w:val="005A5D2A"/>
    <w:rsid w:val="005A62E9"/>
    <w:rsid w:val="005A63B6"/>
    <w:rsid w:val="005A66BB"/>
    <w:rsid w:val="005A677E"/>
    <w:rsid w:val="005A6BB2"/>
    <w:rsid w:val="005A7679"/>
    <w:rsid w:val="005A76CE"/>
    <w:rsid w:val="005A7FCE"/>
    <w:rsid w:val="005B0716"/>
    <w:rsid w:val="005B09BA"/>
    <w:rsid w:val="005B0A88"/>
    <w:rsid w:val="005B0C54"/>
    <w:rsid w:val="005B1403"/>
    <w:rsid w:val="005B17F5"/>
    <w:rsid w:val="005B1858"/>
    <w:rsid w:val="005B2101"/>
    <w:rsid w:val="005B214A"/>
    <w:rsid w:val="005B26FE"/>
    <w:rsid w:val="005B2751"/>
    <w:rsid w:val="005B2E71"/>
    <w:rsid w:val="005B32C2"/>
    <w:rsid w:val="005B36B1"/>
    <w:rsid w:val="005B3F4E"/>
    <w:rsid w:val="005B3F6D"/>
    <w:rsid w:val="005B4136"/>
    <w:rsid w:val="005B458F"/>
    <w:rsid w:val="005B574B"/>
    <w:rsid w:val="005B5C19"/>
    <w:rsid w:val="005B5E92"/>
    <w:rsid w:val="005B62C9"/>
    <w:rsid w:val="005B6DD2"/>
    <w:rsid w:val="005B6F20"/>
    <w:rsid w:val="005B76DD"/>
    <w:rsid w:val="005B7D80"/>
    <w:rsid w:val="005C02B0"/>
    <w:rsid w:val="005C0AA3"/>
    <w:rsid w:val="005C0ED7"/>
    <w:rsid w:val="005C16D2"/>
    <w:rsid w:val="005C19FF"/>
    <w:rsid w:val="005C1AC6"/>
    <w:rsid w:val="005C2320"/>
    <w:rsid w:val="005C292C"/>
    <w:rsid w:val="005C2A48"/>
    <w:rsid w:val="005C2C15"/>
    <w:rsid w:val="005C2D13"/>
    <w:rsid w:val="005C2FD5"/>
    <w:rsid w:val="005C335A"/>
    <w:rsid w:val="005C3704"/>
    <w:rsid w:val="005C3AD0"/>
    <w:rsid w:val="005C3E7C"/>
    <w:rsid w:val="005C4034"/>
    <w:rsid w:val="005C4615"/>
    <w:rsid w:val="005C4AF6"/>
    <w:rsid w:val="005C4B9F"/>
    <w:rsid w:val="005C4BFA"/>
    <w:rsid w:val="005C4EF4"/>
    <w:rsid w:val="005C4EFF"/>
    <w:rsid w:val="005C5036"/>
    <w:rsid w:val="005C51FE"/>
    <w:rsid w:val="005C5E20"/>
    <w:rsid w:val="005C62B1"/>
    <w:rsid w:val="005C645F"/>
    <w:rsid w:val="005C6600"/>
    <w:rsid w:val="005C68E7"/>
    <w:rsid w:val="005C6C1C"/>
    <w:rsid w:val="005C7570"/>
    <w:rsid w:val="005C7829"/>
    <w:rsid w:val="005C79CC"/>
    <w:rsid w:val="005D0055"/>
    <w:rsid w:val="005D038D"/>
    <w:rsid w:val="005D07DE"/>
    <w:rsid w:val="005D0BD6"/>
    <w:rsid w:val="005D0BEB"/>
    <w:rsid w:val="005D10A4"/>
    <w:rsid w:val="005D1361"/>
    <w:rsid w:val="005D16B1"/>
    <w:rsid w:val="005D1799"/>
    <w:rsid w:val="005D1B77"/>
    <w:rsid w:val="005D211E"/>
    <w:rsid w:val="005D278A"/>
    <w:rsid w:val="005D2DFF"/>
    <w:rsid w:val="005D38F7"/>
    <w:rsid w:val="005D3C88"/>
    <w:rsid w:val="005D3E0E"/>
    <w:rsid w:val="005D4B7A"/>
    <w:rsid w:val="005D4C8A"/>
    <w:rsid w:val="005D4CD2"/>
    <w:rsid w:val="005D4D58"/>
    <w:rsid w:val="005D4F11"/>
    <w:rsid w:val="005D4F72"/>
    <w:rsid w:val="005D53A5"/>
    <w:rsid w:val="005D582C"/>
    <w:rsid w:val="005D5AEE"/>
    <w:rsid w:val="005D5B23"/>
    <w:rsid w:val="005D61A1"/>
    <w:rsid w:val="005D6367"/>
    <w:rsid w:val="005D6AFA"/>
    <w:rsid w:val="005D6F6A"/>
    <w:rsid w:val="005D73DB"/>
    <w:rsid w:val="005D7736"/>
    <w:rsid w:val="005D7984"/>
    <w:rsid w:val="005D7D90"/>
    <w:rsid w:val="005E0165"/>
    <w:rsid w:val="005E06B0"/>
    <w:rsid w:val="005E0814"/>
    <w:rsid w:val="005E081C"/>
    <w:rsid w:val="005E0CAC"/>
    <w:rsid w:val="005E0D5D"/>
    <w:rsid w:val="005E1276"/>
    <w:rsid w:val="005E13A2"/>
    <w:rsid w:val="005E1514"/>
    <w:rsid w:val="005E156A"/>
    <w:rsid w:val="005E15CB"/>
    <w:rsid w:val="005E1EF1"/>
    <w:rsid w:val="005E207C"/>
    <w:rsid w:val="005E2649"/>
    <w:rsid w:val="005E2699"/>
    <w:rsid w:val="005E2961"/>
    <w:rsid w:val="005E2F19"/>
    <w:rsid w:val="005E2F3D"/>
    <w:rsid w:val="005E3178"/>
    <w:rsid w:val="005E3770"/>
    <w:rsid w:val="005E4206"/>
    <w:rsid w:val="005E42B1"/>
    <w:rsid w:val="005E4923"/>
    <w:rsid w:val="005E4B23"/>
    <w:rsid w:val="005E5128"/>
    <w:rsid w:val="005E568D"/>
    <w:rsid w:val="005E6323"/>
    <w:rsid w:val="005E6589"/>
    <w:rsid w:val="005E6795"/>
    <w:rsid w:val="005E6C70"/>
    <w:rsid w:val="005E7331"/>
    <w:rsid w:val="005E73AA"/>
    <w:rsid w:val="005E7854"/>
    <w:rsid w:val="005E7F71"/>
    <w:rsid w:val="005F0021"/>
    <w:rsid w:val="005F0188"/>
    <w:rsid w:val="005F0387"/>
    <w:rsid w:val="005F064F"/>
    <w:rsid w:val="005F09C1"/>
    <w:rsid w:val="005F0D54"/>
    <w:rsid w:val="005F0DE0"/>
    <w:rsid w:val="005F0E44"/>
    <w:rsid w:val="005F1C97"/>
    <w:rsid w:val="005F224E"/>
    <w:rsid w:val="005F24CD"/>
    <w:rsid w:val="005F2681"/>
    <w:rsid w:val="005F287C"/>
    <w:rsid w:val="005F2C93"/>
    <w:rsid w:val="005F2C9E"/>
    <w:rsid w:val="005F30FF"/>
    <w:rsid w:val="005F31F2"/>
    <w:rsid w:val="005F32AC"/>
    <w:rsid w:val="005F3716"/>
    <w:rsid w:val="005F3799"/>
    <w:rsid w:val="005F3AD5"/>
    <w:rsid w:val="005F40EC"/>
    <w:rsid w:val="005F4279"/>
    <w:rsid w:val="005F436D"/>
    <w:rsid w:val="005F44DF"/>
    <w:rsid w:val="005F4523"/>
    <w:rsid w:val="005F481E"/>
    <w:rsid w:val="005F51B6"/>
    <w:rsid w:val="005F521E"/>
    <w:rsid w:val="005F54FA"/>
    <w:rsid w:val="005F56F6"/>
    <w:rsid w:val="005F58DB"/>
    <w:rsid w:val="005F6CAF"/>
    <w:rsid w:val="005F6D0B"/>
    <w:rsid w:val="005F6F06"/>
    <w:rsid w:val="005F6F61"/>
    <w:rsid w:val="005F7351"/>
    <w:rsid w:val="005F7370"/>
    <w:rsid w:val="005F76E3"/>
    <w:rsid w:val="005F770F"/>
    <w:rsid w:val="005F78DA"/>
    <w:rsid w:val="005F79E6"/>
    <w:rsid w:val="005F7AAF"/>
    <w:rsid w:val="005F7B30"/>
    <w:rsid w:val="00600BE6"/>
    <w:rsid w:val="00600E31"/>
    <w:rsid w:val="00601751"/>
    <w:rsid w:val="00601759"/>
    <w:rsid w:val="00601C1F"/>
    <w:rsid w:val="0060214E"/>
    <w:rsid w:val="0060215E"/>
    <w:rsid w:val="006022A8"/>
    <w:rsid w:val="006026E7"/>
    <w:rsid w:val="00602BF9"/>
    <w:rsid w:val="00602DEB"/>
    <w:rsid w:val="00602F10"/>
    <w:rsid w:val="006038C0"/>
    <w:rsid w:val="006038DC"/>
    <w:rsid w:val="00603FC2"/>
    <w:rsid w:val="00604227"/>
    <w:rsid w:val="00604242"/>
    <w:rsid w:val="00604441"/>
    <w:rsid w:val="00604C33"/>
    <w:rsid w:val="00604DD2"/>
    <w:rsid w:val="00604E73"/>
    <w:rsid w:val="006050B0"/>
    <w:rsid w:val="006058F2"/>
    <w:rsid w:val="0060593D"/>
    <w:rsid w:val="00605BAD"/>
    <w:rsid w:val="00605DE3"/>
    <w:rsid w:val="00606386"/>
    <w:rsid w:val="006065D3"/>
    <w:rsid w:val="0060688C"/>
    <w:rsid w:val="006070D1"/>
    <w:rsid w:val="00607C1B"/>
    <w:rsid w:val="0061013F"/>
    <w:rsid w:val="00610665"/>
    <w:rsid w:val="0061123A"/>
    <w:rsid w:val="00611675"/>
    <w:rsid w:val="00611760"/>
    <w:rsid w:val="00611A64"/>
    <w:rsid w:val="00611B74"/>
    <w:rsid w:val="00611C19"/>
    <w:rsid w:val="00611FAF"/>
    <w:rsid w:val="0061202C"/>
    <w:rsid w:val="006123C0"/>
    <w:rsid w:val="00612723"/>
    <w:rsid w:val="006128D2"/>
    <w:rsid w:val="00612945"/>
    <w:rsid w:val="00612D5E"/>
    <w:rsid w:val="00613596"/>
    <w:rsid w:val="006135E1"/>
    <w:rsid w:val="0061367F"/>
    <w:rsid w:val="00613DCC"/>
    <w:rsid w:val="006142E0"/>
    <w:rsid w:val="0061434C"/>
    <w:rsid w:val="00614756"/>
    <w:rsid w:val="006147C6"/>
    <w:rsid w:val="00614880"/>
    <w:rsid w:val="00614FDE"/>
    <w:rsid w:val="006150F7"/>
    <w:rsid w:val="00615300"/>
    <w:rsid w:val="00615A64"/>
    <w:rsid w:val="00615E0D"/>
    <w:rsid w:val="006163C9"/>
    <w:rsid w:val="0061687B"/>
    <w:rsid w:val="006172F2"/>
    <w:rsid w:val="00617973"/>
    <w:rsid w:val="0061798E"/>
    <w:rsid w:val="00617997"/>
    <w:rsid w:val="00617B73"/>
    <w:rsid w:val="00620007"/>
    <w:rsid w:val="0062012B"/>
    <w:rsid w:val="006207F6"/>
    <w:rsid w:val="00620904"/>
    <w:rsid w:val="00620E72"/>
    <w:rsid w:val="00620F13"/>
    <w:rsid w:val="00621280"/>
    <w:rsid w:val="006214E2"/>
    <w:rsid w:val="00621F8A"/>
    <w:rsid w:val="00622370"/>
    <w:rsid w:val="00622BB7"/>
    <w:rsid w:val="00622F30"/>
    <w:rsid w:val="006231C4"/>
    <w:rsid w:val="00623821"/>
    <w:rsid w:val="006239E0"/>
    <w:rsid w:val="006240CC"/>
    <w:rsid w:val="006241E9"/>
    <w:rsid w:val="00624589"/>
    <w:rsid w:val="006247CA"/>
    <w:rsid w:val="00624932"/>
    <w:rsid w:val="00624E06"/>
    <w:rsid w:val="0062554F"/>
    <w:rsid w:val="00625767"/>
    <w:rsid w:val="00625CA1"/>
    <w:rsid w:val="00626108"/>
    <w:rsid w:val="00626260"/>
    <w:rsid w:val="006265E6"/>
    <w:rsid w:val="00626687"/>
    <w:rsid w:val="006269AB"/>
    <w:rsid w:val="00626C03"/>
    <w:rsid w:val="006272E0"/>
    <w:rsid w:val="00630028"/>
    <w:rsid w:val="00630296"/>
    <w:rsid w:val="006309F4"/>
    <w:rsid w:val="00630CDB"/>
    <w:rsid w:val="00630E81"/>
    <w:rsid w:val="00631397"/>
    <w:rsid w:val="006314E4"/>
    <w:rsid w:val="00631F8D"/>
    <w:rsid w:val="006321ED"/>
    <w:rsid w:val="0063228E"/>
    <w:rsid w:val="006322B3"/>
    <w:rsid w:val="0063299B"/>
    <w:rsid w:val="00633189"/>
    <w:rsid w:val="0063347C"/>
    <w:rsid w:val="00634062"/>
    <w:rsid w:val="00634F18"/>
    <w:rsid w:val="0063564F"/>
    <w:rsid w:val="00635C9F"/>
    <w:rsid w:val="00635E0D"/>
    <w:rsid w:val="00635EE0"/>
    <w:rsid w:val="0063605A"/>
    <w:rsid w:val="006360AA"/>
    <w:rsid w:val="006362CB"/>
    <w:rsid w:val="00636309"/>
    <w:rsid w:val="00636548"/>
    <w:rsid w:val="006367E3"/>
    <w:rsid w:val="00636F8F"/>
    <w:rsid w:val="00637005"/>
    <w:rsid w:val="00637417"/>
    <w:rsid w:val="00637436"/>
    <w:rsid w:val="00637566"/>
    <w:rsid w:val="0063778A"/>
    <w:rsid w:val="0063786F"/>
    <w:rsid w:val="0063793B"/>
    <w:rsid w:val="00640396"/>
    <w:rsid w:val="00640450"/>
    <w:rsid w:val="00640597"/>
    <w:rsid w:val="00640935"/>
    <w:rsid w:val="00640BA6"/>
    <w:rsid w:val="00640D97"/>
    <w:rsid w:val="0064134E"/>
    <w:rsid w:val="00641600"/>
    <w:rsid w:val="00641620"/>
    <w:rsid w:val="006416AA"/>
    <w:rsid w:val="0064208A"/>
    <w:rsid w:val="006420CE"/>
    <w:rsid w:val="00642230"/>
    <w:rsid w:val="0064232B"/>
    <w:rsid w:val="006428AB"/>
    <w:rsid w:val="00642FFE"/>
    <w:rsid w:val="00643029"/>
    <w:rsid w:val="00643287"/>
    <w:rsid w:val="00643C07"/>
    <w:rsid w:val="00643D9E"/>
    <w:rsid w:val="00644523"/>
    <w:rsid w:val="00644590"/>
    <w:rsid w:val="006449C6"/>
    <w:rsid w:val="00644ACD"/>
    <w:rsid w:val="006451E6"/>
    <w:rsid w:val="006458A6"/>
    <w:rsid w:val="00645A0A"/>
    <w:rsid w:val="00645EF4"/>
    <w:rsid w:val="00646194"/>
    <w:rsid w:val="006464CE"/>
    <w:rsid w:val="006464FE"/>
    <w:rsid w:val="00646A1B"/>
    <w:rsid w:val="00646A61"/>
    <w:rsid w:val="00647122"/>
    <w:rsid w:val="00647640"/>
    <w:rsid w:val="0064782A"/>
    <w:rsid w:val="00647886"/>
    <w:rsid w:val="006479FE"/>
    <w:rsid w:val="00647A67"/>
    <w:rsid w:val="00647F44"/>
    <w:rsid w:val="00647FC2"/>
    <w:rsid w:val="006500F2"/>
    <w:rsid w:val="00650294"/>
    <w:rsid w:val="006504FC"/>
    <w:rsid w:val="00650556"/>
    <w:rsid w:val="00650A6D"/>
    <w:rsid w:val="00650E62"/>
    <w:rsid w:val="00650EBB"/>
    <w:rsid w:val="00651228"/>
    <w:rsid w:val="00651496"/>
    <w:rsid w:val="00651A55"/>
    <w:rsid w:val="00651B14"/>
    <w:rsid w:val="006527DF"/>
    <w:rsid w:val="0065345F"/>
    <w:rsid w:val="00653C94"/>
    <w:rsid w:val="00654530"/>
    <w:rsid w:val="006547E7"/>
    <w:rsid w:val="00654CCB"/>
    <w:rsid w:val="00654FA2"/>
    <w:rsid w:val="006551A9"/>
    <w:rsid w:val="00655793"/>
    <w:rsid w:val="006557B1"/>
    <w:rsid w:val="0065586C"/>
    <w:rsid w:val="00655880"/>
    <w:rsid w:val="00655BF8"/>
    <w:rsid w:val="00655EB2"/>
    <w:rsid w:val="00656055"/>
    <w:rsid w:val="00656871"/>
    <w:rsid w:val="00656DEC"/>
    <w:rsid w:val="0065713C"/>
    <w:rsid w:val="006571FE"/>
    <w:rsid w:val="0065722C"/>
    <w:rsid w:val="006572B1"/>
    <w:rsid w:val="00657583"/>
    <w:rsid w:val="0065764D"/>
    <w:rsid w:val="00657D5C"/>
    <w:rsid w:val="006600BA"/>
    <w:rsid w:val="00660136"/>
    <w:rsid w:val="0066014D"/>
    <w:rsid w:val="00660265"/>
    <w:rsid w:val="0066054C"/>
    <w:rsid w:val="00660697"/>
    <w:rsid w:val="006615DA"/>
    <w:rsid w:val="00661856"/>
    <w:rsid w:val="00661B46"/>
    <w:rsid w:val="006621BE"/>
    <w:rsid w:val="0066239F"/>
    <w:rsid w:val="00662555"/>
    <w:rsid w:val="006625A9"/>
    <w:rsid w:val="00662775"/>
    <w:rsid w:val="00662E68"/>
    <w:rsid w:val="0066315E"/>
    <w:rsid w:val="00663185"/>
    <w:rsid w:val="00663331"/>
    <w:rsid w:val="00663CEA"/>
    <w:rsid w:val="00663E6B"/>
    <w:rsid w:val="00664353"/>
    <w:rsid w:val="00664908"/>
    <w:rsid w:val="00665276"/>
    <w:rsid w:val="00665618"/>
    <w:rsid w:val="0066564E"/>
    <w:rsid w:val="00665A77"/>
    <w:rsid w:val="00665CA7"/>
    <w:rsid w:val="00665CDF"/>
    <w:rsid w:val="00665D7A"/>
    <w:rsid w:val="00665F05"/>
    <w:rsid w:val="00665F2B"/>
    <w:rsid w:val="00665FDF"/>
    <w:rsid w:val="00666274"/>
    <w:rsid w:val="00666C3C"/>
    <w:rsid w:val="00666E75"/>
    <w:rsid w:val="00666F2A"/>
    <w:rsid w:val="006671F3"/>
    <w:rsid w:val="00667369"/>
    <w:rsid w:val="0066787E"/>
    <w:rsid w:val="00667990"/>
    <w:rsid w:val="00667D9C"/>
    <w:rsid w:val="00667DAA"/>
    <w:rsid w:val="00667F8C"/>
    <w:rsid w:val="00670475"/>
    <w:rsid w:val="00670D5F"/>
    <w:rsid w:val="0067123A"/>
    <w:rsid w:val="006713CC"/>
    <w:rsid w:val="0067152B"/>
    <w:rsid w:val="0067195A"/>
    <w:rsid w:val="00671B05"/>
    <w:rsid w:val="00671E03"/>
    <w:rsid w:val="00671F82"/>
    <w:rsid w:val="00672445"/>
    <w:rsid w:val="006725B5"/>
    <w:rsid w:val="00672A52"/>
    <w:rsid w:val="00672C68"/>
    <w:rsid w:val="006732E0"/>
    <w:rsid w:val="0067393D"/>
    <w:rsid w:val="00674025"/>
    <w:rsid w:val="006740D7"/>
    <w:rsid w:val="00674505"/>
    <w:rsid w:val="0067478C"/>
    <w:rsid w:val="006748AD"/>
    <w:rsid w:val="00674A12"/>
    <w:rsid w:val="00674D8A"/>
    <w:rsid w:val="00674E87"/>
    <w:rsid w:val="00675331"/>
    <w:rsid w:val="006754C3"/>
    <w:rsid w:val="00675936"/>
    <w:rsid w:val="00675C36"/>
    <w:rsid w:val="00676857"/>
    <w:rsid w:val="00676A8B"/>
    <w:rsid w:val="00676C89"/>
    <w:rsid w:val="00676D2F"/>
    <w:rsid w:val="00676E4E"/>
    <w:rsid w:val="006777C5"/>
    <w:rsid w:val="0067787B"/>
    <w:rsid w:val="00677FE3"/>
    <w:rsid w:val="00680504"/>
    <w:rsid w:val="006806F1"/>
    <w:rsid w:val="006807E3"/>
    <w:rsid w:val="00680E2E"/>
    <w:rsid w:val="006810D0"/>
    <w:rsid w:val="006812F0"/>
    <w:rsid w:val="00681535"/>
    <w:rsid w:val="00681A2B"/>
    <w:rsid w:val="00681B36"/>
    <w:rsid w:val="00681BF0"/>
    <w:rsid w:val="00682AA8"/>
    <w:rsid w:val="006831A5"/>
    <w:rsid w:val="006835D6"/>
    <w:rsid w:val="00683821"/>
    <w:rsid w:val="006839ED"/>
    <w:rsid w:val="00683C72"/>
    <w:rsid w:val="00684265"/>
    <w:rsid w:val="006843E3"/>
    <w:rsid w:val="0068467E"/>
    <w:rsid w:val="00684802"/>
    <w:rsid w:val="006849DA"/>
    <w:rsid w:val="00685896"/>
    <w:rsid w:val="006861CC"/>
    <w:rsid w:val="00686215"/>
    <w:rsid w:val="00686A0A"/>
    <w:rsid w:val="00686E8A"/>
    <w:rsid w:val="00687487"/>
    <w:rsid w:val="00690985"/>
    <w:rsid w:val="00690EB6"/>
    <w:rsid w:val="0069117C"/>
    <w:rsid w:val="006912EA"/>
    <w:rsid w:val="006918B2"/>
    <w:rsid w:val="00691B4F"/>
    <w:rsid w:val="00691FB6"/>
    <w:rsid w:val="0069257B"/>
    <w:rsid w:val="00692996"/>
    <w:rsid w:val="00692ADE"/>
    <w:rsid w:val="00692E0D"/>
    <w:rsid w:val="006931D1"/>
    <w:rsid w:val="006931F4"/>
    <w:rsid w:val="0069340F"/>
    <w:rsid w:val="00693541"/>
    <w:rsid w:val="00693D98"/>
    <w:rsid w:val="00693DE0"/>
    <w:rsid w:val="00694731"/>
    <w:rsid w:val="006947DE"/>
    <w:rsid w:val="00694F72"/>
    <w:rsid w:val="0069512B"/>
    <w:rsid w:val="0069523F"/>
    <w:rsid w:val="00695618"/>
    <w:rsid w:val="00695B95"/>
    <w:rsid w:val="00696510"/>
    <w:rsid w:val="00697003"/>
    <w:rsid w:val="006971DF"/>
    <w:rsid w:val="0069724A"/>
    <w:rsid w:val="006975B3"/>
    <w:rsid w:val="00697D68"/>
    <w:rsid w:val="00697E45"/>
    <w:rsid w:val="00697EE9"/>
    <w:rsid w:val="006A020D"/>
    <w:rsid w:val="006A0539"/>
    <w:rsid w:val="006A058B"/>
    <w:rsid w:val="006A0A61"/>
    <w:rsid w:val="006A0C42"/>
    <w:rsid w:val="006A14D9"/>
    <w:rsid w:val="006A1885"/>
    <w:rsid w:val="006A1C7C"/>
    <w:rsid w:val="006A1D4C"/>
    <w:rsid w:val="006A1EF5"/>
    <w:rsid w:val="006A24CE"/>
    <w:rsid w:val="006A2B81"/>
    <w:rsid w:val="006A307D"/>
    <w:rsid w:val="006A3087"/>
    <w:rsid w:val="006A3248"/>
    <w:rsid w:val="006A32E5"/>
    <w:rsid w:val="006A3876"/>
    <w:rsid w:val="006A40CB"/>
    <w:rsid w:val="006A4187"/>
    <w:rsid w:val="006A41A9"/>
    <w:rsid w:val="006A4643"/>
    <w:rsid w:val="006A46AF"/>
    <w:rsid w:val="006A4AC3"/>
    <w:rsid w:val="006A4B93"/>
    <w:rsid w:val="006A4FAE"/>
    <w:rsid w:val="006A4FB9"/>
    <w:rsid w:val="006A5059"/>
    <w:rsid w:val="006A548D"/>
    <w:rsid w:val="006A5A4A"/>
    <w:rsid w:val="006A5E0D"/>
    <w:rsid w:val="006A61EC"/>
    <w:rsid w:val="006A6279"/>
    <w:rsid w:val="006A655F"/>
    <w:rsid w:val="006A6673"/>
    <w:rsid w:val="006A6793"/>
    <w:rsid w:val="006A71E7"/>
    <w:rsid w:val="006A74E8"/>
    <w:rsid w:val="006A7ACF"/>
    <w:rsid w:val="006B00CB"/>
    <w:rsid w:val="006B02AA"/>
    <w:rsid w:val="006B09A9"/>
    <w:rsid w:val="006B0ADA"/>
    <w:rsid w:val="006B0D35"/>
    <w:rsid w:val="006B1168"/>
    <w:rsid w:val="006B1532"/>
    <w:rsid w:val="006B19A8"/>
    <w:rsid w:val="006B24F4"/>
    <w:rsid w:val="006B260D"/>
    <w:rsid w:val="006B289E"/>
    <w:rsid w:val="006B2CA7"/>
    <w:rsid w:val="006B2DC3"/>
    <w:rsid w:val="006B3257"/>
    <w:rsid w:val="006B3883"/>
    <w:rsid w:val="006B3CE6"/>
    <w:rsid w:val="006B3E80"/>
    <w:rsid w:val="006B3FFD"/>
    <w:rsid w:val="006B43D8"/>
    <w:rsid w:val="006B4C26"/>
    <w:rsid w:val="006B512A"/>
    <w:rsid w:val="006B5342"/>
    <w:rsid w:val="006B5448"/>
    <w:rsid w:val="006B5985"/>
    <w:rsid w:val="006B5A2B"/>
    <w:rsid w:val="006B61FD"/>
    <w:rsid w:val="006B6B5A"/>
    <w:rsid w:val="006B6F09"/>
    <w:rsid w:val="006B7023"/>
    <w:rsid w:val="006B721B"/>
    <w:rsid w:val="006B76CE"/>
    <w:rsid w:val="006B788D"/>
    <w:rsid w:val="006B7965"/>
    <w:rsid w:val="006B7A47"/>
    <w:rsid w:val="006C0622"/>
    <w:rsid w:val="006C0801"/>
    <w:rsid w:val="006C09F3"/>
    <w:rsid w:val="006C1049"/>
    <w:rsid w:val="006C1089"/>
    <w:rsid w:val="006C13A2"/>
    <w:rsid w:val="006C173A"/>
    <w:rsid w:val="006C1742"/>
    <w:rsid w:val="006C17C9"/>
    <w:rsid w:val="006C1CD6"/>
    <w:rsid w:val="006C1D69"/>
    <w:rsid w:val="006C1E24"/>
    <w:rsid w:val="006C1ED9"/>
    <w:rsid w:val="006C1FD4"/>
    <w:rsid w:val="006C2624"/>
    <w:rsid w:val="006C28A7"/>
    <w:rsid w:val="006C2CF3"/>
    <w:rsid w:val="006C303F"/>
    <w:rsid w:val="006C3291"/>
    <w:rsid w:val="006C32AC"/>
    <w:rsid w:val="006C3A39"/>
    <w:rsid w:val="006C3B36"/>
    <w:rsid w:val="006C3C0E"/>
    <w:rsid w:val="006C3C1B"/>
    <w:rsid w:val="006C3D3E"/>
    <w:rsid w:val="006C4105"/>
    <w:rsid w:val="006C4163"/>
    <w:rsid w:val="006C4287"/>
    <w:rsid w:val="006C42C6"/>
    <w:rsid w:val="006C4527"/>
    <w:rsid w:val="006C4EE9"/>
    <w:rsid w:val="006C4F9C"/>
    <w:rsid w:val="006C500F"/>
    <w:rsid w:val="006C5194"/>
    <w:rsid w:val="006C520E"/>
    <w:rsid w:val="006C5C8C"/>
    <w:rsid w:val="006C5CAB"/>
    <w:rsid w:val="006C5EEF"/>
    <w:rsid w:val="006C68B2"/>
    <w:rsid w:val="006C6EF8"/>
    <w:rsid w:val="006C7620"/>
    <w:rsid w:val="006C7826"/>
    <w:rsid w:val="006D0192"/>
    <w:rsid w:val="006D04CC"/>
    <w:rsid w:val="006D08E4"/>
    <w:rsid w:val="006D0B40"/>
    <w:rsid w:val="006D0E71"/>
    <w:rsid w:val="006D15C9"/>
    <w:rsid w:val="006D18F9"/>
    <w:rsid w:val="006D2131"/>
    <w:rsid w:val="006D2214"/>
    <w:rsid w:val="006D2219"/>
    <w:rsid w:val="006D2A92"/>
    <w:rsid w:val="006D2AE7"/>
    <w:rsid w:val="006D2E8B"/>
    <w:rsid w:val="006D4158"/>
    <w:rsid w:val="006D427F"/>
    <w:rsid w:val="006D44A1"/>
    <w:rsid w:val="006D4954"/>
    <w:rsid w:val="006D4A56"/>
    <w:rsid w:val="006D5A85"/>
    <w:rsid w:val="006D5AE2"/>
    <w:rsid w:val="006D6B1D"/>
    <w:rsid w:val="006D6DAD"/>
    <w:rsid w:val="006D6F39"/>
    <w:rsid w:val="006D7145"/>
    <w:rsid w:val="006D784B"/>
    <w:rsid w:val="006D7DEA"/>
    <w:rsid w:val="006D7E48"/>
    <w:rsid w:val="006E03F1"/>
    <w:rsid w:val="006E0FF2"/>
    <w:rsid w:val="006E1001"/>
    <w:rsid w:val="006E10B1"/>
    <w:rsid w:val="006E12D7"/>
    <w:rsid w:val="006E1321"/>
    <w:rsid w:val="006E1597"/>
    <w:rsid w:val="006E17F7"/>
    <w:rsid w:val="006E18E9"/>
    <w:rsid w:val="006E1A84"/>
    <w:rsid w:val="006E1C5D"/>
    <w:rsid w:val="006E2389"/>
    <w:rsid w:val="006E23E4"/>
    <w:rsid w:val="006E2EDF"/>
    <w:rsid w:val="006E2EE7"/>
    <w:rsid w:val="006E2F04"/>
    <w:rsid w:val="006E3037"/>
    <w:rsid w:val="006E3A81"/>
    <w:rsid w:val="006E40F4"/>
    <w:rsid w:val="006E41F7"/>
    <w:rsid w:val="006E4963"/>
    <w:rsid w:val="006E4A71"/>
    <w:rsid w:val="006E4BC5"/>
    <w:rsid w:val="006E4CC5"/>
    <w:rsid w:val="006E4F88"/>
    <w:rsid w:val="006E55E0"/>
    <w:rsid w:val="006E56BC"/>
    <w:rsid w:val="006E59B0"/>
    <w:rsid w:val="006E5DBF"/>
    <w:rsid w:val="006E631A"/>
    <w:rsid w:val="006E6595"/>
    <w:rsid w:val="006E6609"/>
    <w:rsid w:val="006E6AEE"/>
    <w:rsid w:val="006E6B6A"/>
    <w:rsid w:val="006E72D4"/>
    <w:rsid w:val="006E7941"/>
    <w:rsid w:val="006E79F5"/>
    <w:rsid w:val="006F05C9"/>
    <w:rsid w:val="006F0D69"/>
    <w:rsid w:val="006F0D6B"/>
    <w:rsid w:val="006F0E73"/>
    <w:rsid w:val="006F0F37"/>
    <w:rsid w:val="006F2257"/>
    <w:rsid w:val="006F2471"/>
    <w:rsid w:val="006F2533"/>
    <w:rsid w:val="006F2A06"/>
    <w:rsid w:val="006F2AAB"/>
    <w:rsid w:val="006F3031"/>
    <w:rsid w:val="006F3046"/>
    <w:rsid w:val="006F37BF"/>
    <w:rsid w:val="006F450B"/>
    <w:rsid w:val="006F4EC3"/>
    <w:rsid w:val="006F59B9"/>
    <w:rsid w:val="006F60E6"/>
    <w:rsid w:val="006F616C"/>
    <w:rsid w:val="006F61B5"/>
    <w:rsid w:val="006F61B7"/>
    <w:rsid w:val="006F61C8"/>
    <w:rsid w:val="006F6BA1"/>
    <w:rsid w:val="006F7527"/>
    <w:rsid w:val="0070030D"/>
    <w:rsid w:val="00700400"/>
    <w:rsid w:val="0070063F"/>
    <w:rsid w:val="00701686"/>
    <w:rsid w:val="00701856"/>
    <w:rsid w:val="00701B0B"/>
    <w:rsid w:val="00701C43"/>
    <w:rsid w:val="00701ED3"/>
    <w:rsid w:val="007020B4"/>
    <w:rsid w:val="00702A36"/>
    <w:rsid w:val="00702F99"/>
    <w:rsid w:val="007033CE"/>
    <w:rsid w:val="0070363B"/>
    <w:rsid w:val="00703763"/>
    <w:rsid w:val="00703A9E"/>
    <w:rsid w:val="0070429D"/>
    <w:rsid w:val="007044E4"/>
    <w:rsid w:val="007045AF"/>
    <w:rsid w:val="007046D0"/>
    <w:rsid w:val="00704943"/>
    <w:rsid w:val="00704A1D"/>
    <w:rsid w:val="00704B83"/>
    <w:rsid w:val="0070502E"/>
    <w:rsid w:val="00705077"/>
    <w:rsid w:val="0070572F"/>
    <w:rsid w:val="00705B9C"/>
    <w:rsid w:val="00705C6E"/>
    <w:rsid w:val="00705F81"/>
    <w:rsid w:val="0070659E"/>
    <w:rsid w:val="007074E9"/>
    <w:rsid w:val="007075CE"/>
    <w:rsid w:val="0070763F"/>
    <w:rsid w:val="007078D4"/>
    <w:rsid w:val="00707980"/>
    <w:rsid w:val="00707E83"/>
    <w:rsid w:val="00707FC3"/>
    <w:rsid w:val="0071000F"/>
    <w:rsid w:val="007100DD"/>
    <w:rsid w:val="00710543"/>
    <w:rsid w:val="00710C66"/>
    <w:rsid w:val="00710DD8"/>
    <w:rsid w:val="0071121C"/>
    <w:rsid w:val="00711372"/>
    <w:rsid w:val="00711801"/>
    <w:rsid w:val="00711A9C"/>
    <w:rsid w:val="00711F42"/>
    <w:rsid w:val="007132D7"/>
    <w:rsid w:val="007133B3"/>
    <w:rsid w:val="007136A1"/>
    <w:rsid w:val="007137A3"/>
    <w:rsid w:val="00713B64"/>
    <w:rsid w:val="00713F12"/>
    <w:rsid w:val="00714566"/>
    <w:rsid w:val="00714D3C"/>
    <w:rsid w:val="00714D8B"/>
    <w:rsid w:val="0071524F"/>
    <w:rsid w:val="00715640"/>
    <w:rsid w:val="00715A89"/>
    <w:rsid w:val="00715C23"/>
    <w:rsid w:val="00715D06"/>
    <w:rsid w:val="007163BD"/>
    <w:rsid w:val="00716648"/>
    <w:rsid w:val="007166EB"/>
    <w:rsid w:val="00716D3D"/>
    <w:rsid w:val="00716EB8"/>
    <w:rsid w:val="0071751A"/>
    <w:rsid w:val="0071784A"/>
    <w:rsid w:val="007179EC"/>
    <w:rsid w:val="00717A9C"/>
    <w:rsid w:val="00717B8E"/>
    <w:rsid w:val="00717ED3"/>
    <w:rsid w:val="00717F6D"/>
    <w:rsid w:val="007206E9"/>
    <w:rsid w:val="007207BB"/>
    <w:rsid w:val="00721205"/>
    <w:rsid w:val="0072139A"/>
    <w:rsid w:val="00721B16"/>
    <w:rsid w:val="0072255C"/>
    <w:rsid w:val="00722887"/>
    <w:rsid w:val="00722937"/>
    <w:rsid w:val="0072296A"/>
    <w:rsid w:val="0072307C"/>
    <w:rsid w:val="0072308E"/>
    <w:rsid w:val="00723842"/>
    <w:rsid w:val="00723884"/>
    <w:rsid w:val="007240BC"/>
    <w:rsid w:val="0072448F"/>
    <w:rsid w:val="00724716"/>
    <w:rsid w:val="00724DA2"/>
    <w:rsid w:val="00724E12"/>
    <w:rsid w:val="00724EC0"/>
    <w:rsid w:val="0072562C"/>
    <w:rsid w:val="00725A7B"/>
    <w:rsid w:val="007261C5"/>
    <w:rsid w:val="0072620E"/>
    <w:rsid w:val="00726591"/>
    <w:rsid w:val="007267B9"/>
    <w:rsid w:val="007267E3"/>
    <w:rsid w:val="00726973"/>
    <w:rsid w:val="00726A5A"/>
    <w:rsid w:val="00726EC8"/>
    <w:rsid w:val="00727301"/>
    <w:rsid w:val="00727337"/>
    <w:rsid w:val="0073053C"/>
    <w:rsid w:val="0073055A"/>
    <w:rsid w:val="0073076B"/>
    <w:rsid w:val="00730ACA"/>
    <w:rsid w:val="00730BE7"/>
    <w:rsid w:val="007313DD"/>
    <w:rsid w:val="0073147B"/>
    <w:rsid w:val="007315F7"/>
    <w:rsid w:val="0073174C"/>
    <w:rsid w:val="00731779"/>
    <w:rsid w:val="00731E8F"/>
    <w:rsid w:val="007324F3"/>
    <w:rsid w:val="007326DA"/>
    <w:rsid w:val="00732FAB"/>
    <w:rsid w:val="007338DD"/>
    <w:rsid w:val="00733B3E"/>
    <w:rsid w:val="00733C6D"/>
    <w:rsid w:val="007347AE"/>
    <w:rsid w:val="00734BAD"/>
    <w:rsid w:val="00734BCE"/>
    <w:rsid w:val="0073560E"/>
    <w:rsid w:val="00735752"/>
    <w:rsid w:val="00735E57"/>
    <w:rsid w:val="0073603A"/>
    <w:rsid w:val="00736432"/>
    <w:rsid w:val="007368D8"/>
    <w:rsid w:val="0073699C"/>
    <w:rsid w:val="00736E00"/>
    <w:rsid w:val="00737BEC"/>
    <w:rsid w:val="00737D41"/>
    <w:rsid w:val="00737D66"/>
    <w:rsid w:val="0074037F"/>
    <w:rsid w:val="007403E1"/>
    <w:rsid w:val="0074041C"/>
    <w:rsid w:val="0074048F"/>
    <w:rsid w:val="007406E6"/>
    <w:rsid w:val="00740935"/>
    <w:rsid w:val="00740B60"/>
    <w:rsid w:val="00740E59"/>
    <w:rsid w:val="00740E89"/>
    <w:rsid w:val="00741020"/>
    <w:rsid w:val="007411C7"/>
    <w:rsid w:val="0074125D"/>
    <w:rsid w:val="00741848"/>
    <w:rsid w:val="00742373"/>
    <w:rsid w:val="0074251F"/>
    <w:rsid w:val="00742C79"/>
    <w:rsid w:val="00742E56"/>
    <w:rsid w:val="00742F6F"/>
    <w:rsid w:val="0074307C"/>
    <w:rsid w:val="0074331D"/>
    <w:rsid w:val="00743AD0"/>
    <w:rsid w:val="00743DBB"/>
    <w:rsid w:val="00743E44"/>
    <w:rsid w:val="007449F0"/>
    <w:rsid w:val="00744ABC"/>
    <w:rsid w:val="00744ACD"/>
    <w:rsid w:val="00744BE7"/>
    <w:rsid w:val="0074508C"/>
    <w:rsid w:val="007457A5"/>
    <w:rsid w:val="0074632E"/>
    <w:rsid w:val="007467EB"/>
    <w:rsid w:val="00746E82"/>
    <w:rsid w:val="007470AB"/>
    <w:rsid w:val="007471DB"/>
    <w:rsid w:val="007476AC"/>
    <w:rsid w:val="00747772"/>
    <w:rsid w:val="00747903"/>
    <w:rsid w:val="007479B9"/>
    <w:rsid w:val="00747F30"/>
    <w:rsid w:val="00747F58"/>
    <w:rsid w:val="00750BB2"/>
    <w:rsid w:val="00750D46"/>
    <w:rsid w:val="00751183"/>
    <w:rsid w:val="00751293"/>
    <w:rsid w:val="00751390"/>
    <w:rsid w:val="00751630"/>
    <w:rsid w:val="00751C4A"/>
    <w:rsid w:val="00751EE4"/>
    <w:rsid w:val="00752207"/>
    <w:rsid w:val="007524D8"/>
    <w:rsid w:val="007525F2"/>
    <w:rsid w:val="00752870"/>
    <w:rsid w:val="00752F0C"/>
    <w:rsid w:val="00752FB5"/>
    <w:rsid w:val="007531C4"/>
    <w:rsid w:val="00753232"/>
    <w:rsid w:val="0075364C"/>
    <w:rsid w:val="00753CCE"/>
    <w:rsid w:val="00753EDA"/>
    <w:rsid w:val="00754064"/>
    <w:rsid w:val="00754469"/>
    <w:rsid w:val="007545A5"/>
    <w:rsid w:val="00754790"/>
    <w:rsid w:val="00754834"/>
    <w:rsid w:val="00754E0F"/>
    <w:rsid w:val="007551F3"/>
    <w:rsid w:val="00755349"/>
    <w:rsid w:val="00755E42"/>
    <w:rsid w:val="007566F7"/>
    <w:rsid w:val="00756924"/>
    <w:rsid w:val="00756AB7"/>
    <w:rsid w:val="00757211"/>
    <w:rsid w:val="0075764F"/>
    <w:rsid w:val="00757B65"/>
    <w:rsid w:val="00757D66"/>
    <w:rsid w:val="00757E01"/>
    <w:rsid w:val="007601AB"/>
    <w:rsid w:val="007601BC"/>
    <w:rsid w:val="007608D6"/>
    <w:rsid w:val="00760EAD"/>
    <w:rsid w:val="007612C9"/>
    <w:rsid w:val="00761549"/>
    <w:rsid w:val="007619C3"/>
    <w:rsid w:val="00761AEE"/>
    <w:rsid w:val="00761FF5"/>
    <w:rsid w:val="0076331D"/>
    <w:rsid w:val="00763A41"/>
    <w:rsid w:val="00763A5D"/>
    <w:rsid w:val="00763B8D"/>
    <w:rsid w:val="007643EE"/>
    <w:rsid w:val="00764E8A"/>
    <w:rsid w:val="0076529D"/>
    <w:rsid w:val="00765C03"/>
    <w:rsid w:val="00765F0E"/>
    <w:rsid w:val="00766475"/>
    <w:rsid w:val="007670E3"/>
    <w:rsid w:val="007672DB"/>
    <w:rsid w:val="0076736B"/>
    <w:rsid w:val="007678A4"/>
    <w:rsid w:val="007679B7"/>
    <w:rsid w:val="007703D5"/>
    <w:rsid w:val="007705FC"/>
    <w:rsid w:val="007708B4"/>
    <w:rsid w:val="007709FB"/>
    <w:rsid w:val="007713EE"/>
    <w:rsid w:val="00772B6B"/>
    <w:rsid w:val="00772C2B"/>
    <w:rsid w:val="00772EAB"/>
    <w:rsid w:val="00772FAE"/>
    <w:rsid w:val="00772FE5"/>
    <w:rsid w:val="007733E3"/>
    <w:rsid w:val="00773473"/>
    <w:rsid w:val="00773635"/>
    <w:rsid w:val="00773A00"/>
    <w:rsid w:val="00773A07"/>
    <w:rsid w:val="00773C6D"/>
    <w:rsid w:val="00773D86"/>
    <w:rsid w:val="00773E33"/>
    <w:rsid w:val="007744AA"/>
    <w:rsid w:val="007745D9"/>
    <w:rsid w:val="007747BC"/>
    <w:rsid w:val="0077494F"/>
    <w:rsid w:val="00774C9A"/>
    <w:rsid w:val="00774D04"/>
    <w:rsid w:val="00774E7D"/>
    <w:rsid w:val="00775113"/>
    <w:rsid w:val="0077516A"/>
    <w:rsid w:val="00775183"/>
    <w:rsid w:val="007758D8"/>
    <w:rsid w:val="00775B2C"/>
    <w:rsid w:val="00775B54"/>
    <w:rsid w:val="00775E7C"/>
    <w:rsid w:val="0077624B"/>
    <w:rsid w:val="00776274"/>
    <w:rsid w:val="0077674A"/>
    <w:rsid w:val="00776891"/>
    <w:rsid w:val="00777102"/>
    <w:rsid w:val="007773C9"/>
    <w:rsid w:val="0077788C"/>
    <w:rsid w:val="0078017E"/>
    <w:rsid w:val="00780488"/>
    <w:rsid w:val="0078098D"/>
    <w:rsid w:val="007813E1"/>
    <w:rsid w:val="007816C0"/>
    <w:rsid w:val="0078190A"/>
    <w:rsid w:val="00781A07"/>
    <w:rsid w:val="00781E65"/>
    <w:rsid w:val="007826AD"/>
    <w:rsid w:val="00782983"/>
    <w:rsid w:val="00782A83"/>
    <w:rsid w:val="00782CE0"/>
    <w:rsid w:val="00782E38"/>
    <w:rsid w:val="0078331B"/>
    <w:rsid w:val="00783479"/>
    <w:rsid w:val="007839CB"/>
    <w:rsid w:val="00783DF5"/>
    <w:rsid w:val="00783F56"/>
    <w:rsid w:val="0078469E"/>
    <w:rsid w:val="00784B94"/>
    <w:rsid w:val="0078607F"/>
    <w:rsid w:val="00786652"/>
    <w:rsid w:val="0078686B"/>
    <w:rsid w:val="007868AE"/>
    <w:rsid w:val="00786969"/>
    <w:rsid w:val="00786F09"/>
    <w:rsid w:val="007871E5"/>
    <w:rsid w:val="007876FC"/>
    <w:rsid w:val="00787B69"/>
    <w:rsid w:val="00790558"/>
    <w:rsid w:val="00790607"/>
    <w:rsid w:val="00791BA7"/>
    <w:rsid w:val="007922EA"/>
    <w:rsid w:val="00792F5F"/>
    <w:rsid w:val="0079383B"/>
    <w:rsid w:val="00793955"/>
    <w:rsid w:val="00793A58"/>
    <w:rsid w:val="00793B9B"/>
    <w:rsid w:val="00793EDE"/>
    <w:rsid w:val="007948A2"/>
    <w:rsid w:val="0079544A"/>
    <w:rsid w:val="007957AD"/>
    <w:rsid w:val="00795930"/>
    <w:rsid w:val="007959D2"/>
    <w:rsid w:val="00795C1C"/>
    <w:rsid w:val="00795C3D"/>
    <w:rsid w:val="007965D9"/>
    <w:rsid w:val="00796D9D"/>
    <w:rsid w:val="00796DAE"/>
    <w:rsid w:val="0079702A"/>
    <w:rsid w:val="007970F0"/>
    <w:rsid w:val="00797833"/>
    <w:rsid w:val="00797EEC"/>
    <w:rsid w:val="007A00E3"/>
    <w:rsid w:val="007A0113"/>
    <w:rsid w:val="007A017C"/>
    <w:rsid w:val="007A01CA"/>
    <w:rsid w:val="007A04EF"/>
    <w:rsid w:val="007A06C3"/>
    <w:rsid w:val="007A093A"/>
    <w:rsid w:val="007A0BC6"/>
    <w:rsid w:val="007A0E9E"/>
    <w:rsid w:val="007A0ECB"/>
    <w:rsid w:val="007A124A"/>
    <w:rsid w:val="007A157B"/>
    <w:rsid w:val="007A1686"/>
    <w:rsid w:val="007A172E"/>
    <w:rsid w:val="007A1BC9"/>
    <w:rsid w:val="007A1D49"/>
    <w:rsid w:val="007A1FBE"/>
    <w:rsid w:val="007A2915"/>
    <w:rsid w:val="007A2979"/>
    <w:rsid w:val="007A2BDA"/>
    <w:rsid w:val="007A306D"/>
    <w:rsid w:val="007A3598"/>
    <w:rsid w:val="007A37EA"/>
    <w:rsid w:val="007A3A25"/>
    <w:rsid w:val="007A40FD"/>
    <w:rsid w:val="007A42E3"/>
    <w:rsid w:val="007A4355"/>
    <w:rsid w:val="007A48F4"/>
    <w:rsid w:val="007A4CD1"/>
    <w:rsid w:val="007A4ECB"/>
    <w:rsid w:val="007A5117"/>
    <w:rsid w:val="007A535A"/>
    <w:rsid w:val="007A550F"/>
    <w:rsid w:val="007A5AC4"/>
    <w:rsid w:val="007A5D33"/>
    <w:rsid w:val="007A6158"/>
    <w:rsid w:val="007A6230"/>
    <w:rsid w:val="007A6234"/>
    <w:rsid w:val="007A6581"/>
    <w:rsid w:val="007A694C"/>
    <w:rsid w:val="007A698B"/>
    <w:rsid w:val="007A6BAF"/>
    <w:rsid w:val="007A6E38"/>
    <w:rsid w:val="007A70ED"/>
    <w:rsid w:val="007A758C"/>
    <w:rsid w:val="007A774A"/>
    <w:rsid w:val="007A780A"/>
    <w:rsid w:val="007A7DCB"/>
    <w:rsid w:val="007A7DD9"/>
    <w:rsid w:val="007A7EA0"/>
    <w:rsid w:val="007B00FD"/>
    <w:rsid w:val="007B0181"/>
    <w:rsid w:val="007B05C6"/>
    <w:rsid w:val="007B07FF"/>
    <w:rsid w:val="007B08A6"/>
    <w:rsid w:val="007B0A36"/>
    <w:rsid w:val="007B0DE5"/>
    <w:rsid w:val="007B0FED"/>
    <w:rsid w:val="007B1202"/>
    <w:rsid w:val="007B1313"/>
    <w:rsid w:val="007B1804"/>
    <w:rsid w:val="007B1BEC"/>
    <w:rsid w:val="007B1F96"/>
    <w:rsid w:val="007B2627"/>
    <w:rsid w:val="007B2F9E"/>
    <w:rsid w:val="007B35F2"/>
    <w:rsid w:val="007B3876"/>
    <w:rsid w:val="007B38B1"/>
    <w:rsid w:val="007B39C0"/>
    <w:rsid w:val="007B444A"/>
    <w:rsid w:val="007B4543"/>
    <w:rsid w:val="007B4C74"/>
    <w:rsid w:val="007B4CF9"/>
    <w:rsid w:val="007B5CA8"/>
    <w:rsid w:val="007B5F24"/>
    <w:rsid w:val="007B5F42"/>
    <w:rsid w:val="007B633A"/>
    <w:rsid w:val="007B63B4"/>
    <w:rsid w:val="007B65B4"/>
    <w:rsid w:val="007B671F"/>
    <w:rsid w:val="007B6B85"/>
    <w:rsid w:val="007B6C71"/>
    <w:rsid w:val="007B755E"/>
    <w:rsid w:val="007B775C"/>
    <w:rsid w:val="007B791C"/>
    <w:rsid w:val="007B7992"/>
    <w:rsid w:val="007B7AFA"/>
    <w:rsid w:val="007B7CA5"/>
    <w:rsid w:val="007C03A4"/>
    <w:rsid w:val="007C03B7"/>
    <w:rsid w:val="007C0937"/>
    <w:rsid w:val="007C0BB7"/>
    <w:rsid w:val="007C0F63"/>
    <w:rsid w:val="007C13B4"/>
    <w:rsid w:val="007C1DE7"/>
    <w:rsid w:val="007C23CB"/>
    <w:rsid w:val="007C26DC"/>
    <w:rsid w:val="007C2AD4"/>
    <w:rsid w:val="007C2DB7"/>
    <w:rsid w:val="007C3055"/>
    <w:rsid w:val="007C3402"/>
    <w:rsid w:val="007C38A6"/>
    <w:rsid w:val="007C3A1F"/>
    <w:rsid w:val="007C3C64"/>
    <w:rsid w:val="007C3EE1"/>
    <w:rsid w:val="007C4238"/>
    <w:rsid w:val="007C445F"/>
    <w:rsid w:val="007C48B3"/>
    <w:rsid w:val="007C4998"/>
    <w:rsid w:val="007C577D"/>
    <w:rsid w:val="007C5955"/>
    <w:rsid w:val="007C5AEC"/>
    <w:rsid w:val="007C61E9"/>
    <w:rsid w:val="007C6420"/>
    <w:rsid w:val="007C6599"/>
    <w:rsid w:val="007C6962"/>
    <w:rsid w:val="007C7488"/>
    <w:rsid w:val="007C7ADA"/>
    <w:rsid w:val="007C7B7C"/>
    <w:rsid w:val="007D07DF"/>
    <w:rsid w:val="007D07FC"/>
    <w:rsid w:val="007D0847"/>
    <w:rsid w:val="007D08CC"/>
    <w:rsid w:val="007D1A2B"/>
    <w:rsid w:val="007D250F"/>
    <w:rsid w:val="007D29D6"/>
    <w:rsid w:val="007D2C57"/>
    <w:rsid w:val="007D2F9B"/>
    <w:rsid w:val="007D323E"/>
    <w:rsid w:val="007D3AF4"/>
    <w:rsid w:val="007D4455"/>
    <w:rsid w:val="007D45DE"/>
    <w:rsid w:val="007D4FB5"/>
    <w:rsid w:val="007D5404"/>
    <w:rsid w:val="007D564B"/>
    <w:rsid w:val="007D5684"/>
    <w:rsid w:val="007D5977"/>
    <w:rsid w:val="007D5B7F"/>
    <w:rsid w:val="007D5FB4"/>
    <w:rsid w:val="007D62DE"/>
    <w:rsid w:val="007D644F"/>
    <w:rsid w:val="007D6B8E"/>
    <w:rsid w:val="007D6C4B"/>
    <w:rsid w:val="007D6C6F"/>
    <w:rsid w:val="007D6F71"/>
    <w:rsid w:val="007E0046"/>
    <w:rsid w:val="007E00BB"/>
    <w:rsid w:val="007E017B"/>
    <w:rsid w:val="007E01C3"/>
    <w:rsid w:val="007E032C"/>
    <w:rsid w:val="007E06F5"/>
    <w:rsid w:val="007E0BD3"/>
    <w:rsid w:val="007E0CEE"/>
    <w:rsid w:val="007E10CD"/>
    <w:rsid w:val="007E12AA"/>
    <w:rsid w:val="007E1BAB"/>
    <w:rsid w:val="007E21F1"/>
    <w:rsid w:val="007E2225"/>
    <w:rsid w:val="007E24BC"/>
    <w:rsid w:val="007E2A18"/>
    <w:rsid w:val="007E2B33"/>
    <w:rsid w:val="007E3048"/>
    <w:rsid w:val="007E30A8"/>
    <w:rsid w:val="007E35CA"/>
    <w:rsid w:val="007E399D"/>
    <w:rsid w:val="007E493B"/>
    <w:rsid w:val="007E49B2"/>
    <w:rsid w:val="007E4C58"/>
    <w:rsid w:val="007E4DA1"/>
    <w:rsid w:val="007E4EC7"/>
    <w:rsid w:val="007E55BC"/>
    <w:rsid w:val="007E5B70"/>
    <w:rsid w:val="007E5C22"/>
    <w:rsid w:val="007E5EAC"/>
    <w:rsid w:val="007E64CF"/>
    <w:rsid w:val="007E67C7"/>
    <w:rsid w:val="007E6B68"/>
    <w:rsid w:val="007E7615"/>
    <w:rsid w:val="007E79D5"/>
    <w:rsid w:val="007E7D28"/>
    <w:rsid w:val="007F0057"/>
    <w:rsid w:val="007F01DC"/>
    <w:rsid w:val="007F02A1"/>
    <w:rsid w:val="007F0628"/>
    <w:rsid w:val="007F0982"/>
    <w:rsid w:val="007F1387"/>
    <w:rsid w:val="007F17E1"/>
    <w:rsid w:val="007F1837"/>
    <w:rsid w:val="007F1B62"/>
    <w:rsid w:val="007F1D5F"/>
    <w:rsid w:val="007F2541"/>
    <w:rsid w:val="007F256B"/>
    <w:rsid w:val="007F286D"/>
    <w:rsid w:val="007F2A09"/>
    <w:rsid w:val="007F2A8C"/>
    <w:rsid w:val="007F2B4E"/>
    <w:rsid w:val="007F38F6"/>
    <w:rsid w:val="007F42D7"/>
    <w:rsid w:val="007F45C1"/>
    <w:rsid w:val="007F4EE3"/>
    <w:rsid w:val="007F5067"/>
    <w:rsid w:val="007F5572"/>
    <w:rsid w:val="007F562A"/>
    <w:rsid w:val="007F567A"/>
    <w:rsid w:val="007F5F37"/>
    <w:rsid w:val="007F6189"/>
    <w:rsid w:val="007F65D9"/>
    <w:rsid w:val="007F66A3"/>
    <w:rsid w:val="007F7459"/>
    <w:rsid w:val="007F7751"/>
    <w:rsid w:val="007F7805"/>
    <w:rsid w:val="00800019"/>
    <w:rsid w:val="00800651"/>
    <w:rsid w:val="008012B7"/>
    <w:rsid w:val="008012D5"/>
    <w:rsid w:val="00801AF8"/>
    <w:rsid w:val="00802DB8"/>
    <w:rsid w:val="00802E36"/>
    <w:rsid w:val="00802E6E"/>
    <w:rsid w:val="00803588"/>
    <w:rsid w:val="00803E33"/>
    <w:rsid w:val="00804428"/>
    <w:rsid w:val="008044CA"/>
    <w:rsid w:val="00804B80"/>
    <w:rsid w:val="00804BC7"/>
    <w:rsid w:val="00804CDB"/>
    <w:rsid w:val="00805111"/>
    <w:rsid w:val="008055A2"/>
    <w:rsid w:val="0080567C"/>
    <w:rsid w:val="008057C4"/>
    <w:rsid w:val="008059DF"/>
    <w:rsid w:val="00805AD6"/>
    <w:rsid w:val="00805C19"/>
    <w:rsid w:val="00805D09"/>
    <w:rsid w:val="00806075"/>
    <w:rsid w:val="00806AFF"/>
    <w:rsid w:val="00806FC8"/>
    <w:rsid w:val="008071AD"/>
    <w:rsid w:val="0080724E"/>
    <w:rsid w:val="0080733C"/>
    <w:rsid w:val="00807372"/>
    <w:rsid w:val="008079D6"/>
    <w:rsid w:val="00810CBB"/>
    <w:rsid w:val="00810DB2"/>
    <w:rsid w:val="00811BFE"/>
    <w:rsid w:val="0081207D"/>
    <w:rsid w:val="00812420"/>
    <w:rsid w:val="00812710"/>
    <w:rsid w:val="00813073"/>
    <w:rsid w:val="0081363B"/>
    <w:rsid w:val="00813697"/>
    <w:rsid w:val="00813E2D"/>
    <w:rsid w:val="008141E7"/>
    <w:rsid w:val="008145C8"/>
    <w:rsid w:val="008145DB"/>
    <w:rsid w:val="0081466A"/>
    <w:rsid w:val="00815261"/>
    <w:rsid w:val="00815671"/>
    <w:rsid w:val="00815ABE"/>
    <w:rsid w:val="00815BAA"/>
    <w:rsid w:val="00815FAB"/>
    <w:rsid w:val="00816216"/>
    <w:rsid w:val="00816585"/>
    <w:rsid w:val="00816630"/>
    <w:rsid w:val="008166AE"/>
    <w:rsid w:val="0081674A"/>
    <w:rsid w:val="00816750"/>
    <w:rsid w:val="00816827"/>
    <w:rsid w:val="008168BD"/>
    <w:rsid w:val="00816EF6"/>
    <w:rsid w:val="00816FBC"/>
    <w:rsid w:val="008178B2"/>
    <w:rsid w:val="00817FA2"/>
    <w:rsid w:val="00820025"/>
    <w:rsid w:val="008202BA"/>
    <w:rsid w:val="008202E3"/>
    <w:rsid w:val="008203B7"/>
    <w:rsid w:val="00820A16"/>
    <w:rsid w:val="0082128B"/>
    <w:rsid w:val="0082132A"/>
    <w:rsid w:val="0082145B"/>
    <w:rsid w:val="008214B3"/>
    <w:rsid w:val="00821DAC"/>
    <w:rsid w:val="008221BD"/>
    <w:rsid w:val="008227AF"/>
    <w:rsid w:val="00822D9D"/>
    <w:rsid w:val="00822EE9"/>
    <w:rsid w:val="0082333E"/>
    <w:rsid w:val="0082405C"/>
    <w:rsid w:val="008240D4"/>
    <w:rsid w:val="00824784"/>
    <w:rsid w:val="008247D1"/>
    <w:rsid w:val="008248C5"/>
    <w:rsid w:val="00824A02"/>
    <w:rsid w:val="0082513D"/>
    <w:rsid w:val="00825478"/>
    <w:rsid w:val="0082547F"/>
    <w:rsid w:val="00825A24"/>
    <w:rsid w:val="00825C52"/>
    <w:rsid w:val="00825CE1"/>
    <w:rsid w:val="008260C7"/>
    <w:rsid w:val="00826B44"/>
    <w:rsid w:val="008274FC"/>
    <w:rsid w:val="008279CF"/>
    <w:rsid w:val="00830143"/>
    <w:rsid w:val="008302F8"/>
    <w:rsid w:val="00830446"/>
    <w:rsid w:val="008309A4"/>
    <w:rsid w:val="00830BCC"/>
    <w:rsid w:val="00830C2C"/>
    <w:rsid w:val="00830C60"/>
    <w:rsid w:val="00832789"/>
    <w:rsid w:val="00833A7C"/>
    <w:rsid w:val="00833C6A"/>
    <w:rsid w:val="00834005"/>
    <w:rsid w:val="0083439B"/>
    <w:rsid w:val="008343A6"/>
    <w:rsid w:val="008351FA"/>
    <w:rsid w:val="0083536B"/>
    <w:rsid w:val="008353EA"/>
    <w:rsid w:val="00835602"/>
    <w:rsid w:val="00835AC8"/>
    <w:rsid w:val="00835F7B"/>
    <w:rsid w:val="008365B2"/>
    <w:rsid w:val="00836A01"/>
    <w:rsid w:val="00836C25"/>
    <w:rsid w:val="00836C63"/>
    <w:rsid w:val="0083727D"/>
    <w:rsid w:val="0083728B"/>
    <w:rsid w:val="00837350"/>
    <w:rsid w:val="0083763B"/>
    <w:rsid w:val="008376CB"/>
    <w:rsid w:val="00837AC6"/>
    <w:rsid w:val="00837ED0"/>
    <w:rsid w:val="0084013C"/>
    <w:rsid w:val="008404A9"/>
    <w:rsid w:val="00840E03"/>
    <w:rsid w:val="00841102"/>
    <w:rsid w:val="00841120"/>
    <w:rsid w:val="008415EF"/>
    <w:rsid w:val="00841D62"/>
    <w:rsid w:val="00841FE0"/>
    <w:rsid w:val="0084228C"/>
    <w:rsid w:val="00842513"/>
    <w:rsid w:val="0084268B"/>
    <w:rsid w:val="00842966"/>
    <w:rsid w:val="008429E6"/>
    <w:rsid w:val="00842F1F"/>
    <w:rsid w:val="0084336F"/>
    <w:rsid w:val="00843CD5"/>
    <w:rsid w:val="0084412C"/>
    <w:rsid w:val="00844257"/>
    <w:rsid w:val="00844265"/>
    <w:rsid w:val="00844DB5"/>
    <w:rsid w:val="00846A45"/>
    <w:rsid w:val="0084733A"/>
    <w:rsid w:val="0084787F"/>
    <w:rsid w:val="00847916"/>
    <w:rsid w:val="00847BB9"/>
    <w:rsid w:val="00847DE1"/>
    <w:rsid w:val="00850245"/>
    <w:rsid w:val="0085060E"/>
    <w:rsid w:val="0085060F"/>
    <w:rsid w:val="00850C55"/>
    <w:rsid w:val="00850DEC"/>
    <w:rsid w:val="00850E78"/>
    <w:rsid w:val="00850EF4"/>
    <w:rsid w:val="00851142"/>
    <w:rsid w:val="00851321"/>
    <w:rsid w:val="00851425"/>
    <w:rsid w:val="00851603"/>
    <w:rsid w:val="0085178D"/>
    <w:rsid w:val="00851B00"/>
    <w:rsid w:val="00851C75"/>
    <w:rsid w:val="008528C6"/>
    <w:rsid w:val="00852A34"/>
    <w:rsid w:val="00852ED4"/>
    <w:rsid w:val="008530E3"/>
    <w:rsid w:val="00853681"/>
    <w:rsid w:val="00853855"/>
    <w:rsid w:val="00853C09"/>
    <w:rsid w:val="00853C9D"/>
    <w:rsid w:val="00853FDE"/>
    <w:rsid w:val="0085426B"/>
    <w:rsid w:val="00854AA0"/>
    <w:rsid w:val="00854C3A"/>
    <w:rsid w:val="00854F37"/>
    <w:rsid w:val="00854F40"/>
    <w:rsid w:val="00855048"/>
    <w:rsid w:val="008550EF"/>
    <w:rsid w:val="00855B38"/>
    <w:rsid w:val="00856359"/>
    <w:rsid w:val="008564F7"/>
    <w:rsid w:val="0085681D"/>
    <w:rsid w:val="00856F3E"/>
    <w:rsid w:val="00857126"/>
    <w:rsid w:val="008578A7"/>
    <w:rsid w:val="0086031F"/>
    <w:rsid w:val="0086078F"/>
    <w:rsid w:val="0086095B"/>
    <w:rsid w:val="00860B84"/>
    <w:rsid w:val="00860CA9"/>
    <w:rsid w:val="00861032"/>
    <w:rsid w:val="008618B7"/>
    <w:rsid w:val="00861C33"/>
    <w:rsid w:val="00861CAF"/>
    <w:rsid w:val="00861DD7"/>
    <w:rsid w:val="008620A2"/>
    <w:rsid w:val="00862227"/>
    <w:rsid w:val="00862269"/>
    <w:rsid w:val="008627C9"/>
    <w:rsid w:val="00862DB6"/>
    <w:rsid w:val="00862FCC"/>
    <w:rsid w:val="00863679"/>
    <w:rsid w:val="008639FD"/>
    <w:rsid w:val="00863A66"/>
    <w:rsid w:val="00863E78"/>
    <w:rsid w:val="00863F72"/>
    <w:rsid w:val="00864206"/>
    <w:rsid w:val="00864231"/>
    <w:rsid w:val="008643AD"/>
    <w:rsid w:val="008643DC"/>
    <w:rsid w:val="00864C71"/>
    <w:rsid w:val="00864DB3"/>
    <w:rsid w:val="008651F4"/>
    <w:rsid w:val="00865A79"/>
    <w:rsid w:val="00865B5D"/>
    <w:rsid w:val="00865C95"/>
    <w:rsid w:val="008664FF"/>
    <w:rsid w:val="0086683C"/>
    <w:rsid w:val="00866A4E"/>
    <w:rsid w:val="00866B42"/>
    <w:rsid w:val="00866BC4"/>
    <w:rsid w:val="0086704F"/>
    <w:rsid w:val="00867D12"/>
    <w:rsid w:val="00867E54"/>
    <w:rsid w:val="008700AC"/>
    <w:rsid w:val="008701E6"/>
    <w:rsid w:val="00870A8E"/>
    <w:rsid w:val="008714B5"/>
    <w:rsid w:val="00871888"/>
    <w:rsid w:val="00871BFF"/>
    <w:rsid w:val="00871C10"/>
    <w:rsid w:val="00871D24"/>
    <w:rsid w:val="008726BC"/>
    <w:rsid w:val="00872DC8"/>
    <w:rsid w:val="00872E5F"/>
    <w:rsid w:val="0087349B"/>
    <w:rsid w:val="008741D3"/>
    <w:rsid w:val="0087426D"/>
    <w:rsid w:val="008742E3"/>
    <w:rsid w:val="00874418"/>
    <w:rsid w:val="0087504C"/>
    <w:rsid w:val="0087515C"/>
    <w:rsid w:val="00875ABD"/>
    <w:rsid w:val="00875E02"/>
    <w:rsid w:val="00875FE6"/>
    <w:rsid w:val="008761E4"/>
    <w:rsid w:val="0087628C"/>
    <w:rsid w:val="00876378"/>
    <w:rsid w:val="008767F6"/>
    <w:rsid w:val="00876B44"/>
    <w:rsid w:val="00877407"/>
    <w:rsid w:val="00877491"/>
    <w:rsid w:val="0087791D"/>
    <w:rsid w:val="00877B23"/>
    <w:rsid w:val="00877F88"/>
    <w:rsid w:val="00880205"/>
    <w:rsid w:val="00880514"/>
    <w:rsid w:val="00880960"/>
    <w:rsid w:val="00880A00"/>
    <w:rsid w:val="00880C56"/>
    <w:rsid w:val="00880D7A"/>
    <w:rsid w:val="008815BD"/>
    <w:rsid w:val="00881710"/>
    <w:rsid w:val="008819BF"/>
    <w:rsid w:val="00881D24"/>
    <w:rsid w:val="008821E9"/>
    <w:rsid w:val="00882376"/>
    <w:rsid w:val="00882501"/>
    <w:rsid w:val="00882650"/>
    <w:rsid w:val="008826A7"/>
    <w:rsid w:val="00882995"/>
    <w:rsid w:val="00882B4F"/>
    <w:rsid w:val="00882F72"/>
    <w:rsid w:val="00882FA9"/>
    <w:rsid w:val="00883843"/>
    <w:rsid w:val="00883ED7"/>
    <w:rsid w:val="008841C3"/>
    <w:rsid w:val="008842A2"/>
    <w:rsid w:val="00884687"/>
    <w:rsid w:val="00884AB7"/>
    <w:rsid w:val="008850EE"/>
    <w:rsid w:val="0088558A"/>
    <w:rsid w:val="00885F7A"/>
    <w:rsid w:val="00886029"/>
    <w:rsid w:val="00886091"/>
    <w:rsid w:val="00886277"/>
    <w:rsid w:val="00886616"/>
    <w:rsid w:val="00886683"/>
    <w:rsid w:val="00886AEC"/>
    <w:rsid w:val="00886F73"/>
    <w:rsid w:val="0088710B"/>
    <w:rsid w:val="0088732B"/>
    <w:rsid w:val="0088746E"/>
    <w:rsid w:val="008874BC"/>
    <w:rsid w:val="00887771"/>
    <w:rsid w:val="0088792B"/>
    <w:rsid w:val="00887B1F"/>
    <w:rsid w:val="00887BE6"/>
    <w:rsid w:val="00890036"/>
    <w:rsid w:val="0089020F"/>
    <w:rsid w:val="00890359"/>
    <w:rsid w:val="008906BC"/>
    <w:rsid w:val="00890B10"/>
    <w:rsid w:val="00890B5F"/>
    <w:rsid w:val="00890B64"/>
    <w:rsid w:val="00890EEF"/>
    <w:rsid w:val="008924B1"/>
    <w:rsid w:val="008925B3"/>
    <w:rsid w:val="00892B6D"/>
    <w:rsid w:val="00892C75"/>
    <w:rsid w:val="0089314A"/>
    <w:rsid w:val="0089378B"/>
    <w:rsid w:val="00893C60"/>
    <w:rsid w:val="00894604"/>
    <w:rsid w:val="00894632"/>
    <w:rsid w:val="0089490F"/>
    <w:rsid w:val="00894CA9"/>
    <w:rsid w:val="00894D6C"/>
    <w:rsid w:val="0089512A"/>
    <w:rsid w:val="0089533F"/>
    <w:rsid w:val="0089576C"/>
    <w:rsid w:val="00895D2D"/>
    <w:rsid w:val="0089647C"/>
    <w:rsid w:val="00896B4E"/>
    <w:rsid w:val="00896C73"/>
    <w:rsid w:val="0089751F"/>
    <w:rsid w:val="00897DB3"/>
    <w:rsid w:val="00897F3B"/>
    <w:rsid w:val="00897FF4"/>
    <w:rsid w:val="008A01F8"/>
    <w:rsid w:val="008A04EE"/>
    <w:rsid w:val="008A0557"/>
    <w:rsid w:val="008A063B"/>
    <w:rsid w:val="008A07F9"/>
    <w:rsid w:val="008A138A"/>
    <w:rsid w:val="008A1687"/>
    <w:rsid w:val="008A1718"/>
    <w:rsid w:val="008A19CD"/>
    <w:rsid w:val="008A2647"/>
    <w:rsid w:val="008A2C44"/>
    <w:rsid w:val="008A2C72"/>
    <w:rsid w:val="008A2C77"/>
    <w:rsid w:val="008A31F6"/>
    <w:rsid w:val="008A35BD"/>
    <w:rsid w:val="008A365C"/>
    <w:rsid w:val="008A3A99"/>
    <w:rsid w:val="008A3C38"/>
    <w:rsid w:val="008A3F0E"/>
    <w:rsid w:val="008A3F4F"/>
    <w:rsid w:val="008A3F8B"/>
    <w:rsid w:val="008A40FC"/>
    <w:rsid w:val="008A42D2"/>
    <w:rsid w:val="008A4368"/>
    <w:rsid w:val="008A4374"/>
    <w:rsid w:val="008A4977"/>
    <w:rsid w:val="008A55C3"/>
    <w:rsid w:val="008A57E1"/>
    <w:rsid w:val="008A57E4"/>
    <w:rsid w:val="008A5C7E"/>
    <w:rsid w:val="008A6830"/>
    <w:rsid w:val="008A74BC"/>
    <w:rsid w:val="008A756F"/>
    <w:rsid w:val="008A7C43"/>
    <w:rsid w:val="008B0016"/>
    <w:rsid w:val="008B0042"/>
    <w:rsid w:val="008B0073"/>
    <w:rsid w:val="008B09D0"/>
    <w:rsid w:val="008B0BFC"/>
    <w:rsid w:val="008B0DE3"/>
    <w:rsid w:val="008B1499"/>
    <w:rsid w:val="008B15A8"/>
    <w:rsid w:val="008B1913"/>
    <w:rsid w:val="008B1BBD"/>
    <w:rsid w:val="008B2693"/>
    <w:rsid w:val="008B2972"/>
    <w:rsid w:val="008B297B"/>
    <w:rsid w:val="008B2F4C"/>
    <w:rsid w:val="008B3111"/>
    <w:rsid w:val="008B3664"/>
    <w:rsid w:val="008B3B38"/>
    <w:rsid w:val="008B3DBF"/>
    <w:rsid w:val="008B3DCE"/>
    <w:rsid w:val="008B4252"/>
    <w:rsid w:val="008B46A9"/>
    <w:rsid w:val="008B54E1"/>
    <w:rsid w:val="008B55DB"/>
    <w:rsid w:val="008B59FF"/>
    <w:rsid w:val="008B5BFA"/>
    <w:rsid w:val="008B5E23"/>
    <w:rsid w:val="008B5F0D"/>
    <w:rsid w:val="008B6135"/>
    <w:rsid w:val="008B6163"/>
    <w:rsid w:val="008B66AD"/>
    <w:rsid w:val="008B66C3"/>
    <w:rsid w:val="008B6A6F"/>
    <w:rsid w:val="008B72CC"/>
    <w:rsid w:val="008B75C6"/>
    <w:rsid w:val="008B78C8"/>
    <w:rsid w:val="008B78D8"/>
    <w:rsid w:val="008B7C01"/>
    <w:rsid w:val="008B7CB1"/>
    <w:rsid w:val="008B7D8E"/>
    <w:rsid w:val="008C022C"/>
    <w:rsid w:val="008C048C"/>
    <w:rsid w:val="008C094D"/>
    <w:rsid w:val="008C0A0B"/>
    <w:rsid w:val="008C0AE7"/>
    <w:rsid w:val="008C0C55"/>
    <w:rsid w:val="008C0F49"/>
    <w:rsid w:val="008C10F4"/>
    <w:rsid w:val="008C1311"/>
    <w:rsid w:val="008C1648"/>
    <w:rsid w:val="008C1B0D"/>
    <w:rsid w:val="008C236A"/>
    <w:rsid w:val="008C24C3"/>
    <w:rsid w:val="008C293E"/>
    <w:rsid w:val="008C2C49"/>
    <w:rsid w:val="008C32C4"/>
    <w:rsid w:val="008C36D2"/>
    <w:rsid w:val="008C3795"/>
    <w:rsid w:val="008C3BC3"/>
    <w:rsid w:val="008C3E9E"/>
    <w:rsid w:val="008C4945"/>
    <w:rsid w:val="008C4C97"/>
    <w:rsid w:val="008C506E"/>
    <w:rsid w:val="008C50E1"/>
    <w:rsid w:val="008C5348"/>
    <w:rsid w:val="008C61C1"/>
    <w:rsid w:val="008C6458"/>
    <w:rsid w:val="008C6809"/>
    <w:rsid w:val="008C6A8E"/>
    <w:rsid w:val="008C6C7F"/>
    <w:rsid w:val="008C7092"/>
    <w:rsid w:val="008C76FF"/>
    <w:rsid w:val="008C7764"/>
    <w:rsid w:val="008C7C7D"/>
    <w:rsid w:val="008C7D01"/>
    <w:rsid w:val="008D01C9"/>
    <w:rsid w:val="008D0519"/>
    <w:rsid w:val="008D0FDF"/>
    <w:rsid w:val="008D1128"/>
    <w:rsid w:val="008D18C7"/>
    <w:rsid w:val="008D1E1A"/>
    <w:rsid w:val="008D1FFA"/>
    <w:rsid w:val="008D2562"/>
    <w:rsid w:val="008D28DA"/>
    <w:rsid w:val="008D2D16"/>
    <w:rsid w:val="008D30F9"/>
    <w:rsid w:val="008D31D7"/>
    <w:rsid w:val="008D31F6"/>
    <w:rsid w:val="008D31F9"/>
    <w:rsid w:val="008D342A"/>
    <w:rsid w:val="008D343D"/>
    <w:rsid w:val="008D385A"/>
    <w:rsid w:val="008D393A"/>
    <w:rsid w:val="008D3C48"/>
    <w:rsid w:val="008D3C82"/>
    <w:rsid w:val="008D3D8E"/>
    <w:rsid w:val="008D4004"/>
    <w:rsid w:val="008D40AB"/>
    <w:rsid w:val="008D4101"/>
    <w:rsid w:val="008D45AF"/>
    <w:rsid w:val="008D46E9"/>
    <w:rsid w:val="008D47D6"/>
    <w:rsid w:val="008D4A50"/>
    <w:rsid w:val="008D4CAD"/>
    <w:rsid w:val="008D4CE0"/>
    <w:rsid w:val="008D57BA"/>
    <w:rsid w:val="008D58DB"/>
    <w:rsid w:val="008D5CC0"/>
    <w:rsid w:val="008D5F13"/>
    <w:rsid w:val="008D62CF"/>
    <w:rsid w:val="008D6332"/>
    <w:rsid w:val="008D6756"/>
    <w:rsid w:val="008D6EBC"/>
    <w:rsid w:val="008D6F55"/>
    <w:rsid w:val="008D7414"/>
    <w:rsid w:val="008D7551"/>
    <w:rsid w:val="008D7940"/>
    <w:rsid w:val="008D7A00"/>
    <w:rsid w:val="008D7ABC"/>
    <w:rsid w:val="008D7C99"/>
    <w:rsid w:val="008E0096"/>
    <w:rsid w:val="008E027B"/>
    <w:rsid w:val="008E0559"/>
    <w:rsid w:val="008E05FF"/>
    <w:rsid w:val="008E0602"/>
    <w:rsid w:val="008E0B21"/>
    <w:rsid w:val="008E10AA"/>
    <w:rsid w:val="008E134E"/>
    <w:rsid w:val="008E1B5A"/>
    <w:rsid w:val="008E1F00"/>
    <w:rsid w:val="008E215A"/>
    <w:rsid w:val="008E22E7"/>
    <w:rsid w:val="008E24FA"/>
    <w:rsid w:val="008E26A2"/>
    <w:rsid w:val="008E29EB"/>
    <w:rsid w:val="008E3458"/>
    <w:rsid w:val="008E36E7"/>
    <w:rsid w:val="008E3893"/>
    <w:rsid w:val="008E3A11"/>
    <w:rsid w:val="008E3C2E"/>
    <w:rsid w:val="008E41A1"/>
    <w:rsid w:val="008E4474"/>
    <w:rsid w:val="008E4536"/>
    <w:rsid w:val="008E47AD"/>
    <w:rsid w:val="008E4AF6"/>
    <w:rsid w:val="008E4B67"/>
    <w:rsid w:val="008E4E4C"/>
    <w:rsid w:val="008E50B1"/>
    <w:rsid w:val="008E5125"/>
    <w:rsid w:val="008E52A3"/>
    <w:rsid w:val="008E5D2D"/>
    <w:rsid w:val="008E666B"/>
    <w:rsid w:val="008E7F1E"/>
    <w:rsid w:val="008F01E4"/>
    <w:rsid w:val="008F04C3"/>
    <w:rsid w:val="008F0CD2"/>
    <w:rsid w:val="008F0F8A"/>
    <w:rsid w:val="008F1D70"/>
    <w:rsid w:val="008F227E"/>
    <w:rsid w:val="008F23B8"/>
    <w:rsid w:val="008F2689"/>
    <w:rsid w:val="008F2EEC"/>
    <w:rsid w:val="008F305C"/>
    <w:rsid w:val="008F309D"/>
    <w:rsid w:val="008F326E"/>
    <w:rsid w:val="008F3677"/>
    <w:rsid w:val="008F411A"/>
    <w:rsid w:val="008F4410"/>
    <w:rsid w:val="008F4AEF"/>
    <w:rsid w:val="008F4B38"/>
    <w:rsid w:val="008F4E3B"/>
    <w:rsid w:val="008F565D"/>
    <w:rsid w:val="008F5965"/>
    <w:rsid w:val="008F5CF4"/>
    <w:rsid w:val="008F5DBF"/>
    <w:rsid w:val="008F6211"/>
    <w:rsid w:val="008F6253"/>
    <w:rsid w:val="008F6F22"/>
    <w:rsid w:val="008F7111"/>
    <w:rsid w:val="008F77FA"/>
    <w:rsid w:val="008F7820"/>
    <w:rsid w:val="008F7A4E"/>
    <w:rsid w:val="008F7B9F"/>
    <w:rsid w:val="008F7F08"/>
    <w:rsid w:val="009000C3"/>
    <w:rsid w:val="0090056F"/>
    <w:rsid w:val="00900D76"/>
    <w:rsid w:val="00900E45"/>
    <w:rsid w:val="009014F1"/>
    <w:rsid w:val="0090179C"/>
    <w:rsid w:val="009017F5"/>
    <w:rsid w:val="00901E5A"/>
    <w:rsid w:val="00902006"/>
    <w:rsid w:val="00902176"/>
    <w:rsid w:val="00902323"/>
    <w:rsid w:val="00902609"/>
    <w:rsid w:val="00902B30"/>
    <w:rsid w:val="0090306D"/>
    <w:rsid w:val="00903073"/>
    <w:rsid w:val="00903B1C"/>
    <w:rsid w:val="00903BDD"/>
    <w:rsid w:val="00903BF9"/>
    <w:rsid w:val="00903D74"/>
    <w:rsid w:val="0090402C"/>
    <w:rsid w:val="00904117"/>
    <w:rsid w:val="00904512"/>
    <w:rsid w:val="009048E2"/>
    <w:rsid w:val="00904D0F"/>
    <w:rsid w:val="00904DC7"/>
    <w:rsid w:val="00904E05"/>
    <w:rsid w:val="00905422"/>
    <w:rsid w:val="009055EF"/>
    <w:rsid w:val="00905B02"/>
    <w:rsid w:val="00905F6C"/>
    <w:rsid w:val="0090602C"/>
    <w:rsid w:val="009067D9"/>
    <w:rsid w:val="00906FA2"/>
    <w:rsid w:val="00907081"/>
    <w:rsid w:val="009073BB"/>
    <w:rsid w:val="00907D09"/>
    <w:rsid w:val="00907D41"/>
    <w:rsid w:val="009104C3"/>
    <w:rsid w:val="009105AD"/>
    <w:rsid w:val="009105EF"/>
    <w:rsid w:val="009108C2"/>
    <w:rsid w:val="0091093E"/>
    <w:rsid w:val="00910E39"/>
    <w:rsid w:val="009112A1"/>
    <w:rsid w:val="00911406"/>
    <w:rsid w:val="009119CE"/>
    <w:rsid w:val="00911D27"/>
    <w:rsid w:val="00911E77"/>
    <w:rsid w:val="0091215C"/>
    <w:rsid w:val="009121E7"/>
    <w:rsid w:val="009122E9"/>
    <w:rsid w:val="00912359"/>
    <w:rsid w:val="00912395"/>
    <w:rsid w:val="009128CF"/>
    <w:rsid w:val="00912BC8"/>
    <w:rsid w:val="00912E6E"/>
    <w:rsid w:val="00913058"/>
    <w:rsid w:val="00913113"/>
    <w:rsid w:val="009137A2"/>
    <w:rsid w:val="009137DE"/>
    <w:rsid w:val="009143D6"/>
    <w:rsid w:val="00914532"/>
    <w:rsid w:val="00914587"/>
    <w:rsid w:val="0091491A"/>
    <w:rsid w:val="00914DAF"/>
    <w:rsid w:val="00914E7B"/>
    <w:rsid w:val="009154DA"/>
    <w:rsid w:val="00915865"/>
    <w:rsid w:val="00915ACA"/>
    <w:rsid w:val="00915B5B"/>
    <w:rsid w:val="00915D3E"/>
    <w:rsid w:val="00915D55"/>
    <w:rsid w:val="0091606D"/>
    <w:rsid w:val="00916087"/>
    <w:rsid w:val="00916355"/>
    <w:rsid w:val="0091655A"/>
    <w:rsid w:val="009165C7"/>
    <w:rsid w:val="009168A3"/>
    <w:rsid w:val="009171DE"/>
    <w:rsid w:val="009171E0"/>
    <w:rsid w:val="00917564"/>
    <w:rsid w:val="00917591"/>
    <w:rsid w:val="0091780A"/>
    <w:rsid w:val="0091785E"/>
    <w:rsid w:val="00917A27"/>
    <w:rsid w:val="00917B11"/>
    <w:rsid w:val="00917B34"/>
    <w:rsid w:val="00917B43"/>
    <w:rsid w:val="00917B5B"/>
    <w:rsid w:val="00920359"/>
    <w:rsid w:val="0092095F"/>
    <w:rsid w:val="00920BAE"/>
    <w:rsid w:val="00920C96"/>
    <w:rsid w:val="00920CA1"/>
    <w:rsid w:val="00920EC5"/>
    <w:rsid w:val="00920FA8"/>
    <w:rsid w:val="0092107C"/>
    <w:rsid w:val="00921513"/>
    <w:rsid w:val="00921679"/>
    <w:rsid w:val="00921BD0"/>
    <w:rsid w:val="0092203B"/>
    <w:rsid w:val="009220B8"/>
    <w:rsid w:val="0092221E"/>
    <w:rsid w:val="0092226C"/>
    <w:rsid w:val="00922310"/>
    <w:rsid w:val="0092255E"/>
    <w:rsid w:val="009225C5"/>
    <w:rsid w:val="00922C1B"/>
    <w:rsid w:val="00922CE8"/>
    <w:rsid w:val="00922E96"/>
    <w:rsid w:val="00923416"/>
    <w:rsid w:val="0092370F"/>
    <w:rsid w:val="009239CA"/>
    <w:rsid w:val="00923D2E"/>
    <w:rsid w:val="00923DA7"/>
    <w:rsid w:val="00923F75"/>
    <w:rsid w:val="009243D0"/>
    <w:rsid w:val="00924406"/>
    <w:rsid w:val="0092445B"/>
    <w:rsid w:val="00924DB9"/>
    <w:rsid w:val="00925463"/>
    <w:rsid w:val="00925470"/>
    <w:rsid w:val="009257EC"/>
    <w:rsid w:val="009262B2"/>
    <w:rsid w:val="00926398"/>
    <w:rsid w:val="009265F0"/>
    <w:rsid w:val="009268B3"/>
    <w:rsid w:val="00926C6C"/>
    <w:rsid w:val="00926D77"/>
    <w:rsid w:val="00927072"/>
    <w:rsid w:val="009271E8"/>
    <w:rsid w:val="009274D5"/>
    <w:rsid w:val="009276B6"/>
    <w:rsid w:val="009278EB"/>
    <w:rsid w:val="00927FE0"/>
    <w:rsid w:val="009301E6"/>
    <w:rsid w:val="009309CE"/>
    <w:rsid w:val="00930FB1"/>
    <w:rsid w:val="00931362"/>
    <w:rsid w:val="00931440"/>
    <w:rsid w:val="00931557"/>
    <w:rsid w:val="009315A7"/>
    <w:rsid w:val="00931E51"/>
    <w:rsid w:val="00931F39"/>
    <w:rsid w:val="00931FA3"/>
    <w:rsid w:val="00932345"/>
    <w:rsid w:val="009329F5"/>
    <w:rsid w:val="0093300F"/>
    <w:rsid w:val="009330EB"/>
    <w:rsid w:val="009334ED"/>
    <w:rsid w:val="009336A9"/>
    <w:rsid w:val="00934461"/>
    <w:rsid w:val="00934502"/>
    <w:rsid w:val="00934891"/>
    <w:rsid w:val="009351D2"/>
    <w:rsid w:val="00935547"/>
    <w:rsid w:val="0093561F"/>
    <w:rsid w:val="0093595C"/>
    <w:rsid w:val="009359DD"/>
    <w:rsid w:val="00935BB7"/>
    <w:rsid w:val="00935E5D"/>
    <w:rsid w:val="00936555"/>
    <w:rsid w:val="00936582"/>
    <w:rsid w:val="00937730"/>
    <w:rsid w:val="009378E2"/>
    <w:rsid w:val="0094064A"/>
    <w:rsid w:val="009407C4"/>
    <w:rsid w:val="009413DC"/>
    <w:rsid w:val="00941D28"/>
    <w:rsid w:val="00941E23"/>
    <w:rsid w:val="00941F25"/>
    <w:rsid w:val="009426D6"/>
    <w:rsid w:val="00942849"/>
    <w:rsid w:val="00942A3B"/>
    <w:rsid w:val="00942A65"/>
    <w:rsid w:val="00942BA1"/>
    <w:rsid w:val="00942CD7"/>
    <w:rsid w:val="00942DA0"/>
    <w:rsid w:val="00942E3B"/>
    <w:rsid w:val="009430B1"/>
    <w:rsid w:val="009438D6"/>
    <w:rsid w:val="00943AB8"/>
    <w:rsid w:val="00943EF5"/>
    <w:rsid w:val="009443F5"/>
    <w:rsid w:val="009444A0"/>
    <w:rsid w:val="00944AD4"/>
    <w:rsid w:val="009456E9"/>
    <w:rsid w:val="009457EE"/>
    <w:rsid w:val="009458BA"/>
    <w:rsid w:val="00945BA1"/>
    <w:rsid w:val="009461A0"/>
    <w:rsid w:val="00946464"/>
    <w:rsid w:val="00946717"/>
    <w:rsid w:val="00946CCC"/>
    <w:rsid w:val="0094710C"/>
    <w:rsid w:val="00947705"/>
    <w:rsid w:val="00947706"/>
    <w:rsid w:val="00947842"/>
    <w:rsid w:val="00947862"/>
    <w:rsid w:val="00947A4D"/>
    <w:rsid w:val="00947B44"/>
    <w:rsid w:val="00947F0A"/>
    <w:rsid w:val="00950095"/>
    <w:rsid w:val="0095009C"/>
    <w:rsid w:val="0095092D"/>
    <w:rsid w:val="00951590"/>
    <w:rsid w:val="0095173C"/>
    <w:rsid w:val="0095184D"/>
    <w:rsid w:val="009518BA"/>
    <w:rsid w:val="00951A99"/>
    <w:rsid w:val="00952721"/>
    <w:rsid w:val="00952B73"/>
    <w:rsid w:val="00952EEC"/>
    <w:rsid w:val="00953229"/>
    <w:rsid w:val="009533A0"/>
    <w:rsid w:val="00953526"/>
    <w:rsid w:val="00953876"/>
    <w:rsid w:val="00953BD2"/>
    <w:rsid w:val="0095451A"/>
    <w:rsid w:val="0095457D"/>
    <w:rsid w:val="00954985"/>
    <w:rsid w:val="00954C15"/>
    <w:rsid w:val="009554FA"/>
    <w:rsid w:val="0095558F"/>
    <w:rsid w:val="009556A8"/>
    <w:rsid w:val="00955746"/>
    <w:rsid w:val="009557AE"/>
    <w:rsid w:val="00955C8A"/>
    <w:rsid w:val="00955CD2"/>
    <w:rsid w:val="00956626"/>
    <w:rsid w:val="0095682B"/>
    <w:rsid w:val="00956D32"/>
    <w:rsid w:val="00957470"/>
    <w:rsid w:val="00957480"/>
    <w:rsid w:val="0095781F"/>
    <w:rsid w:val="009579A1"/>
    <w:rsid w:val="00957C1D"/>
    <w:rsid w:val="00960658"/>
    <w:rsid w:val="009606AE"/>
    <w:rsid w:val="00960AF4"/>
    <w:rsid w:val="00960F37"/>
    <w:rsid w:val="00960FEC"/>
    <w:rsid w:val="009615CF"/>
    <w:rsid w:val="0096179E"/>
    <w:rsid w:val="00961905"/>
    <w:rsid w:val="00961EBB"/>
    <w:rsid w:val="00961FC0"/>
    <w:rsid w:val="0096202A"/>
    <w:rsid w:val="009622D8"/>
    <w:rsid w:val="00962D02"/>
    <w:rsid w:val="009634A3"/>
    <w:rsid w:val="009635AF"/>
    <w:rsid w:val="00963ADA"/>
    <w:rsid w:val="00963D1A"/>
    <w:rsid w:val="0096409B"/>
    <w:rsid w:val="00964482"/>
    <w:rsid w:val="0096449C"/>
    <w:rsid w:val="00964675"/>
    <w:rsid w:val="009648D8"/>
    <w:rsid w:val="0096533B"/>
    <w:rsid w:val="00965A28"/>
    <w:rsid w:val="00965EEA"/>
    <w:rsid w:val="009662A5"/>
    <w:rsid w:val="009665F3"/>
    <w:rsid w:val="0096665C"/>
    <w:rsid w:val="00966A9E"/>
    <w:rsid w:val="00966E20"/>
    <w:rsid w:val="009670B6"/>
    <w:rsid w:val="0096782C"/>
    <w:rsid w:val="00967A65"/>
    <w:rsid w:val="00967EA4"/>
    <w:rsid w:val="00967FBA"/>
    <w:rsid w:val="00967FDC"/>
    <w:rsid w:val="00970098"/>
    <w:rsid w:val="0097015A"/>
    <w:rsid w:val="00970302"/>
    <w:rsid w:val="009703C8"/>
    <w:rsid w:val="00970E85"/>
    <w:rsid w:val="0097175E"/>
    <w:rsid w:val="00971B6D"/>
    <w:rsid w:val="00971D50"/>
    <w:rsid w:val="009720C4"/>
    <w:rsid w:val="009724E9"/>
    <w:rsid w:val="0097280C"/>
    <w:rsid w:val="00972DD2"/>
    <w:rsid w:val="009736CC"/>
    <w:rsid w:val="00973750"/>
    <w:rsid w:val="009737CC"/>
    <w:rsid w:val="00973C3A"/>
    <w:rsid w:val="00973CFE"/>
    <w:rsid w:val="009740D5"/>
    <w:rsid w:val="0097420F"/>
    <w:rsid w:val="00974239"/>
    <w:rsid w:val="00974602"/>
    <w:rsid w:val="00974A0D"/>
    <w:rsid w:val="00974B10"/>
    <w:rsid w:val="00974BF4"/>
    <w:rsid w:val="00974D03"/>
    <w:rsid w:val="009750FF"/>
    <w:rsid w:val="009752BC"/>
    <w:rsid w:val="00975483"/>
    <w:rsid w:val="00975505"/>
    <w:rsid w:val="00975700"/>
    <w:rsid w:val="009758BA"/>
    <w:rsid w:val="009758ED"/>
    <w:rsid w:val="009758F3"/>
    <w:rsid w:val="00975BD3"/>
    <w:rsid w:val="00976745"/>
    <w:rsid w:val="00976764"/>
    <w:rsid w:val="00976994"/>
    <w:rsid w:val="00976EF5"/>
    <w:rsid w:val="00976F6F"/>
    <w:rsid w:val="00977017"/>
    <w:rsid w:val="0097758F"/>
    <w:rsid w:val="009779A4"/>
    <w:rsid w:val="00977AC6"/>
    <w:rsid w:val="00977BCA"/>
    <w:rsid w:val="00980486"/>
    <w:rsid w:val="00980B44"/>
    <w:rsid w:val="00980FD6"/>
    <w:rsid w:val="0098117F"/>
    <w:rsid w:val="009811FC"/>
    <w:rsid w:val="009812D2"/>
    <w:rsid w:val="009815E9"/>
    <w:rsid w:val="009815EF"/>
    <w:rsid w:val="009823F6"/>
    <w:rsid w:val="009824A1"/>
    <w:rsid w:val="0098265E"/>
    <w:rsid w:val="00982F9F"/>
    <w:rsid w:val="00983185"/>
    <w:rsid w:val="00983391"/>
    <w:rsid w:val="0098373A"/>
    <w:rsid w:val="00983880"/>
    <w:rsid w:val="00984811"/>
    <w:rsid w:val="009857B2"/>
    <w:rsid w:val="00985941"/>
    <w:rsid w:val="00985D46"/>
    <w:rsid w:val="00986739"/>
    <w:rsid w:val="009869D0"/>
    <w:rsid w:val="00986A9E"/>
    <w:rsid w:val="00986B16"/>
    <w:rsid w:val="00986CD6"/>
    <w:rsid w:val="00986F3F"/>
    <w:rsid w:val="00987111"/>
    <w:rsid w:val="0098729A"/>
    <w:rsid w:val="00987587"/>
    <w:rsid w:val="00987588"/>
    <w:rsid w:val="00987611"/>
    <w:rsid w:val="00990124"/>
    <w:rsid w:val="0099070E"/>
    <w:rsid w:val="00990B15"/>
    <w:rsid w:val="00990F3A"/>
    <w:rsid w:val="00991532"/>
    <w:rsid w:val="00991B82"/>
    <w:rsid w:val="00991F40"/>
    <w:rsid w:val="009921A6"/>
    <w:rsid w:val="00992559"/>
    <w:rsid w:val="0099289C"/>
    <w:rsid w:val="00992B86"/>
    <w:rsid w:val="00992C08"/>
    <w:rsid w:val="00992C0E"/>
    <w:rsid w:val="00993058"/>
    <w:rsid w:val="009930BC"/>
    <w:rsid w:val="00993292"/>
    <w:rsid w:val="009934AE"/>
    <w:rsid w:val="009939A1"/>
    <w:rsid w:val="00993CE2"/>
    <w:rsid w:val="00994030"/>
    <w:rsid w:val="0099427A"/>
    <w:rsid w:val="00994A10"/>
    <w:rsid w:val="00994A8D"/>
    <w:rsid w:val="0099564E"/>
    <w:rsid w:val="009957ED"/>
    <w:rsid w:val="009959DE"/>
    <w:rsid w:val="00995CA7"/>
    <w:rsid w:val="00995EFE"/>
    <w:rsid w:val="0099605B"/>
    <w:rsid w:val="009960EB"/>
    <w:rsid w:val="0099643F"/>
    <w:rsid w:val="00996508"/>
    <w:rsid w:val="009969DA"/>
    <w:rsid w:val="00996BA0"/>
    <w:rsid w:val="009970FA"/>
    <w:rsid w:val="0099723A"/>
    <w:rsid w:val="00997355"/>
    <w:rsid w:val="00997447"/>
    <w:rsid w:val="009975DB"/>
    <w:rsid w:val="00997656"/>
    <w:rsid w:val="009A00AE"/>
    <w:rsid w:val="009A08B1"/>
    <w:rsid w:val="009A090A"/>
    <w:rsid w:val="009A09A3"/>
    <w:rsid w:val="009A1164"/>
    <w:rsid w:val="009A1230"/>
    <w:rsid w:val="009A16BC"/>
    <w:rsid w:val="009A1A8E"/>
    <w:rsid w:val="009A1B09"/>
    <w:rsid w:val="009A1CFD"/>
    <w:rsid w:val="009A1DD1"/>
    <w:rsid w:val="009A1F4C"/>
    <w:rsid w:val="009A208E"/>
    <w:rsid w:val="009A2271"/>
    <w:rsid w:val="009A2662"/>
    <w:rsid w:val="009A3342"/>
    <w:rsid w:val="009A3B51"/>
    <w:rsid w:val="009A3FF6"/>
    <w:rsid w:val="009A4D6D"/>
    <w:rsid w:val="009A4E77"/>
    <w:rsid w:val="009A593F"/>
    <w:rsid w:val="009A5B92"/>
    <w:rsid w:val="009A5D01"/>
    <w:rsid w:val="009A6320"/>
    <w:rsid w:val="009A650F"/>
    <w:rsid w:val="009A6672"/>
    <w:rsid w:val="009A6D53"/>
    <w:rsid w:val="009A7518"/>
    <w:rsid w:val="009A760A"/>
    <w:rsid w:val="009A7835"/>
    <w:rsid w:val="009A7A1F"/>
    <w:rsid w:val="009A7E66"/>
    <w:rsid w:val="009A7F82"/>
    <w:rsid w:val="009B06C3"/>
    <w:rsid w:val="009B0BD8"/>
    <w:rsid w:val="009B0C91"/>
    <w:rsid w:val="009B1017"/>
    <w:rsid w:val="009B149C"/>
    <w:rsid w:val="009B1543"/>
    <w:rsid w:val="009B156A"/>
    <w:rsid w:val="009B15D3"/>
    <w:rsid w:val="009B1A59"/>
    <w:rsid w:val="009B2906"/>
    <w:rsid w:val="009B2C0C"/>
    <w:rsid w:val="009B3265"/>
    <w:rsid w:val="009B3627"/>
    <w:rsid w:val="009B3F64"/>
    <w:rsid w:val="009B4073"/>
    <w:rsid w:val="009B4293"/>
    <w:rsid w:val="009B42E1"/>
    <w:rsid w:val="009B466A"/>
    <w:rsid w:val="009B4C5A"/>
    <w:rsid w:val="009B4D09"/>
    <w:rsid w:val="009B4F70"/>
    <w:rsid w:val="009B593A"/>
    <w:rsid w:val="009B5BD0"/>
    <w:rsid w:val="009B6D94"/>
    <w:rsid w:val="009B6FBE"/>
    <w:rsid w:val="009B79A1"/>
    <w:rsid w:val="009B7A9C"/>
    <w:rsid w:val="009B7DDA"/>
    <w:rsid w:val="009B7EDE"/>
    <w:rsid w:val="009C03BE"/>
    <w:rsid w:val="009C096F"/>
    <w:rsid w:val="009C09FD"/>
    <w:rsid w:val="009C0D1F"/>
    <w:rsid w:val="009C0F27"/>
    <w:rsid w:val="009C114D"/>
    <w:rsid w:val="009C1646"/>
    <w:rsid w:val="009C1651"/>
    <w:rsid w:val="009C16D2"/>
    <w:rsid w:val="009C1E92"/>
    <w:rsid w:val="009C1EC5"/>
    <w:rsid w:val="009C2EFE"/>
    <w:rsid w:val="009C44E5"/>
    <w:rsid w:val="009C4E36"/>
    <w:rsid w:val="009C51B4"/>
    <w:rsid w:val="009C546A"/>
    <w:rsid w:val="009C5844"/>
    <w:rsid w:val="009C645B"/>
    <w:rsid w:val="009C699D"/>
    <w:rsid w:val="009C69F8"/>
    <w:rsid w:val="009C6B54"/>
    <w:rsid w:val="009C6E54"/>
    <w:rsid w:val="009C70C6"/>
    <w:rsid w:val="009C79F9"/>
    <w:rsid w:val="009C7A31"/>
    <w:rsid w:val="009C7DE8"/>
    <w:rsid w:val="009C7F7F"/>
    <w:rsid w:val="009D03FE"/>
    <w:rsid w:val="009D06F2"/>
    <w:rsid w:val="009D0EF8"/>
    <w:rsid w:val="009D14E6"/>
    <w:rsid w:val="009D1783"/>
    <w:rsid w:val="009D1939"/>
    <w:rsid w:val="009D2822"/>
    <w:rsid w:val="009D2B04"/>
    <w:rsid w:val="009D2BEB"/>
    <w:rsid w:val="009D33DC"/>
    <w:rsid w:val="009D34D1"/>
    <w:rsid w:val="009D3A74"/>
    <w:rsid w:val="009D3B83"/>
    <w:rsid w:val="009D3B95"/>
    <w:rsid w:val="009D3F66"/>
    <w:rsid w:val="009D3FA2"/>
    <w:rsid w:val="009D4046"/>
    <w:rsid w:val="009D4385"/>
    <w:rsid w:val="009D4938"/>
    <w:rsid w:val="009D4A8A"/>
    <w:rsid w:val="009D4AAF"/>
    <w:rsid w:val="009D4FD2"/>
    <w:rsid w:val="009D5261"/>
    <w:rsid w:val="009D538C"/>
    <w:rsid w:val="009D55C2"/>
    <w:rsid w:val="009D5721"/>
    <w:rsid w:val="009D5D40"/>
    <w:rsid w:val="009D61FE"/>
    <w:rsid w:val="009D62D2"/>
    <w:rsid w:val="009D6555"/>
    <w:rsid w:val="009D6990"/>
    <w:rsid w:val="009D6BA7"/>
    <w:rsid w:val="009D6F02"/>
    <w:rsid w:val="009D72FD"/>
    <w:rsid w:val="009D734F"/>
    <w:rsid w:val="009D7513"/>
    <w:rsid w:val="009D79B3"/>
    <w:rsid w:val="009E00B5"/>
    <w:rsid w:val="009E01A7"/>
    <w:rsid w:val="009E0313"/>
    <w:rsid w:val="009E03E4"/>
    <w:rsid w:val="009E128C"/>
    <w:rsid w:val="009E144F"/>
    <w:rsid w:val="009E1738"/>
    <w:rsid w:val="009E18A6"/>
    <w:rsid w:val="009E1A35"/>
    <w:rsid w:val="009E23E5"/>
    <w:rsid w:val="009E2743"/>
    <w:rsid w:val="009E2D5F"/>
    <w:rsid w:val="009E362A"/>
    <w:rsid w:val="009E36C9"/>
    <w:rsid w:val="009E37BB"/>
    <w:rsid w:val="009E381E"/>
    <w:rsid w:val="009E39AB"/>
    <w:rsid w:val="009E3C58"/>
    <w:rsid w:val="009E40B2"/>
    <w:rsid w:val="009E410A"/>
    <w:rsid w:val="009E4F3B"/>
    <w:rsid w:val="009E5052"/>
    <w:rsid w:val="009E51D6"/>
    <w:rsid w:val="009E55EF"/>
    <w:rsid w:val="009E5690"/>
    <w:rsid w:val="009E56A1"/>
    <w:rsid w:val="009E581B"/>
    <w:rsid w:val="009E59AD"/>
    <w:rsid w:val="009E5C15"/>
    <w:rsid w:val="009E5E79"/>
    <w:rsid w:val="009E5FE7"/>
    <w:rsid w:val="009E6380"/>
    <w:rsid w:val="009E66A5"/>
    <w:rsid w:val="009E6C93"/>
    <w:rsid w:val="009E704C"/>
    <w:rsid w:val="009E77D2"/>
    <w:rsid w:val="009E79E4"/>
    <w:rsid w:val="009E7A90"/>
    <w:rsid w:val="009E7AA5"/>
    <w:rsid w:val="009F01EF"/>
    <w:rsid w:val="009F033A"/>
    <w:rsid w:val="009F08BD"/>
    <w:rsid w:val="009F15B2"/>
    <w:rsid w:val="009F17D7"/>
    <w:rsid w:val="009F1B26"/>
    <w:rsid w:val="009F1B41"/>
    <w:rsid w:val="009F1F24"/>
    <w:rsid w:val="009F1F68"/>
    <w:rsid w:val="009F276F"/>
    <w:rsid w:val="009F33C4"/>
    <w:rsid w:val="009F35A9"/>
    <w:rsid w:val="009F38BC"/>
    <w:rsid w:val="009F3B1E"/>
    <w:rsid w:val="009F3D27"/>
    <w:rsid w:val="009F3D7D"/>
    <w:rsid w:val="009F3E80"/>
    <w:rsid w:val="009F47E8"/>
    <w:rsid w:val="009F4828"/>
    <w:rsid w:val="009F4848"/>
    <w:rsid w:val="009F5228"/>
    <w:rsid w:val="009F5246"/>
    <w:rsid w:val="009F52FB"/>
    <w:rsid w:val="009F5530"/>
    <w:rsid w:val="009F5732"/>
    <w:rsid w:val="009F582A"/>
    <w:rsid w:val="009F61DC"/>
    <w:rsid w:val="009F6BC5"/>
    <w:rsid w:val="009F6CC8"/>
    <w:rsid w:val="009F72C7"/>
    <w:rsid w:val="009F731F"/>
    <w:rsid w:val="009F7412"/>
    <w:rsid w:val="009F760C"/>
    <w:rsid w:val="009F7D5C"/>
    <w:rsid w:val="009F7F93"/>
    <w:rsid w:val="00A0026F"/>
    <w:rsid w:val="00A00512"/>
    <w:rsid w:val="00A009FF"/>
    <w:rsid w:val="00A00BC6"/>
    <w:rsid w:val="00A01663"/>
    <w:rsid w:val="00A01A4A"/>
    <w:rsid w:val="00A01DA6"/>
    <w:rsid w:val="00A01F3F"/>
    <w:rsid w:val="00A02235"/>
    <w:rsid w:val="00A0256B"/>
    <w:rsid w:val="00A02DA1"/>
    <w:rsid w:val="00A036A1"/>
    <w:rsid w:val="00A03820"/>
    <w:rsid w:val="00A03BDC"/>
    <w:rsid w:val="00A040B8"/>
    <w:rsid w:val="00A0438F"/>
    <w:rsid w:val="00A05002"/>
    <w:rsid w:val="00A050BD"/>
    <w:rsid w:val="00A05210"/>
    <w:rsid w:val="00A0574D"/>
    <w:rsid w:val="00A05AFF"/>
    <w:rsid w:val="00A05D51"/>
    <w:rsid w:val="00A05DF7"/>
    <w:rsid w:val="00A0618A"/>
    <w:rsid w:val="00A062B1"/>
    <w:rsid w:val="00A06425"/>
    <w:rsid w:val="00A066B3"/>
    <w:rsid w:val="00A0674A"/>
    <w:rsid w:val="00A06825"/>
    <w:rsid w:val="00A06838"/>
    <w:rsid w:val="00A078E5"/>
    <w:rsid w:val="00A07B0C"/>
    <w:rsid w:val="00A07CB3"/>
    <w:rsid w:val="00A07D16"/>
    <w:rsid w:val="00A102F8"/>
    <w:rsid w:val="00A10859"/>
    <w:rsid w:val="00A10E46"/>
    <w:rsid w:val="00A110C1"/>
    <w:rsid w:val="00A12032"/>
    <w:rsid w:val="00A12423"/>
    <w:rsid w:val="00A1271D"/>
    <w:rsid w:val="00A13332"/>
    <w:rsid w:val="00A13826"/>
    <w:rsid w:val="00A1475F"/>
    <w:rsid w:val="00A148D0"/>
    <w:rsid w:val="00A14C4D"/>
    <w:rsid w:val="00A14D3A"/>
    <w:rsid w:val="00A14D7C"/>
    <w:rsid w:val="00A15330"/>
    <w:rsid w:val="00A153F9"/>
    <w:rsid w:val="00A154F5"/>
    <w:rsid w:val="00A15F23"/>
    <w:rsid w:val="00A16A26"/>
    <w:rsid w:val="00A16EEB"/>
    <w:rsid w:val="00A171EC"/>
    <w:rsid w:val="00A176F0"/>
    <w:rsid w:val="00A17DC9"/>
    <w:rsid w:val="00A200D0"/>
    <w:rsid w:val="00A208F4"/>
    <w:rsid w:val="00A20A27"/>
    <w:rsid w:val="00A20A52"/>
    <w:rsid w:val="00A20C6E"/>
    <w:rsid w:val="00A212C9"/>
    <w:rsid w:val="00A21507"/>
    <w:rsid w:val="00A21D23"/>
    <w:rsid w:val="00A22287"/>
    <w:rsid w:val="00A22944"/>
    <w:rsid w:val="00A22FA1"/>
    <w:rsid w:val="00A23099"/>
    <w:rsid w:val="00A230C5"/>
    <w:rsid w:val="00A232B3"/>
    <w:rsid w:val="00A23476"/>
    <w:rsid w:val="00A2379E"/>
    <w:rsid w:val="00A2386C"/>
    <w:rsid w:val="00A23B52"/>
    <w:rsid w:val="00A23ECB"/>
    <w:rsid w:val="00A23FAE"/>
    <w:rsid w:val="00A24102"/>
    <w:rsid w:val="00A2436D"/>
    <w:rsid w:val="00A249FD"/>
    <w:rsid w:val="00A24E2F"/>
    <w:rsid w:val="00A255CA"/>
    <w:rsid w:val="00A256B5"/>
    <w:rsid w:val="00A25706"/>
    <w:rsid w:val="00A257AF"/>
    <w:rsid w:val="00A25BC6"/>
    <w:rsid w:val="00A26094"/>
    <w:rsid w:val="00A26D5C"/>
    <w:rsid w:val="00A26D88"/>
    <w:rsid w:val="00A271F2"/>
    <w:rsid w:val="00A27C2D"/>
    <w:rsid w:val="00A27CDE"/>
    <w:rsid w:val="00A27E16"/>
    <w:rsid w:val="00A30052"/>
    <w:rsid w:val="00A30104"/>
    <w:rsid w:val="00A30555"/>
    <w:rsid w:val="00A30699"/>
    <w:rsid w:val="00A3072A"/>
    <w:rsid w:val="00A30A37"/>
    <w:rsid w:val="00A30AFF"/>
    <w:rsid w:val="00A30FB5"/>
    <w:rsid w:val="00A3114E"/>
    <w:rsid w:val="00A315DA"/>
    <w:rsid w:val="00A31620"/>
    <w:rsid w:val="00A32328"/>
    <w:rsid w:val="00A3258E"/>
    <w:rsid w:val="00A32636"/>
    <w:rsid w:val="00A32842"/>
    <w:rsid w:val="00A33058"/>
    <w:rsid w:val="00A33094"/>
    <w:rsid w:val="00A3347C"/>
    <w:rsid w:val="00A339EF"/>
    <w:rsid w:val="00A33A45"/>
    <w:rsid w:val="00A33F77"/>
    <w:rsid w:val="00A33FAE"/>
    <w:rsid w:val="00A341A6"/>
    <w:rsid w:val="00A34454"/>
    <w:rsid w:val="00A34464"/>
    <w:rsid w:val="00A3447D"/>
    <w:rsid w:val="00A3477F"/>
    <w:rsid w:val="00A34FB1"/>
    <w:rsid w:val="00A353DA"/>
    <w:rsid w:val="00A3568E"/>
    <w:rsid w:val="00A357F0"/>
    <w:rsid w:val="00A35AC8"/>
    <w:rsid w:val="00A35F66"/>
    <w:rsid w:val="00A36676"/>
    <w:rsid w:val="00A36AEC"/>
    <w:rsid w:val="00A36D1C"/>
    <w:rsid w:val="00A376F6"/>
    <w:rsid w:val="00A37740"/>
    <w:rsid w:val="00A37D89"/>
    <w:rsid w:val="00A40165"/>
    <w:rsid w:val="00A40205"/>
    <w:rsid w:val="00A40643"/>
    <w:rsid w:val="00A40FD0"/>
    <w:rsid w:val="00A415CB"/>
    <w:rsid w:val="00A41863"/>
    <w:rsid w:val="00A41DF7"/>
    <w:rsid w:val="00A41F38"/>
    <w:rsid w:val="00A41F61"/>
    <w:rsid w:val="00A422B8"/>
    <w:rsid w:val="00A4233D"/>
    <w:rsid w:val="00A424D4"/>
    <w:rsid w:val="00A4299C"/>
    <w:rsid w:val="00A42A6E"/>
    <w:rsid w:val="00A42F54"/>
    <w:rsid w:val="00A435A7"/>
    <w:rsid w:val="00A44A7E"/>
    <w:rsid w:val="00A44E39"/>
    <w:rsid w:val="00A44FF5"/>
    <w:rsid w:val="00A45095"/>
    <w:rsid w:val="00A451E5"/>
    <w:rsid w:val="00A45586"/>
    <w:rsid w:val="00A45607"/>
    <w:rsid w:val="00A45BC0"/>
    <w:rsid w:val="00A464F8"/>
    <w:rsid w:val="00A46CA4"/>
    <w:rsid w:val="00A47018"/>
    <w:rsid w:val="00A470B3"/>
    <w:rsid w:val="00A47305"/>
    <w:rsid w:val="00A473C0"/>
    <w:rsid w:val="00A47708"/>
    <w:rsid w:val="00A47920"/>
    <w:rsid w:val="00A47F25"/>
    <w:rsid w:val="00A50019"/>
    <w:rsid w:val="00A50365"/>
    <w:rsid w:val="00A504CD"/>
    <w:rsid w:val="00A50580"/>
    <w:rsid w:val="00A508F4"/>
    <w:rsid w:val="00A5129F"/>
    <w:rsid w:val="00A5147C"/>
    <w:rsid w:val="00A51511"/>
    <w:rsid w:val="00A51745"/>
    <w:rsid w:val="00A51B9F"/>
    <w:rsid w:val="00A51D21"/>
    <w:rsid w:val="00A52175"/>
    <w:rsid w:val="00A524D3"/>
    <w:rsid w:val="00A5271E"/>
    <w:rsid w:val="00A529DE"/>
    <w:rsid w:val="00A52CC6"/>
    <w:rsid w:val="00A53B32"/>
    <w:rsid w:val="00A53C14"/>
    <w:rsid w:val="00A53E44"/>
    <w:rsid w:val="00A5416C"/>
    <w:rsid w:val="00A5448B"/>
    <w:rsid w:val="00A5471E"/>
    <w:rsid w:val="00A548B7"/>
    <w:rsid w:val="00A549F1"/>
    <w:rsid w:val="00A54A1A"/>
    <w:rsid w:val="00A54D48"/>
    <w:rsid w:val="00A54F24"/>
    <w:rsid w:val="00A5500C"/>
    <w:rsid w:val="00A55351"/>
    <w:rsid w:val="00A55AC4"/>
    <w:rsid w:val="00A56FF8"/>
    <w:rsid w:val="00A60072"/>
    <w:rsid w:val="00A60388"/>
    <w:rsid w:val="00A60C2B"/>
    <w:rsid w:val="00A61548"/>
    <w:rsid w:val="00A61B7C"/>
    <w:rsid w:val="00A61D40"/>
    <w:rsid w:val="00A62305"/>
    <w:rsid w:val="00A624A2"/>
    <w:rsid w:val="00A62729"/>
    <w:rsid w:val="00A62801"/>
    <w:rsid w:val="00A62A82"/>
    <w:rsid w:val="00A62FB2"/>
    <w:rsid w:val="00A6319C"/>
    <w:rsid w:val="00A636BA"/>
    <w:rsid w:val="00A639B6"/>
    <w:rsid w:val="00A63DB5"/>
    <w:rsid w:val="00A63DD9"/>
    <w:rsid w:val="00A63E0C"/>
    <w:rsid w:val="00A63F6B"/>
    <w:rsid w:val="00A640F6"/>
    <w:rsid w:val="00A6461C"/>
    <w:rsid w:val="00A64640"/>
    <w:rsid w:val="00A6483F"/>
    <w:rsid w:val="00A64B87"/>
    <w:rsid w:val="00A65076"/>
    <w:rsid w:val="00A65649"/>
    <w:rsid w:val="00A65C07"/>
    <w:rsid w:val="00A66105"/>
    <w:rsid w:val="00A664DB"/>
    <w:rsid w:val="00A66996"/>
    <w:rsid w:val="00A66AF9"/>
    <w:rsid w:val="00A67A1C"/>
    <w:rsid w:val="00A67C50"/>
    <w:rsid w:val="00A67EC8"/>
    <w:rsid w:val="00A67EE9"/>
    <w:rsid w:val="00A70268"/>
    <w:rsid w:val="00A70608"/>
    <w:rsid w:val="00A70842"/>
    <w:rsid w:val="00A70AE6"/>
    <w:rsid w:val="00A70DA7"/>
    <w:rsid w:val="00A712AA"/>
    <w:rsid w:val="00A71413"/>
    <w:rsid w:val="00A7143C"/>
    <w:rsid w:val="00A71465"/>
    <w:rsid w:val="00A71695"/>
    <w:rsid w:val="00A72497"/>
    <w:rsid w:val="00A72B46"/>
    <w:rsid w:val="00A72BC1"/>
    <w:rsid w:val="00A72DBC"/>
    <w:rsid w:val="00A72F0E"/>
    <w:rsid w:val="00A7314A"/>
    <w:rsid w:val="00A73332"/>
    <w:rsid w:val="00A749DF"/>
    <w:rsid w:val="00A74C50"/>
    <w:rsid w:val="00A74F08"/>
    <w:rsid w:val="00A7545B"/>
    <w:rsid w:val="00A755D2"/>
    <w:rsid w:val="00A75751"/>
    <w:rsid w:val="00A7597B"/>
    <w:rsid w:val="00A75DF3"/>
    <w:rsid w:val="00A761E2"/>
    <w:rsid w:val="00A76BFC"/>
    <w:rsid w:val="00A76CEC"/>
    <w:rsid w:val="00A76E62"/>
    <w:rsid w:val="00A770BF"/>
    <w:rsid w:val="00A774F4"/>
    <w:rsid w:val="00A77A74"/>
    <w:rsid w:val="00A77CA2"/>
    <w:rsid w:val="00A80C47"/>
    <w:rsid w:val="00A80F22"/>
    <w:rsid w:val="00A81115"/>
    <w:rsid w:val="00A815CC"/>
    <w:rsid w:val="00A81B8F"/>
    <w:rsid w:val="00A82D29"/>
    <w:rsid w:val="00A83385"/>
    <w:rsid w:val="00A83739"/>
    <w:rsid w:val="00A839F7"/>
    <w:rsid w:val="00A83B06"/>
    <w:rsid w:val="00A83EC2"/>
    <w:rsid w:val="00A84099"/>
    <w:rsid w:val="00A8441A"/>
    <w:rsid w:val="00A8497A"/>
    <w:rsid w:val="00A84E16"/>
    <w:rsid w:val="00A852CF"/>
    <w:rsid w:val="00A857BD"/>
    <w:rsid w:val="00A85A0F"/>
    <w:rsid w:val="00A85BD1"/>
    <w:rsid w:val="00A85DBC"/>
    <w:rsid w:val="00A85EBC"/>
    <w:rsid w:val="00A86076"/>
    <w:rsid w:val="00A86108"/>
    <w:rsid w:val="00A8638D"/>
    <w:rsid w:val="00A863AA"/>
    <w:rsid w:val="00A865B8"/>
    <w:rsid w:val="00A8679B"/>
    <w:rsid w:val="00A86B56"/>
    <w:rsid w:val="00A86EC8"/>
    <w:rsid w:val="00A87446"/>
    <w:rsid w:val="00A878CA"/>
    <w:rsid w:val="00A87D3A"/>
    <w:rsid w:val="00A901AD"/>
    <w:rsid w:val="00A90258"/>
    <w:rsid w:val="00A905ED"/>
    <w:rsid w:val="00A906E9"/>
    <w:rsid w:val="00A90773"/>
    <w:rsid w:val="00A90F38"/>
    <w:rsid w:val="00A91252"/>
    <w:rsid w:val="00A919A0"/>
    <w:rsid w:val="00A91BE0"/>
    <w:rsid w:val="00A91EAE"/>
    <w:rsid w:val="00A9264F"/>
    <w:rsid w:val="00A92852"/>
    <w:rsid w:val="00A92B6D"/>
    <w:rsid w:val="00A92D80"/>
    <w:rsid w:val="00A93080"/>
    <w:rsid w:val="00A931A5"/>
    <w:rsid w:val="00A9366F"/>
    <w:rsid w:val="00A941D5"/>
    <w:rsid w:val="00A942FA"/>
    <w:rsid w:val="00A94C50"/>
    <w:rsid w:val="00A94CC3"/>
    <w:rsid w:val="00A9541A"/>
    <w:rsid w:val="00A95851"/>
    <w:rsid w:val="00A95AD4"/>
    <w:rsid w:val="00A95C3A"/>
    <w:rsid w:val="00A95C94"/>
    <w:rsid w:val="00A969E6"/>
    <w:rsid w:val="00A96DB6"/>
    <w:rsid w:val="00A96F9C"/>
    <w:rsid w:val="00A973A0"/>
    <w:rsid w:val="00A97AA9"/>
    <w:rsid w:val="00AA05DF"/>
    <w:rsid w:val="00AA06B3"/>
    <w:rsid w:val="00AA0D1E"/>
    <w:rsid w:val="00AA0DB3"/>
    <w:rsid w:val="00AA100D"/>
    <w:rsid w:val="00AA15D8"/>
    <w:rsid w:val="00AA1ED9"/>
    <w:rsid w:val="00AA20E9"/>
    <w:rsid w:val="00AA238F"/>
    <w:rsid w:val="00AA282C"/>
    <w:rsid w:val="00AA28DC"/>
    <w:rsid w:val="00AA3ECB"/>
    <w:rsid w:val="00AA4370"/>
    <w:rsid w:val="00AA4541"/>
    <w:rsid w:val="00AA4568"/>
    <w:rsid w:val="00AA4E62"/>
    <w:rsid w:val="00AA5036"/>
    <w:rsid w:val="00AA56FE"/>
    <w:rsid w:val="00AA5824"/>
    <w:rsid w:val="00AA58EE"/>
    <w:rsid w:val="00AA5BDB"/>
    <w:rsid w:val="00AA6345"/>
    <w:rsid w:val="00AA64BF"/>
    <w:rsid w:val="00AA676F"/>
    <w:rsid w:val="00AA6A01"/>
    <w:rsid w:val="00AA6A04"/>
    <w:rsid w:val="00AA6A22"/>
    <w:rsid w:val="00AA74EF"/>
    <w:rsid w:val="00AA7AA5"/>
    <w:rsid w:val="00AA7AE6"/>
    <w:rsid w:val="00AA7DD6"/>
    <w:rsid w:val="00AB04CE"/>
    <w:rsid w:val="00AB07E9"/>
    <w:rsid w:val="00AB09EE"/>
    <w:rsid w:val="00AB09F1"/>
    <w:rsid w:val="00AB0D07"/>
    <w:rsid w:val="00AB1115"/>
    <w:rsid w:val="00AB1979"/>
    <w:rsid w:val="00AB2238"/>
    <w:rsid w:val="00AB2991"/>
    <w:rsid w:val="00AB2BAE"/>
    <w:rsid w:val="00AB2FA8"/>
    <w:rsid w:val="00AB30E2"/>
    <w:rsid w:val="00AB3194"/>
    <w:rsid w:val="00AB3B42"/>
    <w:rsid w:val="00AB3F2C"/>
    <w:rsid w:val="00AB452B"/>
    <w:rsid w:val="00AB496C"/>
    <w:rsid w:val="00AB49F3"/>
    <w:rsid w:val="00AB4A3D"/>
    <w:rsid w:val="00AB4D0D"/>
    <w:rsid w:val="00AB5017"/>
    <w:rsid w:val="00AB5120"/>
    <w:rsid w:val="00AB54A4"/>
    <w:rsid w:val="00AB54A5"/>
    <w:rsid w:val="00AB5572"/>
    <w:rsid w:val="00AB55C4"/>
    <w:rsid w:val="00AB5AA3"/>
    <w:rsid w:val="00AB5D54"/>
    <w:rsid w:val="00AB5EB8"/>
    <w:rsid w:val="00AB6205"/>
    <w:rsid w:val="00AB63BB"/>
    <w:rsid w:val="00AB71CD"/>
    <w:rsid w:val="00AB7B68"/>
    <w:rsid w:val="00AB7C8A"/>
    <w:rsid w:val="00AB7EA6"/>
    <w:rsid w:val="00AC00A2"/>
    <w:rsid w:val="00AC0EF8"/>
    <w:rsid w:val="00AC0F0F"/>
    <w:rsid w:val="00AC1442"/>
    <w:rsid w:val="00AC18A5"/>
    <w:rsid w:val="00AC19B9"/>
    <w:rsid w:val="00AC1A6B"/>
    <w:rsid w:val="00AC1B9B"/>
    <w:rsid w:val="00AC2614"/>
    <w:rsid w:val="00AC291A"/>
    <w:rsid w:val="00AC2CF7"/>
    <w:rsid w:val="00AC2E76"/>
    <w:rsid w:val="00AC2F32"/>
    <w:rsid w:val="00AC31E4"/>
    <w:rsid w:val="00AC3399"/>
    <w:rsid w:val="00AC35FE"/>
    <w:rsid w:val="00AC3646"/>
    <w:rsid w:val="00AC39B3"/>
    <w:rsid w:val="00AC3E47"/>
    <w:rsid w:val="00AC4BCE"/>
    <w:rsid w:val="00AC658E"/>
    <w:rsid w:val="00AC6762"/>
    <w:rsid w:val="00AC6C10"/>
    <w:rsid w:val="00AC7680"/>
    <w:rsid w:val="00AC781B"/>
    <w:rsid w:val="00AC7DDD"/>
    <w:rsid w:val="00AC7FE6"/>
    <w:rsid w:val="00AD02EE"/>
    <w:rsid w:val="00AD03E3"/>
    <w:rsid w:val="00AD14BC"/>
    <w:rsid w:val="00AD234C"/>
    <w:rsid w:val="00AD25A0"/>
    <w:rsid w:val="00AD2A88"/>
    <w:rsid w:val="00AD34F6"/>
    <w:rsid w:val="00AD36CE"/>
    <w:rsid w:val="00AD3A03"/>
    <w:rsid w:val="00AD3F3F"/>
    <w:rsid w:val="00AD4407"/>
    <w:rsid w:val="00AD44C9"/>
    <w:rsid w:val="00AD46CF"/>
    <w:rsid w:val="00AD471D"/>
    <w:rsid w:val="00AD4C96"/>
    <w:rsid w:val="00AD4D0E"/>
    <w:rsid w:val="00AD4D79"/>
    <w:rsid w:val="00AD4E49"/>
    <w:rsid w:val="00AD505B"/>
    <w:rsid w:val="00AD50F8"/>
    <w:rsid w:val="00AD510D"/>
    <w:rsid w:val="00AD5676"/>
    <w:rsid w:val="00AD57CC"/>
    <w:rsid w:val="00AD5C7A"/>
    <w:rsid w:val="00AD618D"/>
    <w:rsid w:val="00AD7478"/>
    <w:rsid w:val="00AD7568"/>
    <w:rsid w:val="00AD758E"/>
    <w:rsid w:val="00AD7604"/>
    <w:rsid w:val="00AD7A75"/>
    <w:rsid w:val="00AD7DB1"/>
    <w:rsid w:val="00AE0583"/>
    <w:rsid w:val="00AE0F7A"/>
    <w:rsid w:val="00AE12ED"/>
    <w:rsid w:val="00AE15C7"/>
    <w:rsid w:val="00AE165C"/>
    <w:rsid w:val="00AE19AE"/>
    <w:rsid w:val="00AE1B74"/>
    <w:rsid w:val="00AE1C7E"/>
    <w:rsid w:val="00AE1E72"/>
    <w:rsid w:val="00AE1E8C"/>
    <w:rsid w:val="00AE1EA4"/>
    <w:rsid w:val="00AE201A"/>
    <w:rsid w:val="00AE206D"/>
    <w:rsid w:val="00AE2A25"/>
    <w:rsid w:val="00AE2D7D"/>
    <w:rsid w:val="00AE2D9E"/>
    <w:rsid w:val="00AE39C3"/>
    <w:rsid w:val="00AE3D87"/>
    <w:rsid w:val="00AE3DAD"/>
    <w:rsid w:val="00AE3FF4"/>
    <w:rsid w:val="00AE442E"/>
    <w:rsid w:val="00AE4476"/>
    <w:rsid w:val="00AE471F"/>
    <w:rsid w:val="00AE5519"/>
    <w:rsid w:val="00AE5B38"/>
    <w:rsid w:val="00AE6025"/>
    <w:rsid w:val="00AE648F"/>
    <w:rsid w:val="00AE6559"/>
    <w:rsid w:val="00AE6C9B"/>
    <w:rsid w:val="00AE7006"/>
    <w:rsid w:val="00AE7245"/>
    <w:rsid w:val="00AE741D"/>
    <w:rsid w:val="00AE75B9"/>
    <w:rsid w:val="00AE7DEC"/>
    <w:rsid w:val="00AF0651"/>
    <w:rsid w:val="00AF07D8"/>
    <w:rsid w:val="00AF0827"/>
    <w:rsid w:val="00AF0903"/>
    <w:rsid w:val="00AF0CBC"/>
    <w:rsid w:val="00AF0DD9"/>
    <w:rsid w:val="00AF0DF3"/>
    <w:rsid w:val="00AF0E96"/>
    <w:rsid w:val="00AF1044"/>
    <w:rsid w:val="00AF1827"/>
    <w:rsid w:val="00AF2031"/>
    <w:rsid w:val="00AF20F8"/>
    <w:rsid w:val="00AF22A9"/>
    <w:rsid w:val="00AF23A0"/>
    <w:rsid w:val="00AF23FA"/>
    <w:rsid w:val="00AF2C25"/>
    <w:rsid w:val="00AF2DC2"/>
    <w:rsid w:val="00AF38B3"/>
    <w:rsid w:val="00AF3FC6"/>
    <w:rsid w:val="00AF42B2"/>
    <w:rsid w:val="00AF4696"/>
    <w:rsid w:val="00AF47C0"/>
    <w:rsid w:val="00AF4961"/>
    <w:rsid w:val="00AF4B35"/>
    <w:rsid w:val="00AF4E29"/>
    <w:rsid w:val="00AF5AF9"/>
    <w:rsid w:val="00AF5C8A"/>
    <w:rsid w:val="00AF5CF2"/>
    <w:rsid w:val="00AF5F70"/>
    <w:rsid w:val="00AF5FD9"/>
    <w:rsid w:val="00AF63D9"/>
    <w:rsid w:val="00AF650E"/>
    <w:rsid w:val="00AF6654"/>
    <w:rsid w:val="00AF680E"/>
    <w:rsid w:val="00AF6884"/>
    <w:rsid w:val="00AF692D"/>
    <w:rsid w:val="00AF6D0E"/>
    <w:rsid w:val="00AF7B3D"/>
    <w:rsid w:val="00AF7BBE"/>
    <w:rsid w:val="00AF7DB7"/>
    <w:rsid w:val="00B00834"/>
    <w:rsid w:val="00B0094B"/>
    <w:rsid w:val="00B00993"/>
    <w:rsid w:val="00B009F1"/>
    <w:rsid w:val="00B00D3C"/>
    <w:rsid w:val="00B01038"/>
    <w:rsid w:val="00B0150F"/>
    <w:rsid w:val="00B01B47"/>
    <w:rsid w:val="00B01ED5"/>
    <w:rsid w:val="00B0210A"/>
    <w:rsid w:val="00B022C4"/>
    <w:rsid w:val="00B022D5"/>
    <w:rsid w:val="00B024F7"/>
    <w:rsid w:val="00B025DB"/>
    <w:rsid w:val="00B0267C"/>
    <w:rsid w:val="00B02786"/>
    <w:rsid w:val="00B0292E"/>
    <w:rsid w:val="00B02D51"/>
    <w:rsid w:val="00B02DCF"/>
    <w:rsid w:val="00B036F4"/>
    <w:rsid w:val="00B038CF"/>
    <w:rsid w:val="00B03F2F"/>
    <w:rsid w:val="00B04013"/>
    <w:rsid w:val="00B04DA1"/>
    <w:rsid w:val="00B04E3E"/>
    <w:rsid w:val="00B050CD"/>
    <w:rsid w:val="00B051A9"/>
    <w:rsid w:val="00B0533B"/>
    <w:rsid w:val="00B057D6"/>
    <w:rsid w:val="00B05847"/>
    <w:rsid w:val="00B05AB1"/>
    <w:rsid w:val="00B05C5A"/>
    <w:rsid w:val="00B05CCB"/>
    <w:rsid w:val="00B05D70"/>
    <w:rsid w:val="00B05F56"/>
    <w:rsid w:val="00B05FCF"/>
    <w:rsid w:val="00B0673B"/>
    <w:rsid w:val="00B06770"/>
    <w:rsid w:val="00B06CCE"/>
    <w:rsid w:val="00B07116"/>
    <w:rsid w:val="00B0732C"/>
    <w:rsid w:val="00B0754A"/>
    <w:rsid w:val="00B0754F"/>
    <w:rsid w:val="00B07BB7"/>
    <w:rsid w:val="00B07DE8"/>
    <w:rsid w:val="00B1004B"/>
    <w:rsid w:val="00B106BE"/>
    <w:rsid w:val="00B109E9"/>
    <w:rsid w:val="00B10CBF"/>
    <w:rsid w:val="00B11179"/>
    <w:rsid w:val="00B11353"/>
    <w:rsid w:val="00B113D4"/>
    <w:rsid w:val="00B11711"/>
    <w:rsid w:val="00B11838"/>
    <w:rsid w:val="00B11B5E"/>
    <w:rsid w:val="00B12276"/>
    <w:rsid w:val="00B12295"/>
    <w:rsid w:val="00B122C1"/>
    <w:rsid w:val="00B12766"/>
    <w:rsid w:val="00B129D1"/>
    <w:rsid w:val="00B12A7B"/>
    <w:rsid w:val="00B12E0F"/>
    <w:rsid w:val="00B12ECE"/>
    <w:rsid w:val="00B130D4"/>
    <w:rsid w:val="00B13823"/>
    <w:rsid w:val="00B13E7E"/>
    <w:rsid w:val="00B14937"/>
    <w:rsid w:val="00B14CC9"/>
    <w:rsid w:val="00B1544A"/>
    <w:rsid w:val="00B1547E"/>
    <w:rsid w:val="00B158A7"/>
    <w:rsid w:val="00B15CCA"/>
    <w:rsid w:val="00B15CEB"/>
    <w:rsid w:val="00B15D9D"/>
    <w:rsid w:val="00B15DDE"/>
    <w:rsid w:val="00B16247"/>
    <w:rsid w:val="00B163E4"/>
    <w:rsid w:val="00B1669A"/>
    <w:rsid w:val="00B173A0"/>
    <w:rsid w:val="00B175F8"/>
    <w:rsid w:val="00B17613"/>
    <w:rsid w:val="00B1783B"/>
    <w:rsid w:val="00B17860"/>
    <w:rsid w:val="00B17897"/>
    <w:rsid w:val="00B178C7"/>
    <w:rsid w:val="00B17ECC"/>
    <w:rsid w:val="00B20521"/>
    <w:rsid w:val="00B205CB"/>
    <w:rsid w:val="00B20F88"/>
    <w:rsid w:val="00B20FFB"/>
    <w:rsid w:val="00B210FD"/>
    <w:rsid w:val="00B217CC"/>
    <w:rsid w:val="00B21B2E"/>
    <w:rsid w:val="00B21C39"/>
    <w:rsid w:val="00B21E12"/>
    <w:rsid w:val="00B22127"/>
    <w:rsid w:val="00B2252D"/>
    <w:rsid w:val="00B227D0"/>
    <w:rsid w:val="00B22980"/>
    <w:rsid w:val="00B22D31"/>
    <w:rsid w:val="00B22D96"/>
    <w:rsid w:val="00B22F98"/>
    <w:rsid w:val="00B230A7"/>
    <w:rsid w:val="00B231C7"/>
    <w:rsid w:val="00B233BE"/>
    <w:rsid w:val="00B233FF"/>
    <w:rsid w:val="00B2356D"/>
    <w:rsid w:val="00B23EE3"/>
    <w:rsid w:val="00B24044"/>
    <w:rsid w:val="00B243DB"/>
    <w:rsid w:val="00B2447D"/>
    <w:rsid w:val="00B24A30"/>
    <w:rsid w:val="00B2514C"/>
    <w:rsid w:val="00B25A62"/>
    <w:rsid w:val="00B25CE6"/>
    <w:rsid w:val="00B261E1"/>
    <w:rsid w:val="00B266E3"/>
    <w:rsid w:val="00B26823"/>
    <w:rsid w:val="00B26D23"/>
    <w:rsid w:val="00B26E40"/>
    <w:rsid w:val="00B274CF"/>
    <w:rsid w:val="00B27DB7"/>
    <w:rsid w:val="00B30109"/>
    <w:rsid w:val="00B301DA"/>
    <w:rsid w:val="00B30E88"/>
    <w:rsid w:val="00B3100F"/>
    <w:rsid w:val="00B31556"/>
    <w:rsid w:val="00B315F4"/>
    <w:rsid w:val="00B31859"/>
    <w:rsid w:val="00B31955"/>
    <w:rsid w:val="00B31A11"/>
    <w:rsid w:val="00B31D9D"/>
    <w:rsid w:val="00B31DB9"/>
    <w:rsid w:val="00B31F7A"/>
    <w:rsid w:val="00B32100"/>
    <w:rsid w:val="00B322A1"/>
    <w:rsid w:val="00B32748"/>
    <w:rsid w:val="00B32A31"/>
    <w:rsid w:val="00B32B4B"/>
    <w:rsid w:val="00B3333D"/>
    <w:rsid w:val="00B33431"/>
    <w:rsid w:val="00B337B6"/>
    <w:rsid w:val="00B33B13"/>
    <w:rsid w:val="00B33D1C"/>
    <w:rsid w:val="00B33D52"/>
    <w:rsid w:val="00B341BA"/>
    <w:rsid w:val="00B341DD"/>
    <w:rsid w:val="00B346CA"/>
    <w:rsid w:val="00B348D2"/>
    <w:rsid w:val="00B3491E"/>
    <w:rsid w:val="00B34A68"/>
    <w:rsid w:val="00B34AC4"/>
    <w:rsid w:val="00B34B87"/>
    <w:rsid w:val="00B34D59"/>
    <w:rsid w:val="00B35271"/>
    <w:rsid w:val="00B354B7"/>
    <w:rsid w:val="00B357BB"/>
    <w:rsid w:val="00B35C1B"/>
    <w:rsid w:val="00B35F20"/>
    <w:rsid w:val="00B36042"/>
    <w:rsid w:val="00B365B0"/>
    <w:rsid w:val="00B367CA"/>
    <w:rsid w:val="00B36C4A"/>
    <w:rsid w:val="00B36F02"/>
    <w:rsid w:val="00B37E7A"/>
    <w:rsid w:val="00B4006E"/>
    <w:rsid w:val="00B40149"/>
    <w:rsid w:val="00B402D6"/>
    <w:rsid w:val="00B403F2"/>
    <w:rsid w:val="00B40406"/>
    <w:rsid w:val="00B40473"/>
    <w:rsid w:val="00B40688"/>
    <w:rsid w:val="00B40916"/>
    <w:rsid w:val="00B40D1A"/>
    <w:rsid w:val="00B41189"/>
    <w:rsid w:val="00B412CE"/>
    <w:rsid w:val="00B4141C"/>
    <w:rsid w:val="00B4151E"/>
    <w:rsid w:val="00B41B6D"/>
    <w:rsid w:val="00B41D36"/>
    <w:rsid w:val="00B41F74"/>
    <w:rsid w:val="00B42398"/>
    <w:rsid w:val="00B4281A"/>
    <w:rsid w:val="00B4290F"/>
    <w:rsid w:val="00B42A8B"/>
    <w:rsid w:val="00B42DAF"/>
    <w:rsid w:val="00B442F7"/>
    <w:rsid w:val="00B44BCB"/>
    <w:rsid w:val="00B44D26"/>
    <w:rsid w:val="00B4551E"/>
    <w:rsid w:val="00B455A9"/>
    <w:rsid w:val="00B4590A"/>
    <w:rsid w:val="00B45AA0"/>
    <w:rsid w:val="00B45B81"/>
    <w:rsid w:val="00B47294"/>
    <w:rsid w:val="00B4737E"/>
    <w:rsid w:val="00B4739F"/>
    <w:rsid w:val="00B47610"/>
    <w:rsid w:val="00B47927"/>
    <w:rsid w:val="00B47EBE"/>
    <w:rsid w:val="00B47F65"/>
    <w:rsid w:val="00B50137"/>
    <w:rsid w:val="00B50268"/>
    <w:rsid w:val="00B5032A"/>
    <w:rsid w:val="00B5038A"/>
    <w:rsid w:val="00B50C44"/>
    <w:rsid w:val="00B50EC7"/>
    <w:rsid w:val="00B5111B"/>
    <w:rsid w:val="00B516FE"/>
    <w:rsid w:val="00B51747"/>
    <w:rsid w:val="00B517B3"/>
    <w:rsid w:val="00B51CE8"/>
    <w:rsid w:val="00B51DEF"/>
    <w:rsid w:val="00B52057"/>
    <w:rsid w:val="00B52497"/>
    <w:rsid w:val="00B52546"/>
    <w:rsid w:val="00B528EF"/>
    <w:rsid w:val="00B52D1A"/>
    <w:rsid w:val="00B52EA4"/>
    <w:rsid w:val="00B5348C"/>
    <w:rsid w:val="00B53F21"/>
    <w:rsid w:val="00B54431"/>
    <w:rsid w:val="00B54657"/>
    <w:rsid w:val="00B54B4E"/>
    <w:rsid w:val="00B54C5B"/>
    <w:rsid w:val="00B54FE2"/>
    <w:rsid w:val="00B5538C"/>
    <w:rsid w:val="00B55759"/>
    <w:rsid w:val="00B558EA"/>
    <w:rsid w:val="00B55B96"/>
    <w:rsid w:val="00B560FD"/>
    <w:rsid w:val="00B56245"/>
    <w:rsid w:val="00B562E9"/>
    <w:rsid w:val="00B57285"/>
    <w:rsid w:val="00B578ED"/>
    <w:rsid w:val="00B57FAD"/>
    <w:rsid w:val="00B605C2"/>
    <w:rsid w:val="00B60A08"/>
    <w:rsid w:val="00B60B4C"/>
    <w:rsid w:val="00B60D34"/>
    <w:rsid w:val="00B6117B"/>
    <w:rsid w:val="00B61572"/>
    <w:rsid w:val="00B6158A"/>
    <w:rsid w:val="00B617AF"/>
    <w:rsid w:val="00B61946"/>
    <w:rsid w:val="00B619C1"/>
    <w:rsid w:val="00B6236F"/>
    <w:rsid w:val="00B629F5"/>
    <w:rsid w:val="00B629FD"/>
    <w:rsid w:val="00B632D5"/>
    <w:rsid w:val="00B636FC"/>
    <w:rsid w:val="00B6390B"/>
    <w:rsid w:val="00B63927"/>
    <w:rsid w:val="00B640BF"/>
    <w:rsid w:val="00B641C8"/>
    <w:rsid w:val="00B64227"/>
    <w:rsid w:val="00B643B0"/>
    <w:rsid w:val="00B648C0"/>
    <w:rsid w:val="00B648FF"/>
    <w:rsid w:val="00B64AD1"/>
    <w:rsid w:val="00B64D19"/>
    <w:rsid w:val="00B64FDA"/>
    <w:rsid w:val="00B651AF"/>
    <w:rsid w:val="00B651D0"/>
    <w:rsid w:val="00B65CA2"/>
    <w:rsid w:val="00B6606E"/>
    <w:rsid w:val="00B66900"/>
    <w:rsid w:val="00B66B5F"/>
    <w:rsid w:val="00B66E12"/>
    <w:rsid w:val="00B66E9A"/>
    <w:rsid w:val="00B67275"/>
    <w:rsid w:val="00B6733B"/>
    <w:rsid w:val="00B67B36"/>
    <w:rsid w:val="00B67BA4"/>
    <w:rsid w:val="00B67BC5"/>
    <w:rsid w:val="00B71122"/>
    <w:rsid w:val="00B711FC"/>
    <w:rsid w:val="00B71B2A"/>
    <w:rsid w:val="00B728BA"/>
    <w:rsid w:val="00B72A1E"/>
    <w:rsid w:val="00B73A56"/>
    <w:rsid w:val="00B73B78"/>
    <w:rsid w:val="00B7401A"/>
    <w:rsid w:val="00B7439A"/>
    <w:rsid w:val="00B7443E"/>
    <w:rsid w:val="00B747A1"/>
    <w:rsid w:val="00B748DA"/>
    <w:rsid w:val="00B74974"/>
    <w:rsid w:val="00B74BE4"/>
    <w:rsid w:val="00B750B8"/>
    <w:rsid w:val="00B753E2"/>
    <w:rsid w:val="00B7546E"/>
    <w:rsid w:val="00B75CC5"/>
    <w:rsid w:val="00B76E93"/>
    <w:rsid w:val="00B7728D"/>
    <w:rsid w:val="00B77741"/>
    <w:rsid w:val="00B7799E"/>
    <w:rsid w:val="00B77DA9"/>
    <w:rsid w:val="00B77E55"/>
    <w:rsid w:val="00B77F93"/>
    <w:rsid w:val="00B80005"/>
    <w:rsid w:val="00B80456"/>
    <w:rsid w:val="00B809DD"/>
    <w:rsid w:val="00B809FD"/>
    <w:rsid w:val="00B80C1F"/>
    <w:rsid w:val="00B80CBD"/>
    <w:rsid w:val="00B81C5A"/>
    <w:rsid w:val="00B82393"/>
    <w:rsid w:val="00B826F5"/>
    <w:rsid w:val="00B82C80"/>
    <w:rsid w:val="00B82FB1"/>
    <w:rsid w:val="00B82FD5"/>
    <w:rsid w:val="00B8366E"/>
    <w:rsid w:val="00B83B05"/>
    <w:rsid w:val="00B84580"/>
    <w:rsid w:val="00B853A6"/>
    <w:rsid w:val="00B85425"/>
    <w:rsid w:val="00B854E9"/>
    <w:rsid w:val="00B85507"/>
    <w:rsid w:val="00B85AAD"/>
    <w:rsid w:val="00B85FA2"/>
    <w:rsid w:val="00B865B7"/>
    <w:rsid w:val="00B866E9"/>
    <w:rsid w:val="00B86A98"/>
    <w:rsid w:val="00B86AAD"/>
    <w:rsid w:val="00B87780"/>
    <w:rsid w:val="00B90869"/>
    <w:rsid w:val="00B90B34"/>
    <w:rsid w:val="00B90BBA"/>
    <w:rsid w:val="00B90C27"/>
    <w:rsid w:val="00B90EA8"/>
    <w:rsid w:val="00B9125B"/>
    <w:rsid w:val="00B917B2"/>
    <w:rsid w:val="00B91953"/>
    <w:rsid w:val="00B91D9B"/>
    <w:rsid w:val="00B9210E"/>
    <w:rsid w:val="00B9215E"/>
    <w:rsid w:val="00B9224F"/>
    <w:rsid w:val="00B92505"/>
    <w:rsid w:val="00B925C8"/>
    <w:rsid w:val="00B929FD"/>
    <w:rsid w:val="00B9314A"/>
    <w:rsid w:val="00B9335C"/>
    <w:rsid w:val="00B939C1"/>
    <w:rsid w:val="00B93A02"/>
    <w:rsid w:val="00B94BD1"/>
    <w:rsid w:val="00B94CB8"/>
    <w:rsid w:val="00B94F6F"/>
    <w:rsid w:val="00B95117"/>
    <w:rsid w:val="00B9568C"/>
    <w:rsid w:val="00B956A7"/>
    <w:rsid w:val="00B957BD"/>
    <w:rsid w:val="00B95C2C"/>
    <w:rsid w:val="00B96061"/>
    <w:rsid w:val="00B96128"/>
    <w:rsid w:val="00B96959"/>
    <w:rsid w:val="00B96BA2"/>
    <w:rsid w:val="00B96D5A"/>
    <w:rsid w:val="00B96DEF"/>
    <w:rsid w:val="00B97048"/>
    <w:rsid w:val="00B975C8"/>
    <w:rsid w:val="00B97EB2"/>
    <w:rsid w:val="00BA0505"/>
    <w:rsid w:val="00BA0826"/>
    <w:rsid w:val="00BA0EAD"/>
    <w:rsid w:val="00BA1217"/>
    <w:rsid w:val="00BA14DF"/>
    <w:rsid w:val="00BA1614"/>
    <w:rsid w:val="00BA1909"/>
    <w:rsid w:val="00BA1DD5"/>
    <w:rsid w:val="00BA1E2D"/>
    <w:rsid w:val="00BA2112"/>
    <w:rsid w:val="00BA27D7"/>
    <w:rsid w:val="00BA293A"/>
    <w:rsid w:val="00BA2BDC"/>
    <w:rsid w:val="00BA2D38"/>
    <w:rsid w:val="00BA33F9"/>
    <w:rsid w:val="00BA362A"/>
    <w:rsid w:val="00BA3759"/>
    <w:rsid w:val="00BA52A7"/>
    <w:rsid w:val="00BA55CA"/>
    <w:rsid w:val="00BA587D"/>
    <w:rsid w:val="00BA591E"/>
    <w:rsid w:val="00BA6095"/>
    <w:rsid w:val="00BA65EC"/>
    <w:rsid w:val="00BA66EA"/>
    <w:rsid w:val="00BA6910"/>
    <w:rsid w:val="00BA726B"/>
    <w:rsid w:val="00BA78E3"/>
    <w:rsid w:val="00BA7AFD"/>
    <w:rsid w:val="00BA7BA2"/>
    <w:rsid w:val="00BA7BBD"/>
    <w:rsid w:val="00BA7BCD"/>
    <w:rsid w:val="00BA7C0E"/>
    <w:rsid w:val="00BB0194"/>
    <w:rsid w:val="00BB020D"/>
    <w:rsid w:val="00BB073F"/>
    <w:rsid w:val="00BB0838"/>
    <w:rsid w:val="00BB086C"/>
    <w:rsid w:val="00BB093C"/>
    <w:rsid w:val="00BB0D90"/>
    <w:rsid w:val="00BB0DFE"/>
    <w:rsid w:val="00BB121B"/>
    <w:rsid w:val="00BB156D"/>
    <w:rsid w:val="00BB181D"/>
    <w:rsid w:val="00BB19F6"/>
    <w:rsid w:val="00BB1BDF"/>
    <w:rsid w:val="00BB2324"/>
    <w:rsid w:val="00BB2707"/>
    <w:rsid w:val="00BB2CFD"/>
    <w:rsid w:val="00BB2F95"/>
    <w:rsid w:val="00BB300A"/>
    <w:rsid w:val="00BB31A2"/>
    <w:rsid w:val="00BB3A0C"/>
    <w:rsid w:val="00BB3C53"/>
    <w:rsid w:val="00BB3ED7"/>
    <w:rsid w:val="00BB4A55"/>
    <w:rsid w:val="00BB4E5E"/>
    <w:rsid w:val="00BB513F"/>
    <w:rsid w:val="00BB5ACB"/>
    <w:rsid w:val="00BB60F3"/>
    <w:rsid w:val="00BB6159"/>
    <w:rsid w:val="00BB62D8"/>
    <w:rsid w:val="00BB630B"/>
    <w:rsid w:val="00BB65F0"/>
    <w:rsid w:val="00BB66A5"/>
    <w:rsid w:val="00BB6AB4"/>
    <w:rsid w:val="00BB6AF0"/>
    <w:rsid w:val="00BB6E9E"/>
    <w:rsid w:val="00BB7F87"/>
    <w:rsid w:val="00BC007A"/>
    <w:rsid w:val="00BC0D30"/>
    <w:rsid w:val="00BC0FDE"/>
    <w:rsid w:val="00BC1597"/>
    <w:rsid w:val="00BC15DE"/>
    <w:rsid w:val="00BC16E3"/>
    <w:rsid w:val="00BC185D"/>
    <w:rsid w:val="00BC20E9"/>
    <w:rsid w:val="00BC227E"/>
    <w:rsid w:val="00BC27B3"/>
    <w:rsid w:val="00BC2816"/>
    <w:rsid w:val="00BC2F15"/>
    <w:rsid w:val="00BC3288"/>
    <w:rsid w:val="00BC3432"/>
    <w:rsid w:val="00BC3AC2"/>
    <w:rsid w:val="00BC3CC8"/>
    <w:rsid w:val="00BC3F4D"/>
    <w:rsid w:val="00BC44A2"/>
    <w:rsid w:val="00BC4577"/>
    <w:rsid w:val="00BC458E"/>
    <w:rsid w:val="00BC49EC"/>
    <w:rsid w:val="00BC5755"/>
    <w:rsid w:val="00BC5821"/>
    <w:rsid w:val="00BC5A0A"/>
    <w:rsid w:val="00BC6192"/>
    <w:rsid w:val="00BC63E3"/>
    <w:rsid w:val="00BC73EA"/>
    <w:rsid w:val="00BC7E52"/>
    <w:rsid w:val="00BD02D4"/>
    <w:rsid w:val="00BD0897"/>
    <w:rsid w:val="00BD0AA3"/>
    <w:rsid w:val="00BD1468"/>
    <w:rsid w:val="00BD167D"/>
    <w:rsid w:val="00BD1EEE"/>
    <w:rsid w:val="00BD1F4F"/>
    <w:rsid w:val="00BD1FB0"/>
    <w:rsid w:val="00BD223A"/>
    <w:rsid w:val="00BD23CB"/>
    <w:rsid w:val="00BD24D4"/>
    <w:rsid w:val="00BD29EC"/>
    <w:rsid w:val="00BD3424"/>
    <w:rsid w:val="00BD3566"/>
    <w:rsid w:val="00BD381F"/>
    <w:rsid w:val="00BD38B2"/>
    <w:rsid w:val="00BD3BA1"/>
    <w:rsid w:val="00BD3D6E"/>
    <w:rsid w:val="00BD412A"/>
    <w:rsid w:val="00BD48FD"/>
    <w:rsid w:val="00BD4C03"/>
    <w:rsid w:val="00BD4F83"/>
    <w:rsid w:val="00BD500B"/>
    <w:rsid w:val="00BD5C41"/>
    <w:rsid w:val="00BD5E0A"/>
    <w:rsid w:val="00BD5ECF"/>
    <w:rsid w:val="00BD5F2B"/>
    <w:rsid w:val="00BD6C38"/>
    <w:rsid w:val="00BD6E82"/>
    <w:rsid w:val="00BD75F7"/>
    <w:rsid w:val="00BD7921"/>
    <w:rsid w:val="00BE016B"/>
    <w:rsid w:val="00BE0175"/>
    <w:rsid w:val="00BE0611"/>
    <w:rsid w:val="00BE0A5D"/>
    <w:rsid w:val="00BE0C3B"/>
    <w:rsid w:val="00BE0D3D"/>
    <w:rsid w:val="00BE12EE"/>
    <w:rsid w:val="00BE186F"/>
    <w:rsid w:val="00BE2782"/>
    <w:rsid w:val="00BE2BEC"/>
    <w:rsid w:val="00BE2DAE"/>
    <w:rsid w:val="00BE3E1D"/>
    <w:rsid w:val="00BE424A"/>
    <w:rsid w:val="00BE592A"/>
    <w:rsid w:val="00BE5B6B"/>
    <w:rsid w:val="00BE60CD"/>
    <w:rsid w:val="00BE6225"/>
    <w:rsid w:val="00BE6245"/>
    <w:rsid w:val="00BE636D"/>
    <w:rsid w:val="00BE63AC"/>
    <w:rsid w:val="00BE63DF"/>
    <w:rsid w:val="00BE6539"/>
    <w:rsid w:val="00BE6EA8"/>
    <w:rsid w:val="00BE6F87"/>
    <w:rsid w:val="00BE7508"/>
    <w:rsid w:val="00BE75EF"/>
    <w:rsid w:val="00BF0170"/>
    <w:rsid w:val="00BF019A"/>
    <w:rsid w:val="00BF0532"/>
    <w:rsid w:val="00BF0726"/>
    <w:rsid w:val="00BF0911"/>
    <w:rsid w:val="00BF0C48"/>
    <w:rsid w:val="00BF0D2C"/>
    <w:rsid w:val="00BF15E3"/>
    <w:rsid w:val="00BF17F7"/>
    <w:rsid w:val="00BF1B9C"/>
    <w:rsid w:val="00BF1BBF"/>
    <w:rsid w:val="00BF2C86"/>
    <w:rsid w:val="00BF2D76"/>
    <w:rsid w:val="00BF2E8E"/>
    <w:rsid w:val="00BF2FF9"/>
    <w:rsid w:val="00BF3163"/>
    <w:rsid w:val="00BF37B4"/>
    <w:rsid w:val="00BF39A5"/>
    <w:rsid w:val="00BF4118"/>
    <w:rsid w:val="00BF44C3"/>
    <w:rsid w:val="00BF4ADB"/>
    <w:rsid w:val="00BF51E4"/>
    <w:rsid w:val="00BF51FE"/>
    <w:rsid w:val="00BF52F2"/>
    <w:rsid w:val="00BF59B1"/>
    <w:rsid w:val="00BF5F9E"/>
    <w:rsid w:val="00BF606B"/>
    <w:rsid w:val="00BF6206"/>
    <w:rsid w:val="00BF6A96"/>
    <w:rsid w:val="00BF6E4F"/>
    <w:rsid w:val="00BF6F23"/>
    <w:rsid w:val="00BF7261"/>
    <w:rsid w:val="00BF76A5"/>
    <w:rsid w:val="00BF7E0B"/>
    <w:rsid w:val="00C00318"/>
    <w:rsid w:val="00C003AD"/>
    <w:rsid w:val="00C00915"/>
    <w:rsid w:val="00C00971"/>
    <w:rsid w:val="00C01BC8"/>
    <w:rsid w:val="00C01DAF"/>
    <w:rsid w:val="00C023C5"/>
    <w:rsid w:val="00C02706"/>
    <w:rsid w:val="00C02A12"/>
    <w:rsid w:val="00C02F47"/>
    <w:rsid w:val="00C02F76"/>
    <w:rsid w:val="00C02F83"/>
    <w:rsid w:val="00C031D4"/>
    <w:rsid w:val="00C033FF"/>
    <w:rsid w:val="00C03BA9"/>
    <w:rsid w:val="00C03C0F"/>
    <w:rsid w:val="00C04266"/>
    <w:rsid w:val="00C047C7"/>
    <w:rsid w:val="00C04A77"/>
    <w:rsid w:val="00C04FCB"/>
    <w:rsid w:val="00C05546"/>
    <w:rsid w:val="00C05D4A"/>
    <w:rsid w:val="00C06223"/>
    <w:rsid w:val="00C0664D"/>
    <w:rsid w:val="00C06B82"/>
    <w:rsid w:val="00C06D0E"/>
    <w:rsid w:val="00C07673"/>
    <w:rsid w:val="00C079C6"/>
    <w:rsid w:val="00C07D07"/>
    <w:rsid w:val="00C07D22"/>
    <w:rsid w:val="00C07E1C"/>
    <w:rsid w:val="00C10747"/>
    <w:rsid w:val="00C10888"/>
    <w:rsid w:val="00C111FB"/>
    <w:rsid w:val="00C113CB"/>
    <w:rsid w:val="00C11482"/>
    <w:rsid w:val="00C11624"/>
    <w:rsid w:val="00C11CB6"/>
    <w:rsid w:val="00C11EC7"/>
    <w:rsid w:val="00C12205"/>
    <w:rsid w:val="00C122A6"/>
    <w:rsid w:val="00C12E5D"/>
    <w:rsid w:val="00C130EA"/>
    <w:rsid w:val="00C13715"/>
    <w:rsid w:val="00C14B6D"/>
    <w:rsid w:val="00C14B81"/>
    <w:rsid w:val="00C15716"/>
    <w:rsid w:val="00C158DA"/>
    <w:rsid w:val="00C15954"/>
    <w:rsid w:val="00C16400"/>
    <w:rsid w:val="00C17906"/>
    <w:rsid w:val="00C17DC5"/>
    <w:rsid w:val="00C17E1B"/>
    <w:rsid w:val="00C17E34"/>
    <w:rsid w:val="00C201D8"/>
    <w:rsid w:val="00C20398"/>
    <w:rsid w:val="00C2072B"/>
    <w:rsid w:val="00C20C4B"/>
    <w:rsid w:val="00C20DD8"/>
    <w:rsid w:val="00C20E33"/>
    <w:rsid w:val="00C21058"/>
    <w:rsid w:val="00C2116F"/>
    <w:rsid w:val="00C2125F"/>
    <w:rsid w:val="00C2141F"/>
    <w:rsid w:val="00C2185C"/>
    <w:rsid w:val="00C21B7E"/>
    <w:rsid w:val="00C21BA3"/>
    <w:rsid w:val="00C21CDD"/>
    <w:rsid w:val="00C21D90"/>
    <w:rsid w:val="00C21FBD"/>
    <w:rsid w:val="00C21FF7"/>
    <w:rsid w:val="00C22235"/>
    <w:rsid w:val="00C2224D"/>
    <w:rsid w:val="00C227D2"/>
    <w:rsid w:val="00C23739"/>
    <w:rsid w:val="00C23878"/>
    <w:rsid w:val="00C23E35"/>
    <w:rsid w:val="00C24310"/>
    <w:rsid w:val="00C24723"/>
    <w:rsid w:val="00C24925"/>
    <w:rsid w:val="00C24C24"/>
    <w:rsid w:val="00C24E17"/>
    <w:rsid w:val="00C253FB"/>
    <w:rsid w:val="00C256E4"/>
    <w:rsid w:val="00C25799"/>
    <w:rsid w:val="00C25A63"/>
    <w:rsid w:val="00C2612E"/>
    <w:rsid w:val="00C2632E"/>
    <w:rsid w:val="00C2683C"/>
    <w:rsid w:val="00C26B43"/>
    <w:rsid w:val="00C26DBC"/>
    <w:rsid w:val="00C275FE"/>
    <w:rsid w:val="00C27671"/>
    <w:rsid w:val="00C27921"/>
    <w:rsid w:val="00C27B77"/>
    <w:rsid w:val="00C30C85"/>
    <w:rsid w:val="00C30D7D"/>
    <w:rsid w:val="00C316F2"/>
    <w:rsid w:val="00C3188C"/>
    <w:rsid w:val="00C31B9D"/>
    <w:rsid w:val="00C31CB8"/>
    <w:rsid w:val="00C32209"/>
    <w:rsid w:val="00C32611"/>
    <w:rsid w:val="00C32941"/>
    <w:rsid w:val="00C32ADE"/>
    <w:rsid w:val="00C33855"/>
    <w:rsid w:val="00C3386A"/>
    <w:rsid w:val="00C33961"/>
    <w:rsid w:val="00C33DFB"/>
    <w:rsid w:val="00C34420"/>
    <w:rsid w:val="00C34B7A"/>
    <w:rsid w:val="00C3512A"/>
    <w:rsid w:val="00C357AB"/>
    <w:rsid w:val="00C35C83"/>
    <w:rsid w:val="00C36B7A"/>
    <w:rsid w:val="00C36C73"/>
    <w:rsid w:val="00C36EEF"/>
    <w:rsid w:val="00C371CA"/>
    <w:rsid w:val="00C37523"/>
    <w:rsid w:val="00C3755A"/>
    <w:rsid w:val="00C37854"/>
    <w:rsid w:val="00C4051E"/>
    <w:rsid w:val="00C40790"/>
    <w:rsid w:val="00C40FC2"/>
    <w:rsid w:val="00C4139D"/>
    <w:rsid w:val="00C41481"/>
    <w:rsid w:val="00C41807"/>
    <w:rsid w:val="00C41DDC"/>
    <w:rsid w:val="00C423F5"/>
    <w:rsid w:val="00C423FA"/>
    <w:rsid w:val="00C42476"/>
    <w:rsid w:val="00C4285B"/>
    <w:rsid w:val="00C42A0D"/>
    <w:rsid w:val="00C42B3F"/>
    <w:rsid w:val="00C42DB2"/>
    <w:rsid w:val="00C43143"/>
    <w:rsid w:val="00C43158"/>
    <w:rsid w:val="00C43166"/>
    <w:rsid w:val="00C433A0"/>
    <w:rsid w:val="00C43681"/>
    <w:rsid w:val="00C4381B"/>
    <w:rsid w:val="00C43F24"/>
    <w:rsid w:val="00C4408F"/>
    <w:rsid w:val="00C44265"/>
    <w:rsid w:val="00C4483F"/>
    <w:rsid w:val="00C44A66"/>
    <w:rsid w:val="00C44B3F"/>
    <w:rsid w:val="00C44B66"/>
    <w:rsid w:val="00C45891"/>
    <w:rsid w:val="00C45954"/>
    <w:rsid w:val="00C45BDF"/>
    <w:rsid w:val="00C45C4D"/>
    <w:rsid w:val="00C45D23"/>
    <w:rsid w:val="00C461B0"/>
    <w:rsid w:val="00C46353"/>
    <w:rsid w:val="00C4665C"/>
    <w:rsid w:val="00C468A1"/>
    <w:rsid w:val="00C469DC"/>
    <w:rsid w:val="00C46EE7"/>
    <w:rsid w:val="00C4729C"/>
    <w:rsid w:val="00C4777F"/>
    <w:rsid w:val="00C479F9"/>
    <w:rsid w:val="00C47A79"/>
    <w:rsid w:val="00C47CD7"/>
    <w:rsid w:val="00C50219"/>
    <w:rsid w:val="00C5034D"/>
    <w:rsid w:val="00C50556"/>
    <w:rsid w:val="00C51396"/>
    <w:rsid w:val="00C517BA"/>
    <w:rsid w:val="00C51897"/>
    <w:rsid w:val="00C51AF9"/>
    <w:rsid w:val="00C51F0B"/>
    <w:rsid w:val="00C51F66"/>
    <w:rsid w:val="00C5236B"/>
    <w:rsid w:val="00C52372"/>
    <w:rsid w:val="00C52743"/>
    <w:rsid w:val="00C52BB8"/>
    <w:rsid w:val="00C52BF3"/>
    <w:rsid w:val="00C53D89"/>
    <w:rsid w:val="00C54300"/>
    <w:rsid w:val="00C5441F"/>
    <w:rsid w:val="00C54AD8"/>
    <w:rsid w:val="00C54F39"/>
    <w:rsid w:val="00C552FA"/>
    <w:rsid w:val="00C55378"/>
    <w:rsid w:val="00C55960"/>
    <w:rsid w:val="00C55B59"/>
    <w:rsid w:val="00C55CA1"/>
    <w:rsid w:val="00C5601F"/>
    <w:rsid w:val="00C56315"/>
    <w:rsid w:val="00C563A5"/>
    <w:rsid w:val="00C5672B"/>
    <w:rsid w:val="00C5673D"/>
    <w:rsid w:val="00C56CE1"/>
    <w:rsid w:val="00C56DAE"/>
    <w:rsid w:val="00C570C5"/>
    <w:rsid w:val="00C5717D"/>
    <w:rsid w:val="00C576E1"/>
    <w:rsid w:val="00C579BB"/>
    <w:rsid w:val="00C57B83"/>
    <w:rsid w:val="00C57BA8"/>
    <w:rsid w:val="00C57E17"/>
    <w:rsid w:val="00C60392"/>
    <w:rsid w:val="00C604C0"/>
    <w:rsid w:val="00C605AC"/>
    <w:rsid w:val="00C607C7"/>
    <w:rsid w:val="00C60ADE"/>
    <w:rsid w:val="00C60C27"/>
    <w:rsid w:val="00C61096"/>
    <w:rsid w:val="00C610B9"/>
    <w:rsid w:val="00C61434"/>
    <w:rsid w:val="00C616A5"/>
    <w:rsid w:val="00C61933"/>
    <w:rsid w:val="00C619CA"/>
    <w:rsid w:val="00C61BF0"/>
    <w:rsid w:val="00C61C88"/>
    <w:rsid w:val="00C62122"/>
    <w:rsid w:val="00C62356"/>
    <w:rsid w:val="00C6250C"/>
    <w:rsid w:val="00C62995"/>
    <w:rsid w:val="00C629BA"/>
    <w:rsid w:val="00C62E9C"/>
    <w:rsid w:val="00C638C1"/>
    <w:rsid w:val="00C63D1A"/>
    <w:rsid w:val="00C641D1"/>
    <w:rsid w:val="00C6449F"/>
    <w:rsid w:val="00C64556"/>
    <w:rsid w:val="00C647ED"/>
    <w:rsid w:val="00C6491C"/>
    <w:rsid w:val="00C64D31"/>
    <w:rsid w:val="00C64EB2"/>
    <w:rsid w:val="00C6544D"/>
    <w:rsid w:val="00C65807"/>
    <w:rsid w:val="00C65B4B"/>
    <w:rsid w:val="00C65D82"/>
    <w:rsid w:val="00C6666F"/>
    <w:rsid w:val="00C669E2"/>
    <w:rsid w:val="00C66B19"/>
    <w:rsid w:val="00C66F56"/>
    <w:rsid w:val="00C67129"/>
    <w:rsid w:val="00C672D0"/>
    <w:rsid w:val="00C675BC"/>
    <w:rsid w:val="00C67851"/>
    <w:rsid w:val="00C678C0"/>
    <w:rsid w:val="00C67A63"/>
    <w:rsid w:val="00C67B85"/>
    <w:rsid w:val="00C701F2"/>
    <w:rsid w:val="00C70286"/>
    <w:rsid w:val="00C704B6"/>
    <w:rsid w:val="00C70A6F"/>
    <w:rsid w:val="00C70C50"/>
    <w:rsid w:val="00C71292"/>
    <w:rsid w:val="00C71397"/>
    <w:rsid w:val="00C71632"/>
    <w:rsid w:val="00C718B2"/>
    <w:rsid w:val="00C71918"/>
    <w:rsid w:val="00C719BE"/>
    <w:rsid w:val="00C71A9D"/>
    <w:rsid w:val="00C72212"/>
    <w:rsid w:val="00C728B4"/>
    <w:rsid w:val="00C72985"/>
    <w:rsid w:val="00C72C48"/>
    <w:rsid w:val="00C72C73"/>
    <w:rsid w:val="00C72F59"/>
    <w:rsid w:val="00C73210"/>
    <w:rsid w:val="00C73B52"/>
    <w:rsid w:val="00C73E37"/>
    <w:rsid w:val="00C74240"/>
    <w:rsid w:val="00C74300"/>
    <w:rsid w:val="00C74541"/>
    <w:rsid w:val="00C74801"/>
    <w:rsid w:val="00C748DB"/>
    <w:rsid w:val="00C74C7F"/>
    <w:rsid w:val="00C750A6"/>
    <w:rsid w:val="00C75458"/>
    <w:rsid w:val="00C7601D"/>
    <w:rsid w:val="00C764F4"/>
    <w:rsid w:val="00C76560"/>
    <w:rsid w:val="00C76783"/>
    <w:rsid w:val="00C767E2"/>
    <w:rsid w:val="00C7685A"/>
    <w:rsid w:val="00C76889"/>
    <w:rsid w:val="00C76E11"/>
    <w:rsid w:val="00C76E80"/>
    <w:rsid w:val="00C778D3"/>
    <w:rsid w:val="00C77A44"/>
    <w:rsid w:val="00C77C0C"/>
    <w:rsid w:val="00C77D29"/>
    <w:rsid w:val="00C8057E"/>
    <w:rsid w:val="00C80A4F"/>
    <w:rsid w:val="00C80AE5"/>
    <w:rsid w:val="00C81C23"/>
    <w:rsid w:val="00C81D02"/>
    <w:rsid w:val="00C82266"/>
    <w:rsid w:val="00C82462"/>
    <w:rsid w:val="00C82C79"/>
    <w:rsid w:val="00C82E91"/>
    <w:rsid w:val="00C83933"/>
    <w:rsid w:val="00C83A82"/>
    <w:rsid w:val="00C83E75"/>
    <w:rsid w:val="00C842ED"/>
    <w:rsid w:val="00C843EC"/>
    <w:rsid w:val="00C84416"/>
    <w:rsid w:val="00C84CA8"/>
    <w:rsid w:val="00C84E5A"/>
    <w:rsid w:val="00C850A4"/>
    <w:rsid w:val="00C85785"/>
    <w:rsid w:val="00C85850"/>
    <w:rsid w:val="00C85946"/>
    <w:rsid w:val="00C859D8"/>
    <w:rsid w:val="00C85C32"/>
    <w:rsid w:val="00C85CCD"/>
    <w:rsid w:val="00C865AA"/>
    <w:rsid w:val="00C86825"/>
    <w:rsid w:val="00C86CF1"/>
    <w:rsid w:val="00C86DB6"/>
    <w:rsid w:val="00C86F14"/>
    <w:rsid w:val="00C86F71"/>
    <w:rsid w:val="00C87159"/>
    <w:rsid w:val="00C87882"/>
    <w:rsid w:val="00C87B52"/>
    <w:rsid w:val="00C87D71"/>
    <w:rsid w:val="00C87DC3"/>
    <w:rsid w:val="00C8F61D"/>
    <w:rsid w:val="00C90163"/>
    <w:rsid w:val="00C90259"/>
    <w:rsid w:val="00C9031B"/>
    <w:rsid w:val="00C90535"/>
    <w:rsid w:val="00C90635"/>
    <w:rsid w:val="00C911D2"/>
    <w:rsid w:val="00C918FD"/>
    <w:rsid w:val="00C9196A"/>
    <w:rsid w:val="00C9220C"/>
    <w:rsid w:val="00C92479"/>
    <w:rsid w:val="00C924DD"/>
    <w:rsid w:val="00C92F75"/>
    <w:rsid w:val="00C93472"/>
    <w:rsid w:val="00C934C8"/>
    <w:rsid w:val="00C9383C"/>
    <w:rsid w:val="00C93989"/>
    <w:rsid w:val="00C94254"/>
    <w:rsid w:val="00C94550"/>
    <w:rsid w:val="00C9498B"/>
    <w:rsid w:val="00C94AA3"/>
    <w:rsid w:val="00C94B38"/>
    <w:rsid w:val="00C950DA"/>
    <w:rsid w:val="00C956DE"/>
    <w:rsid w:val="00C9571C"/>
    <w:rsid w:val="00C95B19"/>
    <w:rsid w:val="00C96302"/>
    <w:rsid w:val="00C96A9C"/>
    <w:rsid w:val="00C96FF1"/>
    <w:rsid w:val="00C977D8"/>
    <w:rsid w:val="00C9783F"/>
    <w:rsid w:val="00C97C72"/>
    <w:rsid w:val="00C97E3B"/>
    <w:rsid w:val="00C97F81"/>
    <w:rsid w:val="00CA03EF"/>
    <w:rsid w:val="00CA0B01"/>
    <w:rsid w:val="00CA0D1A"/>
    <w:rsid w:val="00CA0DA3"/>
    <w:rsid w:val="00CA1651"/>
    <w:rsid w:val="00CA1684"/>
    <w:rsid w:val="00CA18F3"/>
    <w:rsid w:val="00CA1B43"/>
    <w:rsid w:val="00CA1BC2"/>
    <w:rsid w:val="00CA2615"/>
    <w:rsid w:val="00CA2897"/>
    <w:rsid w:val="00CA2ACB"/>
    <w:rsid w:val="00CA2F90"/>
    <w:rsid w:val="00CA3001"/>
    <w:rsid w:val="00CA331A"/>
    <w:rsid w:val="00CA36E2"/>
    <w:rsid w:val="00CA37F5"/>
    <w:rsid w:val="00CA3C7D"/>
    <w:rsid w:val="00CA3FE4"/>
    <w:rsid w:val="00CA431A"/>
    <w:rsid w:val="00CA48E9"/>
    <w:rsid w:val="00CA4975"/>
    <w:rsid w:val="00CA4A0A"/>
    <w:rsid w:val="00CA506F"/>
    <w:rsid w:val="00CA55ED"/>
    <w:rsid w:val="00CA5631"/>
    <w:rsid w:val="00CA6074"/>
    <w:rsid w:val="00CA6185"/>
    <w:rsid w:val="00CA6374"/>
    <w:rsid w:val="00CA6501"/>
    <w:rsid w:val="00CA65EE"/>
    <w:rsid w:val="00CA6BF8"/>
    <w:rsid w:val="00CA70B6"/>
    <w:rsid w:val="00CA71CB"/>
    <w:rsid w:val="00CA7F38"/>
    <w:rsid w:val="00CB00B6"/>
    <w:rsid w:val="00CB0297"/>
    <w:rsid w:val="00CB03D1"/>
    <w:rsid w:val="00CB044F"/>
    <w:rsid w:val="00CB04D0"/>
    <w:rsid w:val="00CB087E"/>
    <w:rsid w:val="00CB0A2A"/>
    <w:rsid w:val="00CB0F08"/>
    <w:rsid w:val="00CB0FAE"/>
    <w:rsid w:val="00CB10C2"/>
    <w:rsid w:val="00CB143F"/>
    <w:rsid w:val="00CB1616"/>
    <w:rsid w:val="00CB1770"/>
    <w:rsid w:val="00CB1BCB"/>
    <w:rsid w:val="00CB1FBF"/>
    <w:rsid w:val="00CB215C"/>
    <w:rsid w:val="00CB28B5"/>
    <w:rsid w:val="00CB3010"/>
    <w:rsid w:val="00CB3913"/>
    <w:rsid w:val="00CB3E8C"/>
    <w:rsid w:val="00CB4218"/>
    <w:rsid w:val="00CB4BE6"/>
    <w:rsid w:val="00CB4F8F"/>
    <w:rsid w:val="00CB5243"/>
    <w:rsid w:val="00CB5DFF"/>
    <w:rsid w:val="00CB5E24"/>
    <w:rsid w:val="00CB6A44"/>
    <w:rsid w:val="00CB6C29"/>
    <w:rsid w:val="00CB6DA9"/>
    <w:rsid w:val="00CB7089"/>
    <w:rsid w:val="00CB71A7"/>
    <w:rsid w:val="00CB748B"/>
    <w:rsid w:val="00CB74B1"/>
    <w:rsid w:val="00CB7657"/>
    <w:rsid w:val="00CB79BD"/>
    <w:rsid w:val="00CB7C52"/>
    <w:rsid w:val="00CB7EB4"/>
    <w:rsid w:val="00CB7F06"/>
    <w:rsid w:val="00CC0B3C"/>
    <w:rsid w:val="00CC0E46"/>
    <w:rsid w:val="00CC0E64"/>
    <w:rsid w:val="00CC1280"/>
    <w:rsid w:val="00CC171F"/>
    <w:rsid w:val="00CC1F4F"/>
    <w:rsid w:val="00CC1F6C"/>
    <w:rsid w:val="00CC28F7"/>
    <w:rsid w:val="00CC2ED3"/>
    <w:rsid w:val="00CC300F"/>
    <w:rsid w:val="00CC3282"/>
    <w:rsid w:val="00CC3313"/>
    <w:rsid w:val="00CC34C1"/>
    <w:rsid w:val="00CC3B04"/>
    <w:rsid w:val="00CC3FFB"/>
    <w:rsid w:val="00CC41C8"/>
    <w:rsid w:val="00CC43E6"/>
    <w:rsid w:val="00CC46AF"/>
    <w:rsid w:val="00CC46F1"/>
    <w:rsid w:val="00CC470F"/>
    <w:rsid w:val="00CC49E3"/>
    <w:rsid w:val="00CC4B3A"/>
    <w:rsid w:val="00CC507F"/>
    <w:rsid w:val="00CC54CA"/>
    <w:rsid w:val="00CC5584"/>
    <w:rsid w:val="00CC56CB"/>
    <w:rsid w:val="00CC64FA"/>
    <w:rsid w:val="00CC6558"/>
    <w:rsid w:val="00CC6670"/>
    <w:rsid w:val="00CC66EF"/>
    <w:rsid w:val="00CC670D"/>
    <w:rsid w:val="00CC68C0"/>
    <w:rsid w:val="00CC7494"/>
    <w:rsid w:val="00CC78A8"/>
    <w:rsid w:val="00CC7937"/>
    <w:rsid w:val="00CC7E9C"/>
    <w:rsid w:val="00CD0245"/>
    <w:rsid w:val="00CD02AF"/>
    <w:rsid w:val="00CD043E"/>
    <w:rsid w:val="00CD0733"/>
    <w:rsid w:val="00CD0D18"/>
    <w:rsid w:val="00CD1075"/>
    <w:rsid w:val="00CD1A7A"/>
    <w:rsid w:val="00CD1B4E"/>
    <w:rsid w:val="00CD1D3E"/>
    <w:rsid w:val="00CD1F41"/>
    <w:rsid w:val="00CD2444"/>
    <w:rsid w:val="00CD354D"/>
    <w:rsid w:val="00CD36DB"/>
    <w:rsid w:val="00CD42F6"/>
    <w:rsid w:val="00CD4853"/>
    <w:rsid w:val="00CD4AB9"/>
    <w:rsid w:val="00CD4CBC"/>
    <w:rsid w:val="00CD5431"/>
    <w:rsid w:val="00CD5539"/>
    <w:rsid w:val="00CD603C"/>
    <w:rsid w:val="00CD607F"/>
    <w:rsid w:val="00CD6091"/>
    <w:rsid w:val="00CD6312"/>
    <w:rsid w:val="00CD63D5"/>
    <w:rsid w:val="00CD6957"/>
    <w:rsid w:val="00CD6C49"/>
    <w:rsid w:val="00CD6F8A"/>
    <w:rsid w:val="00CD6FD1"/>
    <w:rsid w:val="00CD7123"/>
    <w:rsid w:val="00CD78A3"/>
    <w:rsid w:val="00CD7C44"/>
    <w:rsid w:val="00CE01FC"/>
    <w:rsid w:val="00CE067A"/>
    <w:rsid w:val="00CE06CD"/>
    <w:rsid w:val="00CE0964"/>
    <w:rsid w:val="00CE115D"/>
    <w:rsid w:val="00CE11C5"/>
    <w:rsid w:val="00CE136D"/>
    <w:rsid w:val="00CE148C"/>
    <w:rsid w:val="00CE156E"/>
    <w:rsid w:val="00CE1FF2"/>
    <w:rsid w:val="00CE201A"/>
    <w:rsid w:val="00CE2072"/>
    <w:rsid w:val="00CE251A"/>
    <w:rsid w:val="00CE27DC"/>
    <w:rsid w:val="00CE290C"/>
    <w:rsid w:val="00CE2F2A"/>
    <w:rsid w:val="00CE333B"/>
    <w:rsid w:val="00CE3635"/>
    <w:rsid w:val="00CE3A42"/>
    <w:rsid w:val="00CE3D42"/>
    <w:rsid w:val="00CE4082"/>
    <w:rsid w:val="00CE4322"/>
    <w:rsid w:val="00CE452E"/>
    <w:rsid w:val="00CE45D7"/>
    <w:rsid w:val="00CE49FD"/>
    <w:rsid w:val="00CE4A97"/>
    <w:rsid w:val="00CE50FB"/>
    <w:rsid w:val="00CE51DA"/>
    <w:rsid w:val="00CE5920"/>
    <w:rsid w:val="00CE5D6C"/>
    <w:rsid w:val="00CE5E39"/>
    <w:rsid w:val="00CE66F6"/>
    <w:rsid w:val="00CE7079"/>
    <w:rsid w:val="00CE797B"/>
    <w:rsid w:val="00CE7D0F"/>
    <w:rsid w:val="00CE7D75"/>
    <w:rsid w:val="00CE7DCC"/>
    <w:rsid w:val="00CF0198"/>
    <w:rsid w:val="00CF02AC"/>
    <w:rsid w:val="00CF10C1"/>
    <w:rsid w:val="00CF12B1"/>
    <w:rsid w:val="00CF139C"/>
    <w:rsid w:val="00CF1414"/>
    <w:rsid w:val="00CF154F"/>
    <w:rsid w:val="00CF1876"/>
    <w:rsid w:val="00CF1A77"/>
    <w:rsid w:val="00CF1C03"/>
    <w:rsid w:val="00CF1E2A"/>
    <w:rsid w:val="00CF1F68"/>
    <w:rsid w:val="00CF2057"/>
    <w:rsid w:val="00CF24C4"/>
    <w:rsid w:val="00CF2613"/>
    <w:rsid w:val="00CF268C"/>
    <w:rsid w:val="00CF2D2C"/>
    <w:rsid w:val="00CF2DB8"/>
    <w:rsid w:val="00CF2F2A"/>
    <w:rsid w:val="00CF30D8"/>
    <w:rsid w:val="00CF34E0"/>
    <w:rsid w:val="00CF372F"/>
    <w:rsid w:val="00CF3F87"/>
    <w:rsid w:val="00CF3FF6"/>
    <w:rsid w:val="00CF4021"/>
    <w:rsid w:val="00CF4622"/>
    <w:rsid w:val="00CF4690"/>
    <w:rsid w:val="00CF47D4"/>
    <w:rsid w:val="00CF48A3"/>
    <w:rsid w:val="00CF48D6"/>
    <w:rsid w:val="00CF5427"/>
    <w:rsid w:val="00CF5616"/>
    <w:rsid w:val="00CF5792"/>
    <w:rsid w:val="00CF5807"/>
    <w:rsid w:val="00CF5E13"/>
    <w:rsid w:val="00CF5E92"/>
    <w:rsid w:val="00CF6046"/>
    <w:rsid w:val="00CF6532"/>
    <w:rsid w:val="00CF67B8"/>
    <w:rsid w:val="00CF6921"/>
    <w:rsid w:val="00CF75C4"/>
    <w:rsid w:val="00CF7790"/>
    <w:rsid w:val="00CF7965"/>
    <w:rsid w:val="00CF7C47"/>
    <w:rsid w:val="00CF7DD9"/>
    <w:rsid w:val="00CF7E73"/>
    <w:rsid w:val="00CF7EEA"/>
    <w:rsid w:val="00CF7F07"/>
    <w:rsid w:val="00CF7F1C"/>
    <w:rsid w:val="00D0043E"/>
    <w:rsid w:val="00D00489"/>
    <w:rsid w:val="00D0057D"/>
    <w:rsid w:val="00D0080D"/>
    <w:rsid w:val="00D00891"/>
    <w:rsid w:val="00D009E6"/>
    <w:rsid w:val="00D00C63"/>
    <w:rsid w:val="00D0147C"/>
    <w:rsid w:val="00D014F8"/>
    <w:rsid w:val="00D017B5"/>
    <w:rsid w:val="00D01D2B"/>
    <w:rsid w:val="00D01E3A"/>
    <w:rsid w:val="00D026FD"/>
    <w:rsid w:val="00D02956"/>
    <w:rsid w:val="00D02BD3"/>
    <w:rsid w:val="00D02BF5"/>
    <w:rsid w:val="00D03024"/>
    <w:rsid w:val="00D0347D"/>
    <w:rsid w:val="00D03496"/>
    <w:rsid w:val="00D037A7"/>
    <w:rsid w:val="00D04313"/>
    <w:rsid w:val="00D048C3"/>
    <w:rsid w:val="00D04BA1"/>
    <w:rsid w:val="00D04C78"/>
    <w:rsid w:val="00D0513E"/>
    <w:rsid w:val="00D05247"/>
    <w:rsid w:val="00D053E1"/>
    <w:rsid w:val="00D0587A"/>
    <w:rsid w:val="00D05B8A"/>
    <w:rsid w:val="00D05E98"/>
    <w:rsid w:val="00D06B60"/>
    <w:rsid w:val="00D071A4"/>
    <w:rsid w:val="00D076C1"/>
    <w:rsid w:val="00D07A10"/>
    <w:rsid w:val="00D07D96"/>
    <w:rsid w:val="00D07F4A"/>
    <w:rsid w:val="00D1077B"/>
    <w:rsid w:val="00D10A5D"/>
    <w:rsid w:val="00D10A7C"/>
    <w:rsid w:val="00D10DBD"/>
    <w:rsid w:val="00D10F57"/>
    <w:rsid w:val="00D111AC"/>
    <w:rsid w:val="00D115FA"/>
    <w:rsid w:val="00D11D31"/>
    <w:rsid w:val="00D11F6B"/>
    <w:rsid w:val="00D121DC"/>
    <w:rsid w:val="00D12920"/>
    <w:rsid w:val="00D12974"/>
    <w:rsid w:val="00D12C53"/>
    <w:rsid w:val="00D12E5C"/>
    <w:rsid w:val="00D13182"/>
    <w:rsid w:val="00D138C4"/>
    <w:rsid w:val="00D14001"/>
    <w:rsid w:val="00D1433B"/>
    <w:rsid w:val="00D148ED"/>
    <w:rsid w:val="00D14E91"/>
    <w:rsid w:val="00D158D2"/>
    <w:rsid w:val="00D160A6"/>
    <w:rsid w:val="00D16124"/>
    <w:rsid w:val="00D1641B"/>
    <w:rsid w:val="00D164F0"/>
    <w:rsid w:val="00D169D0"/>
    <w:rsid w:val="00D16C64"/>
    <w:rsid w:val="00D16C80"/>
    <w:rsid w:val="00D16DAA"/>
    <w:rsid w:val="00D16E10"/>
    <w:rsid w:val="00D16FE4"/>
    <w:rsid w:val="00D179EA"/>
    <w:rsid w:val="00D17B06"/>
    <w:rsid w:val="00D17B3C"/>
    <w:rsid w:val="00D205F2"/>
    <w:rsid w:val="00D2077C"/>
    <w:rsid w:val="00D20B22"/>
    <w:rsid w:val="00D21AC4"/>
    <w:rsid w:val="00D21B3B"/>
    <w:rsid w:val="00D21D6C"/>
    <w:rsid w:val="00D21ECE"/>
    <w:rsid w:val="00D22054"/>
    <w:rsid w:val="00D226BB"/>
    <w:rsid w:val="00D228EE"/>
    <w:rsid w:val="00D22C28"/>
    <w:rsid w:val="00D23111"/>
    <w:rsid w:val="00D234EC"/>
    <w:rsid w:val="00D237CF"/>
    <w:rsid w:val="00D2401A"/>
    <w:rsid w:val="00D2457A"/>
    <w:rsid w:val="00D2510E"/>
    <w:rsid w:val="00D256D6"/>
    <w:rsid w:val="00D257BD"/>
    <w:rsid w:val="00D2590D"/>
    <w:rsid w:val="00D25A08"/>
    <w:rsid w:val="00D25FC2"/>
    <w:rsid w:val="00D2603A"/>
    <w:rsid w:val="00D26151"/>
    <w:rsid w:val="00D26486"/>
    <w:rsid w:val="00D26910"/>
    <w:rsid w:val="00D26A3A"/>
    <w:rsid w:val="00D26F05"/>
    <w:rsid w:val="00D272FC"/>
    <w:rsid w:val="00D27313"/>
    <w:rsid w:val="00D30479"/>
    <w:rsid w:val="00D306B1"/>
    <w:rsid w:val="00D3072B"/>
    <w:rsid w:val="00D30937"/>
    <w:rsid w:val="00D30CA0"/>
    <w:rsid w:val="00D30CF2"/>
    <w:rsid w:val="00D3151A"/>
    <w:rsid w:val="00D319EB"/>
    <w:rsid w:val="00D3243E"/>
    <w:rsid w:val="00D330F1"/>
    <w:rsid w:val="00D33507"/>
    <w:rsid w:val="00D3381A"/>
    <w:rsid w:val="00D33FD7"/>
    <w:rsid w:val="00D34453"/>
    <w:rsid w:val="00D34DB1"/>
    <w:rsid w:val="00D34E5F"/>
    <w:rsid w:val="00D34E71"/>
    <w:rsid w:val="00D34F3F"/>
    <w:rsid w:val="00D35784"/>
    <w:rsid w:val="00D35A80"/>
    <w:rsid w:val="00D35A9B"/>
    <w:rsid w:val="00D35C31"/>
    <w:rsid w:val="00D35CBE"/>
    <w:rsid w:val="00D35DFD"/>
    <w:rsid w:val="00D36139"/>
    <w:rsid w:val="00D3651F"/>
    <w:rsid w:val="00D366B5"/>
    <w:rsid w:val="00D36721"/>
    <w:rsid w:val="00D369E7"/>
    <w:rsid w:val="00D36FE6"/>
    <w:rsid w:val="00D3782C"/>
    <w:rsid w:val="00D37C8C"/>
    <w:rsid w:val="00D401A8"/>
    <w:rsid w:val="00D40A2F"/>
    <w:rsid w:val="00D41BF0"/>
    <w:rsid w:val="00D42052"/>
    <w:rsid w:val="00D425C8"/>
    <w:rsid w:val="00D427D1"/>
    <w:rsid w:val="00D42B69"/>
    <w:rsid w:val="00D42E94"/>
    <w:rsid w:val="00D432D1"/>
    <w:rsid w:val="00D43C51"/>
    <w:rsid w:val="00D43EA4"/>
    <w:rsid w:val="00D43F94"/>
    <w:rsid w:val="00D44E32"/>
    <w:rsid w:val="00D45646"/>
    <w:rsid w:val="00D45803"/>
    <w:rsid w:val="00D45842"/>
    <w:rsid w:val="00D463EE"/>
    <w:rsid w:val="00D46EF5"/>
    <w:rsid w:val="00D46F91"/>
    <w:rsid w:val="00D500E3"/>
    <w:rsid w:val="00D500F8"/>
    <w:rsid w:val="00D505F6"/>
    <w:rsid w:val="00D5064B"/>
    <w:rsid w:val="00D5066E"/>
    <w:rsid w:val="00D50860"/>
    <w:rsid w:val="00D50DDF"/>
    <w:rsid w:val="00D51BBA"/>
    <w:rsid w:val="00D51DA3"/>
    <w:rsid w:val="00D521C9"/>
    <w:rsid w:val="00D52AE7"/>
    <w:rsid w:val="00D52C84"/>
    <w:rsid w:val="00D53826"/>
    <w:rsid w:val="00D53939"/>
    <w:rsid w:val="00D546A9"/>
    <w:rsid w:val="00D54785"/>
    <w:rsid w:val="00D54999"/>
    <w:rsid w:val="00D54A0E"/>
    <w:rsid w:val="00D54BE8"/>
    <w:rsid w:val="00D5559A"/>
    <w:rsid w:val="00D556B4"/>
    <w:rsid w:val="00D5677E"/>
    <w:rsid w:val="00D567B6"/>
    <w:rsid w:val="00D569E7"/>
    <w:rsid w:val="00D56EB5"/>
    <w:rsid w:val="00D57110"/>
    <w:rsid w:val="00D572D8"/>
    <w:rsid w:val="00D5780C"/>
    <w:rsid w:val="00D57B98"/>
    <w:rsid w:val="00D57BA2"/>
    <w:rsid w:val="00D57E83"/>
    <w:rsid w:val="00D602B9"/>
    <w:rsid w:val="00D6076A"/>
    <w:rsid w:val="00D60864"/>
    <w:rsid w:val="00D60DAF"/>
    <w:rsid w:val="00D61527"/>
    <w:rsid w:val="00D61B8D"/>
    <w:rsid w:val="00D61CC6"/>
    <w:rsid w:val="00D61EEA"/>
    <w:rsid w:val="00D62554"/>
    <w:rsid w:val="00D62CBF"/>
    <w:rsid w:val="00D62FF1"/>
    <w:rsid w:val="00D6374D"/>
    <w:rsid w:val="00D63B08"/>
    <w:rsid w:val="00D63D02"/>
    <w:rsid w:val="00D63DE3"/>
    <w:rsid w:val="00D63DE9"/>
    <w:rsid w:val="00D642CF"/>
    <w:rsid w:val="00D644F3"/>
    <w:rsid w:val="00D64626"/>
    <w:rsid w:val="00D64E00"/>
    <w:rsid w:val="00D656B5"/>
    <w:rsid w:val="00D65D17"/>
    <w:rsid w:val="00D660AB"/>
    <w:rsid w:val="00D66214"/>
    <w:rsid w:val="00D66413"/>
    <w:rsid w:val="00D666EC"/>
    <w:rsid w:val="00D669A6"/>
    <w:rsid w:val="00D67D6D"/>
    <w:rsid w:val="00D706DD"/>
    <w:rsid w:val="00D707AE"/>
    <w:rsid w:val="00D70DD1"/>
    <w:rsid w:val="00D70F89"/>
    <w:rsid w:val="00D712DB"/>
    <w:rsid w:val="00D71379"/>
    <w:rsid w:val="00D7153E"/>
    <w:rsid w:val="00D717AB"/>
    <w:rsid w:val="00D71A22"/>
    <w:rsid w:val="00D71CD2"/>
    <w:rsid w:val="00D7289B"/>
    <w:rsid w:val="00D73360"/>
    <w:rsid w:val="00D73646"/>
    <w:rsid w:val="00D738B0"/>
    <w:rsid w:val="00D73C8F"/>
    <w:rsid w:val="00D73DF0"/>
    <w:rsid w:val="00D740B1"/>
    <w:rsid w:val="00D74642"/>
    <w:rsid w:val="00D749C2"/>
    <w:rsid w:val="00D74B9A"/>
    <w:rsid w:val="00D74BE0"/>
    <w:rsid w:val="00D751AF"/>
    <w:rsid w:val="00D751F1"/>
    <w:rsid w:val="00D76379"/>
    <w:rsid w:val="00D76635"/>
    <w:rsid w:val="00D76BE4"/>
    <w:rsid w:val="00D76C22"/>
    <w:rsid w:val="00D771FE"/>
    <w:rsid w:val="00D77365"/>
    <w:rsid w:val="00D77A70"/>
    <w:rsid w:val="00D77AFF"/>
    <w:rsid w:val="00D80267"/>
    <w:rsid w:val="00D80659"/>
    <w:rsid w:val="00D80737"/>
    <w:rsid w:val="00D81490"/>
    <w:rsid w:val="00D814E0"/>
    <w:rsid w:val="00D81834"/>
    <w:rsid w:val="00D81CFA"/>
    <w:rsid w:val="00D81E18"/>
    <w:rsid w:val="00D82216"/>
    <w:rsid w:val="00D82908"/>
    <w:rsid w:val="00D829B0"/>
    <w:rsid w:val="00D82B8E"/>
    <w:rsid w:val="00D8302F"/>
    <w:rsid w:val="00D83169"/>
    <w:rsid w:val="00D83269"/>
    <w:rsid w:val="00D834B3"/>
    <w:rsid w:val="00D8361B"/>
    <w:rsid w:val="00D8402F"/>
    <w:rsid w:val="00D848A4"/>
    <w:rsid w:val="00D84949"/>
    <w:rsid w:val="00D85035"/>
    <w:rsid w:val="00D850F4"/>
    <w:rsid w:val="00D852F1"/>
    <w:rsid w:val="00D853E7"/>
    <w:rsid w:val="00D8597B"/>
    <w:rsid w:val="00D859C3"/>
    <w:rsid w:val="00D859EF"/>
    <w:rsid w:val="00D85BA5"/>
    <w:rsid w:val="00D863C0"/>
    <w:rsid w:val="00D86944"/>
    <w:rsid w:val="00D86B51"/>
    <w:rsid w:val="00D86E37"/>
    <w:rsid w:val="00D8710D"/>
    <w:rsid w:val="00D8723E"/>
    <w:rsid w:val="00D874AB"/>
    <w:rsid w:val="00D876BC"/>
    <w:rsid w:val="00D87D47"/>
    <w:rsid w:val="00D90072"/>
    <w:rsid w:val="00D90171"/>
    <w:rsid w:val="00D90540"/>
    <w:rsid w:val="00D91431"/>
    <w:rsid w:val="00D9149B"/>
    <w:rsid w:val="00D91777"/>
    <w:rsid w:val="00D91952"/>
    <w:rsid w:val="00D91B35"/>
    <w:rsid w:val="00D91C33"/>
    <w:rsid w:val="00D91D1C"/>
    <w:rsid w:val="00D92182"/>
    <w:rsid w:val="00D927F6"/>
    <w:rsid w:val="00D92828"/>
    <w:rsid w:val="00D92937"/>
    <w:rsid w:val="00D93273"/>
    <w:rsid w:val="00D934EE"/>
    <w:rsid w:val="00D9376E"/>
    <w:rsid w:val="00D93A16"/>
    <w:rsid w:val="00D93C99"/>
    <w:rsid w:val="00D94199"/>
    <w:rsid w:val="00D94C2F"/>
    <w:rsid w:val="00D95766"/>
    <w:rsid w:val="00D95812"/>
    <w:rsid w:val="00D96585"/>
    <w:rsid w:val="00D96CAC"/>
    <w:rsid w:val="00D96D54"/>
    <w:rsid w:val="00D973C9"/>
    <w:rsid w:val="00D97877"/>
    <w:rsid w:val="00D979AF"/>
    <w:rsid w:val="00DA069F"/>
    <w:rsid w:val="00DA09AC"/>
    <w:rsid w:val="00DA0B36"/>
    <w:rsid w:val="00DA0D65"/>
    <w:rsid w:val="00DA0E1A"/>
    <w:rsid w:val="00DA12DD"/>
    <w:rsid w:val="00DA1704"/>
    <w:rsid w:val="00DA1BD6"/>
    <w:rsid w:val="00DA1CF0"/>
    <w:rsid w:val="00DA1DBD"/>
    <w:rsid w:val="00DA1DC8"/>
    <w:rsid w:val="00DA1E1C"/>
    <w:rsid w:val="00DA2062"/>
    <w:rsid w:val="00DA229B"/>
    <w:rsid w:val="00DA23F6"/>
    <w:rsid w:val="00DA2729"/>
    <w:rsid w:val="00DA281C"/>
    <w:rsid w:val="00DA2DAB"/>
    <w:rsid w:val="00DA2F06"/>
    <w:rsid w:val="00DA30B7"/>
    <w:rsid w:val="00DA3292"/>
    <w:rsid w:val="00DA35A3"/>
    <w:rsid w:val="00DA36C8"/>
    <w:rsid w:val="00DA3990"/>
    <w:rsid w:val="00DA4C63"/>
    <w:rsid w:val="00DA4F27"/>
    <w:rsid w:val="00DA51E7"/>
    <w:rsid w:val="00DA561B"/>
    <w:rsid w:val="00DA58F8"/>
    <w:rsid w:val="00DA5963"/>
    <w:rsid w:val="00DA5FF3"/>
    <w:rsid w:val="00DA6186"/>
    <w:rsid w:val="00DA62B5"/>
    <w:rsid w:val="00DA7B33"/>
    <w:rsid w:val="00DA7D1A"/>
    <w:rsid w:val="00DB0327"/>
    <w:rsid w:val="00DB07D2"/>
    <w:rsid w:val="00DB0AE4"/>
    <w:rsid w:val="00DB0F7A"/>
    <w:rsid w:val="00DB104B"/>
    <w:rsid w:val="00DB13CC"/>
    <w:rsid w:val="00DB1E82"/>
    <w:rsid w:val="00DB2795"/>
    <w:rsid w:val="00DB2C16"/>
    <w:rsid w:val="00DB2F51"/>
    <w:rsid w:val="00DB2FE8"/>
    <w:rsid w:val="00DB30CF"/>
    <w:rsid w:val="00DB33B2"/>
    <w:rsid w:val="00DB33B3"/>
    <w:rsid w:val="00DB396A"/>
    <w:rsid w:val="00DB3C0D"/>
    <w:rsid w:val="00DB3CC6"/>
    <w:rsid w:val="00DB3DF8"/>
    <w:rsid w:val="00DB3E0D"/>
    <w:rsid w:val="00DB3FAF"/>
    <w:rsid w:val="00DB42CA"/>
    <w:rsid w:val="00DB43D2"/>
    <w:rsid w:val="00DB43D7"/>
    <w:rsid w:val="00DB45FD"/>
    <w:rsid w:val="00DB4773"/>
    <w:rsid w:val="00DB4883"/>
    <w:rsid w:val="00DB4C94"/>
    <w:rsid w:val="00DB4D58"/>
    <w:rsid w:val="00DB4E28"/>
    <w:rsid w:val="00DB5285"/>
    <w:rsid w:val="00DB5351"/>
    <w:rsid w:val="00DB54B7"/>
    <w:rsid w:val="00DB56DB"/>
    <w:rsid w:val="00DB5B92"/>
    <w:rsid w:val="00DB66B5"/>
    <w:rsid w:val="00DB670A"/>
    <w:rsid w:val="00DB6AF0"/>
    <w:rsid w:val="00DB6B74"/>
    <w:rsid w:val="00DB6C2E"/>
    <w:rsid w:val="00DB6D31"/>
    <w:rsid w:val="00DB70AD"/>
    <w:rsid w:val="00DB70B7"/>
    <w:rsid w:val="00DB72CD"/>
    <w:rsid w:val="00DB7CF7"/>
    <w:rsid w:val="00DC012D"/>
    <w:rsid w:val="00DC07A0"/>
    <w:rsid w:val="00DC0887"/>
    <w:rsid w:val="00DC0CF1"/>
    <w:rsid w:val="00DC0E58"/>
    <w:rsid w:val="00DC104A"/>
    <w:rsid w:val="00DC191B"/>
    <w:rsid w:val="00DC19B0"/>
    <w:rsid w:val="00DC1E3E"/>
    <w:rsid w:val="00DC20CE"/>
    <w:rsid w:val="00DC262F"/>
    <w:rsid w:val="00DC2E7C"/>
    <w:rsid w:val="00DC389B"/>
    <w:rsid w:val="00DC3D96"/>
    <w:rsid w:val="00DC4B52"/>
    <w:rsid w:val="00DC4B82"/>
    <w:rsid w:val="00DC4CF8"/>
    <w:rsid w:val="00DC4FDA"/>
    <w:rsid w:val="00DC4FE9"/>
    <w:rsid w:val="00DC5D12"/>
    <w:rsid w:val="00DC5F32"/>
    <w:rsid w:val="00DC63F9"/>
    <w:rsid w:val="00DC66A8"/>
    <w:rsid w:val="00DC71F5"/>
    <w:rsid w:val="00DC74C5"/>
    <w:rsid w:val="00DC7922"/>
    <w:rsid w:val="00DD017F"/>
    <w:rsid w:val="00DD0EC5"/>
    <w:rsid w:val="00DD18B9"/>
    <w:rsid w:val="00DD1A23"/>
    <w:rsid w:val="00DD1ED4"/>
    <w:rsid w:val="00DD1F69"/>
    <w:rsid w:val="00DD23DF"/>
    <w:rsid w:val="00DD23EE"/>
    <w:rsid w:val="00DD2C10"/>
    <w:rsid w:val="00DD31EF"/>
    <w:rsid w:val="00DD35A6"/>
    <w:rsid w:val="00DD3F84"/>
    <w:rsid w:val="00DD43C7"/>
    <w:rsid w:val="00DD4577"/>
    <w:rsid w:val="00DD46D0"/>
    <w:rsid w:val="00DD4EB5"/>
    <w:rsid w:val="00DD4F0C"/>
    <w:rsid w:val="00DD4F3C"/>
    <w:rsid w:val="00DD5206"/>
    <w:rsid w:val="00DD561B"/>
    <w:rsid w:val="00DD5DA0"/>
    <w:rsid w:val="00DD5FE0"/>
    <w:rsid w:val="00DD5FF6"/>
    <w:rsid w:val="00DD62FE"/>
    <w:rsid w:val="00DD6485"/>
    <w:rsid w:val="00DD66C1"/>
    <w:rsid w:val="00DD6C97"/>
    <w:rsid w:val="00DD6CF4"/>
    <w:rsid w:val="00DD6EE4"/>
    <w:rsid w:val="00DD71B4"/>
    <w:rsid w:val="00DD7FCD"/>
    <w:rsid w:val="00DE02C6"/>
    <w:rsid w:val="00DE0358"/>
    <w:rsid w:val="00DE076D"/>
    <w:rsid w:val="00DE0978"/>
    <w:rsid w:val="00DE0B43"/>
    <w:rsid w:val="00DE0BA4"/>
    <w:rsid w:val="00DE0DE3"/>
    <w:rsid w:val="00DE0E89"/>
    <w:rsid w:val="00DE1053"/>
    <w:rsid w:val="00DE1173"/>
    <w:rsid w:val="00DE159D"/>
    <w:rsid w:val="00DE16E9"/>
    <w:rsid w:val="00DE1E18"/>
    <w:rsid w:val="00DE2217"/>
    <w:rsid w:val="00DE2244"/>
    <w:rsid w:val="00DE29CA"/>
    <w:rsid w:val="00DE2BE0"/>
    <w:rsid w:val="00DE3157"/>
    <w:rsid w:val="00DE351D"/>
    <w:rsid w:val="00DE38DF"/>
    <w:rsid w:val="00DE3974"/>
    <w:rsid w:val="00DE3E9B"/>
    <w:rsid w:val="00DE40FA"/>
    <w:rsid w:val="00DE430D"/>
    <w:rsid w:val="00DE4447"/>
    <w:rsid w:val="00DE4AA4"/>
    <w:rsid w:val="00DE4AD0"/>
    <w:rsid w:val="00DE4B68"/>
    <w:rsid w:val="00DE4BA3"/>
    <w:rsid w:val="00DE570B"/>
    <w:rsid w:val="00DE5AE8"/>
    <w:rsid w:val="00DE5BDC"/>
    <w:rsid w:val="00DE6706"/>
    <w:rsid w:val="00DE68BE"/>
    <w:rsid w:val="00DE6A14"/>
    <w:rsid w:val="00DE7099"/>
    <w:rsid w:val="00DE71B8"/>
    <w:rsid w:val="00DE7274"/>
    <w:rsid w:val="00DE7599"/>
    <w:rsid w:val="00DE7A4E"/>
    <w:rsid w:val="00DF010D"/>
    <w:rsid w:val="00DF0125"/>
    <w:rsid w:val="00DF0439"/>
    <w:rsid w:val="00DF08D7"/>
    <w:rsid w:val="00DF118B"/>
    <w:rsid w:val="00DF1406"/>
    <w:rsid w:val="00DF22FE"/>
    <w:rsid w:val="00DF2A40"/>
    <w:rsid w:val="00DF3162"/>
    <w:rsid w:val="00DF37C8"/>
    <w:rsid w:val="00DF3985"/>
    <w:rsid w:val="00DF39E4"/>
    <w:rsid w:val="00DF3DDB"/>
    <w:rsid w:val="00DF3EEA"/>
    <w:rsid w:val="00DF3FD7"/>
    <w:rsid w:val="00DF4167"/>
    <w:rsid w:val="00DF44F8"/>
    <w:rsid w:val="00DF4621"/>
    <w:rsid w:val="00DF4958"/>
    <w:rsid w:val="00DF4C59"/>
    <w:rsid w:val="00DF4DF4"/>
    <w:rsid w:val="00DF57A8"/>
    <w:rsid w:val="00DF59BE"/>
    <w:rsid w:val="00DF5A7D"/>
    <w:rsid w:val="00DF5BB4"/>
    <w:rsid w:val="00DF5F39"/>
    <w:rsid w:val="00DF611C"/>
    <w:rsid w:val="00DF615F"/>
    <w:rsid w:val="00DF6505"/>
    <w:rsid w:val="00DF69C5"/>
    <w:rsid w:val="00DF6A8E"/>
    <w:rsid w:val="00DF6C75"/>
    <w:rsid w:val="00DF6CBC"/>
    <w:rsid w:val="00DF6FC8"/>
    <w:rsid w:val="00DF706D"/>
    <w:rsid w:val="00DF726A"/>
    <w:rsid w:val="00E00058"/>
    <w:rsid w:val="00E01C87"/>
    <w:rsid w:val="00E020DF"/>
    <w:rsid w:val="00E023E8"/>
    <w:rsid w:val="00E02CDA"/>
    <w:rsid w:val="00E0305D"/>
    <w:rsid w:val="00E03161"/>
    <w:rsid w:val="00E031D7"/>
    <w:rsid w:val="00E038CD"/>
    <w:rsid w:val="00E03A01"/>
    <w:rsid w:val="00E03C7A"/>
    <w:rsid w:val="00E04B38"/>
    <w:rsid w:val="00E05035"/>
    <w:rsid w:val="00E05174"/>
    <w:rsid w:val="00E05565"/>
    <w:rsid w:val="00E0577E"/>
    <w:rsid w:val="00E05893"/>
    <w:rsid w:val="00E058CF"/>
    <w:rsid w:val="00E05F3F"/>
    <w:rsid w:val="00E06948"/>
    <w:rsid w:val="00E06992"/>
    <w:rsid w:val="00E06D07"/>
    <w:rsid w:val="00E06F86"/>
    <w:rsid w:val="00E070E1"/>
    <w:rsid w:val="00E07354"/>
    <w:rsid w:val="00E075E8"/>
    <w:rsid w:val="00E077E9"/>
    <w:rsid w:val="00E07F6F"/>
    <w:rsid w:val="00E07F8E"/>
    <w:rsid w:val="00E103BA"/>
    <w:rsid w:val="00E107B1"/>
    <w:rsid w:val="00E10EEE"/>
    <w:rsid w:val="00E112C9"/>
    <w:rsid w:val="00E11500"/>
    <w:rsid w:val="00E11BBD"/>
    <w:rsid w:val="00E11E0E"/>
    <w:rsid w:val="00E11FB0"/>
    <w:rsid w:val="00E12029"/>
    <w:rsid w:val="00E12945"/>
    <w:rsid w:val="00E13085"/>
    <w:rsid w:val="00E131EC"/>
    <w:rsid w:val="00E13346"/>
    <w:rsid w:val="00E13644"/>
    <w:rsid w:val="00E136B8"/>
    <w:rsid w:val="00E13F52"/>
    <w:rsid w:val="00E14900"/>
    <w:rsid w:val="00E14DB1"/>
    <w:rsid w:val="00E14E6E"/>
    <w:rsid w:val="00E15177"/>
    <w:rsid w:val="00E156FC"/>
    <w:rsid w:val="00E15722"/>
    <w:rsid w:val="00E1580A"/>
    <w:rsid w:val="00E15B23"/>
    <w:rsid w:val="00E15CB1"/>
    <w:rsid w:val="00E15CF8"/>
    <w:rsid w:val="00E15F8B"/>
    <w:rsid w:val="00E15FE2"/>
    <w:rsid w:val="00E16648"/>
    <w:rsid w:val="00E16C2C"/>
    <w:rsid w:val="00E16C99"/>
    <w:rsid w:val="00E17D04"/>
    <w:rsid w:val="00E2019D"/>
    <w:rsid w:val="00E2057F"/>
    <w:rsid w:val="00E20746"/>
    <w:rsid w:val="00E20C45"/>
    <w:rsid w:val="00E20E50"/>
    <w:rsid w:val="00E211F3"/>
    <w:rsid w:val="00E211FC"/>
    <w:rsid w:val="00E21AEC"/>
    <w:rsid w:val="00E21DEF"/>
    <w:rsid w:val="00E2207D"/>
    <w:rsid w:val="00E223E4"/>
    <w:rsid w:val="00E22762"/>
    <w:rsid w:val="00E22860"/>
    <w:rsid w:val="00E22AE9"/>
    <w:rsid w:val="00E23019"/>
    <w:rsid w:val="00E2382E"/>
    <w:rsid w:val="00E241FE"/>
    <w:rsid w:val="00E247C9"/>
    <w:rsid w:val="00E24977"/>
    <w:rsid w:val="00E2502A"/>
    <w:rsid w:val="00E25316"/>
    <w:rsid w:val="00E256AA"/>
    <w:rsid w:val="00E25873"/>
    <w:rsid w:val="00E25B65"/>
    <w:rsid w:val="00E26809"/>
    <w:rsid w:val="00E269B0"/>
    <w:rsid w:val="00E2730D"/>
    <w:rsid w:val="00E27470"/>
    <w:rsid w:val="00E274DB"/>
    <w:rsid w:val="00E279AA"/>
    <w:rsid w:val="00E27E5E"/>
    <w:rsid w:val="00E3044E"/>
    <w:rsid w:val="00E31AEB"/>
    <w:rsid w:val="00E31D70"/>
    <w:rsid w:val="00E31FD9"/>
    <w:rsid w:val="00E320C9"/>
    <w:rsid w:val="00E32220"/>
    <w:rsid w:val="00E32BD2"/>
    <w:rsid w:val="00E32BF6"/>
    <w:rsid w:val="00E32E3A"/>
    <w:rsid w:val="00E331E0"/>
    <w:rsid w:val="00E331F0"/>
    <w:rsid w:val="00E33264"/>
    <w:rsid w:val="00E3380A"/>
    <w:rsid w:val="00E33974"/>
    <w:rsid w:val="00E33AAB"/>
    <w:rsid w:val="00E33DEC"/>
    <w:rsid w:val="00E33F7D"/>
    <w:rsid w:val="00E34375"/>
    <w:rsid w:val="00E34387"/>
    <w:rsid w:val="00E34A86"/>
    <w:rsid w:val="00E34ABF"/>
    <w:rsid w:val="00E34DD3"/>
    <w:rsid w:val="00E3501A"/>
    <w:rsid w:val="00E35374"/>
    <w:rsid w:val="00E35636"/>
    <w:rsid w:val="00E358B1"/>
    <w:rsid w:val="00E364A0"/>
    <w:rsid w:val="00E368C7"/>
    <w:rsid w:val="00E3717D"/>
    <w:rsid w:val="00E3764A"/>
    <w:rsid w:val="00E376A9"/>
    <w:rsid w:val="00E3785D"/>
    <w:rsid w:val="00E37BD9"/>
    <w:rsid w:val="00E37CFA"/>
    <w:rsid w:val="00E37E72"/>
    <w:rsid w:val="00E37F64"/>
    <w:rsid w:val="00E40B6D"/>
    <w:rsid w:val="00E40C11"/>
    <w:rsid w:val="00E41385"/>
    <w:rsid w:val="00E41595"/>
    <w:rsid w:val="00E4178B"/>
    <w:rsid w:val="00E41AC9"/>
    <w:rsid w:val="00E42095"/>
    <w:rsid w:val="00E42C9E"/>
    <w:rsid w:val="00E433DB"/>
    <w:rsid w:val="00E43432"/>
    <w:rsid w:val="00E43AE8"/>
    <w:rsid w:val="00E43D09"/>
    <w:rsid w:val="00E43ECA"/>
    <w:rsid w:val="00E44102"/>
    <w:rsid w:val="00E44572"/>
    <w:rsid w:val="00E44B7D"/>
    <w:rsid w:val="00E44C09"/>
    <w:rsid w:val="00E44D7F"/>
    <w:rsid w:val="00E44DDB"/>
    <w:rsid w:val="00E450A2"/>
    <w:rsid w:val="00E4518D"/>
    <w:rsid w:val="00E45392"/>
    <w:rsid w:val="00E457F4"/>
    <w:rsid w:val="00E459BA"/>
    <w:rsid w:val="00E45B6D"/>
    <w:rsid w:val="00E4644E"/>
    <w:rsid w:val="00E46483"/>
    <w:rsid w:val="00E467A8"/>
    <w:rsid w:val="00E467E4"/>
    <w:rsid w:val="00E46CC8"/>
    <w:rsid w:val="00E47049"/>
    <w:rsid w:val="00E4762C"/>
    <w:rsid w:val="00E47A1C"/>
    <w:rsid w:val="00E47C39"/>
    <w:rsid w:val="00E47F9F"/>
    <w:rsid w:val="00E50723"/>
    <w:rsid w:val="00E5077C"/>
    <w:rsid w:val="00E51144"/>
    <w:rsid w:val="00E515F7"/>
    <w:rsid w:val="00E51EDA"/>
    <w:rsid w:val="00E51F5A"/>
    <w:rsid w:val="00E525FB"/>
    <w:rsid w:val="00E52845"/>
    <w:rsid w:val="00E5292E"/>
    <w:rsid w:val="00E52EB1"/>
    <w:rsid w:val="00E530DA"/>
    <w:rsid w:val="00E53233"/>
    <w:rsid w:val="00E5332F"/>
    <w:rsid w:val="00E535F2"/>
    <w:rsid w:val="00E5363C"/>
    <w:rsid w:val="00E53868"/>
    <w:rsid w:val="00E53B28"/>
    <w:rsid w:val="00E53EFE"/>
    <w:rsid w:val="00E541A8"/>
    <w:rsid w:val="00E54B11"/>
    <w:rsid w:val="00E55180"/>
    <w:rsid w:val="00E551D2"/>
    <w:rsid w:val="00E5606A"/>
    <w:rsid w:val="00E561E2"/>
    <w:rsid w:val="00E56758"/>
    <w:rsid w:val="00E56FEC"/>
    <w:rsid w:val="00E57515"/>
    <w:rsid w:val="00E5780C"/>
    <w:rsid w:val="00E57AEF"/>
    <w:rsid w:val="00E57E56"/>
    <w:rsid w:val="00E61301"/>
    <w:rsid w:val="00E616E4"/>
    <w:rsid w:val="00E61C73"/>
    <w:rsid w:val="00E61DA9"/>
    <w:rsid w:val="00E6293B"/>
    <w:rsid w:val="00E62B4E"/>
    <w:rsid w:val="00E62EDE"/>
    <w:rsid w:val="00E62FC4"/>
    <w:rsid w:val="00E63E79"/>
    <w:rsid w:val="00E64250"/>
    <w:rsid w:val="00E64318"/>
    <w:rsid w:val="00E648AC"/>
    <w:rsid w:val="00E64C44"/>
    <w:rsid w:val="00E64CA8"/>
    <w:rsid w:val="00E65C5C"/>
    <w:rsid w:val="00E65D22"/>
    <w:rsid w:val="00E65D99"/>
    <w:rsid w:val="00E65E59"/>
    <w:rsid w:val="00E66359"/>
    <w:rsid w:val="00E66508"/>
    <w:rsid w:val="00E66656"/>
    <w:rsid w:val="00E666B6"/>
    <w:rsid w:val="00E66CF1"/>
    <w:rsid w:val="00E66E0C"/>
    <w:rsid w:val="00E66F7F"/>
    <w:rsid w:val="00E66F87"/>
    <w:rsid w:val="00E66FCA"/>
    <w:rsid w:val="00E6750B"/>
    <w:rsid w:val="00E676CA"/>
    <w:rsid w:val="00E67D45"/>
    <w:rsid w:val="00E67D6F"/>
    <w:rsid w:val="00E67DF8"/>
    <w:rsid w:val="00E67ECD"/>
    <w:rsid w:val="00E7041E"/>
    <w:rsid w:val="00E70521"/>
    <w:rsid w:val="00E70692"/>
    <w:rsid w:val="00E71369"/>
    <w:rsid w:val="00E71753"/>
    <w:rsid w:val="00E71795"/>
    <w:rsid w:val="00E717B1"/>
    <w:rsid w:val="00E71826"/>
    <w:rsid w:val="00E71A2E"/>
    <w:rsid w:val="00E71FD1"/>
    <w:rsid w:val="00E721B0"/>
    <w:rsid w:val="00E722C7"/>
    <w:rsid w:val="00E7234F"/>
    <w:rsid w:val="00E72390"/>
    <w:rsid w:val="00E725BA"/>
    <w:rsid w:val="00E72606"/>
    <w:rsid w:val="00E7260E"/>
    <w:rsid w:val="00E7276F"/>
    <w:rsid w:val="00E72A7B"/>
    <w:rsid w:val="00E72DB6"/>
    <w:rsid w:val="00E72EA7"/>
    <w:rsid w:val="00E72FD1"/>
    <w:rsid w:val="00E73306"/>
    <w:rsid w:val="00E73487"/>
    <w:rsid w:val="00E73541"/>
    <w:rsid w:val="00E73E16"/>
    <w:rsid w:val="00E73FD0"/>
    <w:rsid w:val="00E7408E"/>
    <w:rsid w:val="00E74155"/>
    <w:rsid w:val="00E744D7"/>
    <w:rsid w:val="00E74732"/>
    <w:rsid w:val="00E74838"/>
    <w:rsid w:val="00E74F24"/>
    <w:rsid w:val="00E75699"/>
    <w:rsid w:val="00E757C4"/>
    <w:rsid w:val="00E75964"/>
    <w:rsid w:val="00E75BED"/>
    <w:rsid w:val="00E75C60"/>
    <w:rsid w:val="00E75C7D"/>
    <w:rsid w:val="00E75E92"/>
    <w:rsid w:val="00E769D6"/>
    <w:rsid w:val="00E76B84"/>
    <w:rsid w:val="00E76F2F"/>
    <w:rsid w:val="00E77F8B"/>
    <w:rsid w:val="00E80330"/>
    <w:rsid w:val="00E80407"/>
    <w:rsid w:val="00E80452"/>
    <w:rsid w:val="00E805E1"/>
    <w:rsid w:val="00E80700"/>
    <w:rsid w:val="00E81750"/>
    <w:rsid w:val="00E81802"/>
    <w:rsid w:val="00E81E97"/>
    <w:rsid w:val="00E82413"/>
    <w:rsid w:val="00E824F2"/>
    <w:rsid w:val="00E82900"/>
    <w:rsid w:val="00E82A94"/>
    <w:rsid w:val="00E82AA1"/>
    <w:rsid w:val="00E82AFE"/>
    <w:rsid w:val="00E8317F"/>
    <w:rsid w:val="00E83339"/>
    <w:rsid w:val="00E8344E"/>
    <w:rsid w:val="00E834D0"/>
    <w:rsid w:val="00E8384D"/>
    <w:rsid w:val="00E83AA5"/>
    <w:rsid w:val="00E845B7"/>
    <w:rsid w:val="00E84821"/>
    <w:rsid w:val="00E8540C"/>
    <w:rsid w:val="00E8577C"/>
    <w:rsid w:val="00E859F9"/>
    <w:rsid w:val="00E85A3A"/>
    <w:rsid w:val="00E85A77"/>
    <w:rsid w:val="00E85AA9"/>
    <w:rsid w:val="00E85B8E"/>
    <w:rsid w:val="00E85BBE"/>
    <w:rsid w:val="00E862B3"/>
    <w:rsid w:val="00E863A8"/>
    <w:rsid w:val="00E8653F"/>
    <w:rsid w:val="00E87042"/>
    <w:rsid w:val="00E873F7"/>
    <w:rsid w:val="00E875ED"/>
    <w:rsid w:val="00E875FC"/>
    <w:rsid w:val="00E8767D"/>
    <w:rsid w:val="00E87C7C"/>
    <w:rsid w:val="00E902C4"/>
    <w:rsid w:val="00E914F7"/>
    <w:rsid w:val="00E91D2D"/>
    <w:rsid w:val="00E91D98"/>
    <w:rsid w:val="00E91E6C"/>
    <w:rsid w:val="00E91EEA"/>
    <w:rsid w:val="00E91F33"/>
    <w:rsid w:val="00E925B7"/>
    <w:rsid w:val="00E926F5"/>
    <w:rsid w:val="00E92FEA"/>
    <w:rsid w:val="00E9330C"/>
    <w:rsid w:val="00E93538"/>
    <w:rsid w:val="00E9375B"/>
    <w:rsid w:val="00E937E0"/>
    <w:rsid w:val="00E93A63"/>
    <w:rsid w:val="00E93C13"/>
    <w:rsid w:val="00E93CC4"/>
    <w:rsid w:val="00E93D93"/>
    <w:rsid w:val="00E94105"/>
    <w:rsid w:val="00E94766"/>
    <w:rsid w:val="00E94A8B"/>
    <w:rsid w:val="00E95834"/>
    <w:rsid w:val="00E95873"/>
    <w:rsid w:val="00E9599E"/>
    <w:rsid w:val="00E95B1F"/>
    <w:rsid w:val="00E95CAA"/>
    <w:rsid w:val="00E95D24"/>
    <w:rsid w:val="00E95EA8"/>
    <w:rsid w:val="00E960EE"/>
    <w:rsid w:val="00E96140"/>
    <w:rsid w:val="00E96190"/>
    <w:rsid w:val="00E96332"/>
    <w:rsid w:val="00E96E4E"/>
    <w:rsid w:val="00E974B5"/>
    <w:rsid w:val="00E9760C"/>
    <w:rsid w:val="00E97624"/>
    <w:rsid w:val="00E97730"/>
    <w:rsid w:val="00E97ACB"/>
    <w:rsid w:val="00E97FAF"/>
    <w:rsid w:val="00EA0028"/>
    <w:rsid w:val="00EA06FF"/>
    <w:rsid w:val="00EA0821"/>
    <w:rsid w:val="00EA0CBB"/>
    <w:rsid w:val="00EA0F79"/>
    <w:rsid w:val="00EA11CB"/>
    <w:rsid w:val="00EA254F"/>
    <w:rsid w:val="00EA2F1E"/>
    <w:rsid w:val="00EA3278"/>
    <w:rsid w:val="00EA35EF"/>
    <w:rsid w:val="00EA3DB0"/>
    <w:rsid w:val="00EA3E91"/>
    <w:rsid w:val="00EA426C"/>
    <w:rsid w:val="00EA48B2"/>
    <w:rsid w:val="00EA4D22"/>
    <w:rsid w:val="00EA4D7B"/>
    <w:rsid w:val="00EA4E2F"/>
    <w:rsid w:val="00EA4FB8"/>
    <w:rsid w:val="00EA558B"/>
    <w:rsid w:val="00EA5805"/>
    <w:rsid w:val="00EA58D0"/>
    <w:rsid w:val="00EA5D90"/>
    <w:rsid w:val="00EA5DF0"/>
    <w:rsid w:val="00EA5F07"/>
    <w:rsid w:val="00EA5F3F"/>
    <w:rsid w:val="00EA5FCD"/>
    <w:rsid w:val="00EA66C8"/>
    <w:rsid w:val="00EA69F1"/>
    <w:rsid w:val="00EA6C0B"/>
    <w:rsid w:val="00EA6C54"/>
    <w:rsid w:val="00EA76F3"/>
    <w:rsid w:val="00EA79B2"/>
    <w:rsid w:val="00EB0007"/>
    <w:rsid w:val="00EB0023"/>
    <w:rsid w:val="00EB0181"/>
    <w:rsid w:val="00EB08B1"/>
    <w:rsid w:val="00EB0B1F"/>
    <w:rsid w:val="00EB0C8E"/>
    <w:rsid w:val="00EB1405"/>
    <w:rsid w:val="00EB18D7"/>
    <w:rsid w:val="00EB194C"/>
    <w:rsid w:val="00EB1AEB"/>
    <w:rsid w:val="00EB2550"/>
    <w:rsid w:val="00EB3009"/>
    <w:rsid w:val="00EB3048"/>
    <w:rsid w:val="00EB3162"/>
    <w:rsid w:val="00EB340C"/>
    <w:rsid w:val="00EB388A"/>
    <w:rsid w:val="00EB3ADF"/>
    <w:rsid w:val="00EB3DBC"/>
    <w:rsid w:val="00EB405A"/>
    <w:rsid w:val="00EB4AB6"/>
    <w:rsid w:val="00EB510A"/>
    <w:rsid w:val="00EB53A6"/>
    <w:rsid w:val="00EB55A1"/>
    <w:rsid w:val="00EB5F5F"/>
    <w:rsid w:val="00EB604F"/>
    <w:rsid w:val="00EB6068"/>
    <w:rsid w:val="00EB6199"/>
    <w:rsid w:val="00EB6DDA"/>
    <w:rsid w:val="00EB6E5D"/>
    <w:rsid w:val="00EB709B"/>
    <w:rsid w:val="00EB7441"/>
    <w:rsid w:val="00EB78D1"/>
    <w:rsid w:val="00EB7C1D"/>
    <w:rsid w:val="00EB7C9C"/>
    <w:rsid w:val="00EC0057"/>
    <w:rsid w:val="00EC01F2"/>
    <w:rsid w:val="00EC05F5"/>
    <w:rsid w:val="00EC0875"/>
    <w:rsid w:val="00EC08AB"/>
    <w:rsid w:val="00EC0E99"/>
    <w:rsid w:val="00EC12B9"/>
    <w:rsid w:val="00EC12BD"/>
    <w:rsid w:val="00EC1769"/>
    <w:rsid w:val="00EC1AB5"/>
    <w:rsid w:val="00EC1B4F"/>
    <w:rsid w:val="00EC1DBD"/>
    <w:rsid w:val="00EC1E6B"/>
    <w:rsid w:val="00EC2876"/>
    <w:rsid w:val="00EC29C2"/>
    <w:rsid w:val="00EC2B5F"/>
    <w:rsid w:val="00EC2B82"/>
    <w:rsid w:val="00EC2DEA"/>
    <w:rsid w:val="00EC32B4"/>
    <w:rsid w:val="00EC34B9"/>
    <w:rsid w:val="00EC3AFA"/>
    <w:rsid w:val="00EC3B2F"/>
    <w:rsid w:val="00EC41B2"/>
    <w:rsid w:val="00EC41B9"/>
    <w:rsid w:val="00EC4233"/>
    <w:rsid w:val="00EC46D4"/>
    <w:rsid w:val="00EC4B97"/>
    <w:rsid w:val="00EC4C4D"/>
    <w:rsid w:val="00EC50FD"/>
    <w:rsid w:val="00EC52D4"/>
    <w:rsid w:val="00EC565D"/>
    <w:rsid w:val="00EC5B9A"/>
    <w:rsid w:val="00EC5F0F"/>
    <w:rsid w:val="00EC6144"/>
    <w:rsid w:val="00EC6D70"/>
    <w:rsid w:val="00EC722E"/>
    <w:rsid w:val="00EC7480"/>
    <w:rsid w:val="00EC77CD"/>
    <w:rsid w:val="00EC7912"/>
    <w:rsid w:val="00EC7946"/>
    <w:rsid w:val="00EC799D"/>
    <w:rsid w:val="00EC7F48"/>
    <w:rsid w:val="00ED04A8"/>
    <w:rsid w:val="00ED0EBD"/>
    <w:rsid w:val="00ED0F0B"/>
    <w:rsid w:val="00ED11FB"/>
    <w:rsid w:val="00ED128F"/>
    <w:rsid w:val="00ED1374"/>
    <w:rsid w:val="00ED148E"/>
    <w:rsid w:val="00ED166E"/>
    <w:rsid w:val="00ED1A03"/>
    <w:rsid w:val="00ED1A9A"/>
    <w:rsid w:val="00ED1C4C"/>
    <w:rsid w:val="00ED1F49"/>
    <w:rsid w:val="00ED2124"/>
    <w:rsid w:val="00ED2704"/>
    <w:rsid w:val="00ED2980"/>
    <w:rsid w:val="00ED2DA4"/>
    <w:rsid w:val="00ED3839"/>
    <w:rsid w:val="00ED38E9"/>
    <w:rsid w:val="00ED39B4"/>
    <w:rsid w:val="00ED3ADA"/>
    <w:rsid w:val="00ED3E80"/>
    <w:rsid w:val="00ED414C"/>
    <w:rsid w:val="00ED4195"/>
    <w:rsid w:val="00ED4470"/>
    <w:rsid w:val="00ED4579"/>
    <w:rsid w:val="00ED4D0F"/>
    <w:rsid w:val="00ED4FD4"/>
    <w:rsid w:val="00ED5754"/>
    <w:rsid w:val="00ED5F41"/>
    <w:rsid w:val="00ED5F52"/>
    <w:rsid w:val="00ED5FC0"/>
    <w:rsid w:val="00ED6393"/>
    <w:rsid w:val="00ED665C"/>
    <w:rsid w:val="00ED66F0"/>
    <w:rsid w:val="00ED6EC3"/>
    <w:rsid w:val="00ED6F89"/>
    <w:rsid w:val="00ED781B"/>
    <w:rsid w:val="00ED7D6D"/>
    <w:rsid w:val="00ED7F3B"/>
    <w:rsid w:val="00ED7F65"/>
    <w:rsid w:val="00EE00F2"/>
    <w:rsid w:val="00EE0167"/>
    <w:rsid w:val="00EE02A5"/>
    <w:rsid w:val="00EE079F"/>
    <w:rsid w:val="00EE07C5"/>
    <w:rsid w:val="00EE07D4"/>
    <w:rsid w:val="00EE0B11"/>
    <w:rsid w:val="00EE13EA"/>
    <w:rsid w:val="00EE16B8"/>
    <w:rsid w:val="00EE17DB"/>
    <w:rsid w:val="00EE18CC"/>
    <w:rsid w:val="00EE1DC6"/>
    <w:rsid w:val="00EE25BA"/>
    <w:rsid w:val="00EE25F3"/>
    <w:rsid w:val="00EE2749"/>
    <w:rsid w:val="00EE28D5"/>
    <w:rsid w:val="00EE2B4B"/>
    <w:rsid w:val="00EE2D22"/>
    <w:rsid w:val="00EE2DCB"/>
    <w:rsid w:val="00EE3164"/>
    <w:rsid w:val="00EE3420"/>
    <w:rsid w:val="00EE35ED"/>
    <w:rsid w:val="00EE3A5D"/>
    <w:rsid w:val="00EE3AF6"/>
    <w:rsid w:val="00EE3C93"/>
    <w:rsid w:val="00EE3C96"/>
    <w:rsid w:val="00EE3D5F"/>
    <w:rsid w:val="00EE3E27"/>
    <w:rsid w:val="00EE4353"/>
    <w:rsid w:val="00EE4948"/>
    <w:rsid w:val="00EE4A24"/>
    <w:rsid w:val="00EE4FA1"/>
    <w:rsid w:val="00EE53A0"/>
    <w:rsid w:val="00EE57D7"/>
    <w:rsid w:val="00EE5802"/>
    <w:rsid w:val="00EE5B72"/>
    <w:rsid w:val="00EE5C29"/>
    <w:rsid w:val="00EE5D52"/>
    <w:rsid w:val="00EE5F3C"/>
    <w:rsid w:val="00EE5FFE"/>
    <w:rsid w:val="00EE6006"/>
    <w:rsid w:val="00EE6700"/>
    <w:rsid w:val="00EE698A"/>
    <w:rsid w:val="00EE6FF1"/>
    <w:rsid w:val="00EE73A7"/>
    <w:rsid w:val="00EE7C99"/>
    <w:rsid w:val="00EF0053"/>
    <w:rsid w:val="00EF089D"/>
    <w:rsid w:val="00EF0A41"/>
    <w:rsid w:val="00EF0AC0"/>
    <w:rsid w:val="00EF0EC1"/>
    <w:rsid w:val="00EF107B"/>
    <w:rsid w:val="00EF1080"/>
    <w:rsid w:val="00EF1DF3"/>
    <w:rsid w:val="00EF2067"/>
    <w:rsid w:val="00EF2356"/>
    <w:rsid w:val="00EF2384"/>
    <w:rsid w:val="00EF2751"/>
    <w:rsid w:val="00EF29B7"/>
    <w:rsid w:val="00EF2BA9"/>
    <w:rsid w:val="00EF3427"/>
    <w:rsid w:val="00EF35BB"/>
    <w:rsid w:val="00EF3C22"/>
    <w:rsid w:val="00EF3CDB"/>
    <w:rsid w:val="00EF408A"/>
    <w:rsid w:val="00EF40D2"/>
    <w:rsid w:val="00EF44B7"/>
    <w:rsid w:val="00EF4C38"/>
    <w:rsid w:val="00EF536B"/>
    <w:rsid w:val="00EF5765"/>
    <w:rsid w:val="00EF591F"/>
    <w:rsid w:val="00EF5A1F"/>
    <w:rsid w:val="00EF5A28"/>
    <w:rsid w:val="00EF5F2B"/>
    <w:rsid w:val="00EF607B"/>
    <w:rsid w:val="00EF629A"/>
    <w:rsid w:val="00EF6814"/>
    <w:rsid w:val="00EF6EE9"/>
    <w:rsid w:val="00EF74AF"/>
    <w:rsid w:val="00EF78E0"/>
    <w:rsid w:val="00EF7B4D"/>
    <w:rsid w:val="00EF7CAC"/>
    <w:rsid w:val="00EF7CB5"/>
    <w:rsid w:val="00EF7D12"/>
    <w:rsid w:val="00F00533"/>
    <w:rsid w:val="00F0085F"/>
    <w:rsid w:val="00F00F3C"/>
    <w:rsid w:val="00F01358"/>
    <w:rsid w:val="00F0142A"/>
    <w:rsid w:val="00F02B1A"/>
    <w:rsid w:val="00F02BD6"/>
    <w:rsid w:val="00F03622"/>
    <w:rsid w:val="00F03985"/>
    <w:rsid w:val="00F03D61"/>
    <w:rsid w:val="00F04825"/>
    <w:rsid w:val="00F04A29"/>
    <w:rsid w:val="00F04ACA"/>
    <w:rsid w:val="00F04CDF"/>
    <w:rsid w:val="00F050BA"/>
    <w:rsid w:val="00F05113"/>
    <w:rsid w:val="00F051F8"/>
    <w:rsid w:val="00F05749"/>
    <w:rsid w:val="00F05F1A"/>
    <w:rsid w:val="00F060A7"/>
    <w:rsid w:val="00F06276"/>
    <w:rsid w:val="00F065E9"/>
    <w:rsid w:val="00F06C01"/>
    <w:rsid w:val="00F06CF7"/>
    <w:rsid w:val="00F07394"/>
    <w:rsid w:val="00F076F7"/>
    <w:rsid w:val="00F07B97"/>
    <w:rsid w:val="00F07D6B"/>
    <w:rsid w:val="00F102B2"/>
    <w:rsid w:val="00F105C2"/>
    <w:rsid w:val="00F10743"/>
    <w:rsid w:val="00F1080F"/>
    <w:rsid w:val="00F10940"/>
    <w:rsid w:val="00F10960"/>
    <w:rsid w:val="00F10AB4"/>
    <w:rsid w:val="00F10CAB"/>
    <w:rsid w:val="00F10F4D"/>
    <w:rsid w:val="00F10FDB"/>
    <w:rsid w:val="00F11311"/>
    <w:rsid w:val="00F115B1"/>
    <w:rsid w:val="00F11714"/>
    <w:rsid w:val="00F117C0"/>
    <w:rsid w:val="00F119C5"/>
    <w:rsid w:val="00F1202E"/>
    <w:rsid w:val="00F1220A"/>
    <w:rsid w:val="00F124DA"/>
    <w:rsid w:val="00F12583"/>
    <w:rsid w:val="00F127C1"/>
    <w:rsid w:val="00F12D36"/>
    <w:rsid w:val="00F130F5"/>
    <w:rsid w:val="00F13C6F"/>
    <w:rsid w:val="00F13EBA"/>
    <w:rsid w:val="00F1447C"/>
    <w:rsid w:val="00F14873"/>
    <w:rsid w:val="00F148FF"/>
    <w:rsid w:val="00F14C96"/>
    <w:rsid w:val="00F14E68"/>
    <w:rsid w:val="00F151C6"/>
    <w:rsid w:val="00F156B7"/>
    <w:rsid w:val="00F15896"/>
    <w:rsid w:val="00F15B41"/>
    <w:rsid w:val="00F16694"/>
    <w:rsid w:val="00F16D3D"/>
    <w:rsid w:val="00F171CA"/>
    <w:rsid w:val="00F173E2"/>
    <w:rsid w:val="00F1745D"/>
    <w:rsid w:val="00F179BF"/>
    <w:rsid w:val="00F20170"/>
    <w:rsid w:val="00F20D82"/>
    <w:rsid w:val="00F20DD5"/>
    <w:rsid w:val="00F2174D"/>
    <w:rsid w:val="00F22153"/>
    <w:rsid w:val="00F22158"/>
    <w:rsid w:val="00F2223F"/>
    <w:rsid w:val="00F22297"/>
    <w:rsid w:val="00F227F8"/>
    <w:rsid w:val="00F22B15"/>
    <w:rsid w:val="00F22D93"/>
    <w:rsid w:val="00F234A6"/>
    <w:rsid w:val="00F2353F"/>
    <w:rsid w:val="00F2362F"/>
    <w:rsid w:val="00F2383B"/>
    <w:rsid w:val="00F23B0A"/>
    <w:rsid w:val="00F24D22"/>
    <w:rsid w:val="00F24E79"/>
    <w:rsid w:val="00F25049"/>
    <w:rsid w:val="00F251B1"/>
    <w:rsid w:val="00F251E8"/>
    <w:rsid w:val="00F2526E"/>
    <w:rsid w:val="00F25458"/>
    <w:rsid w:val="00F258FF"/>
    <w:rsid w:val="00F25D95"/>
    <w:rsid w:val="00F25DB6"/>
    <w:rsid w:val="00F25FB4"/>
    <w:rsid w:val="00F25FBC"/>
    <w:rsid w:val="00F2610E"/>
    <w:rsid w:val="00F26CA2"/>
    <w:rsid w:val="00F275B1"/>
    <w:rsid w:val="00F27661"/>
    <w:rsid w:val="00F27A39"/>
    <w:rsid w:val="00F27AA9"/>
    <w:rsid w:val="00F30D00"/>
    <w:rsid w:val="00F30F25"/>
    <w:rsid w:val="00F3132C"/>
    <w:rsid w:val="00F31689"/>
    <w:rsid w:val="00F31A6F"/>
    <w:rsid w:val="00F31ABB"/>
    <w:rsid w:val="00F326F5"/>
    <w:rsid w:val="00F32DEF"/>
    <w:rsid w:val="00F33A42"/>
    <w:rsid w:val="00F33B0C"/>
    <w:rsid w:val="00F345A0"/>
    <w:rsid w:val="00F345A2"/>
    <w:rsid w:val="00F3460C"/>
    <w:rsid w:val="00F34A7C"/>
    <w:rsid w:val="00F34E22"/>
    <w:rsid w:val="00F35020"/>
    <w:rsid w:val="00F35724"/>
    <w:rsid w:val="00F35838"/>
    <w:rsid w:val="00F35FD4"/>
    <w:rsid w:val="00F361E9"/>
    <w:rsid w:val="00F3635A"/>
    <w:rsid w:val="00F365F9"/>
    <w:rsid w:val="00F366B2"/>
    <w:rsid w:val="00F36744"/>
    <w:rsid w:val="00F36921"/>
    <w:rsid w:val="00F36B38"/>
    <w:rsid w:val="00F371A7"/>
    <w:rsid w:val="00F37230"/>
    <w:rsid w:val="00F37581"/>
    <w:rsid w:val="00F375D7"/>
    <w:rsid w:val="00F379D9"/>
    <w:rsid w:val="00F37E17"/>
    <w:rsid w:val="00F37F87"/>
    <w:rsid w:val="00F37F8B"/>
    <w:rsid w:val="00F402D0"/>
    <w:rsid w:val="00F40FEC"/>
    <w:rsid w:val="00F41592"/>
    <w:rsid w:val="00F41663"/>
    <w:rsid w:val="00F41AF5"/>
    <w:rsid w:val="00F41E18"/>
    <w:rsid w:val="00F41F49"/>
    <w:rsid w:val="00F42176"/>
    <w:rsid w:val="00F42892"/>
    <w:rsid w:val="00F43199"/>
    <w:rsid w:val="00F434D4"/>
    <w:rsid w:val="00F4377D"/>
    <w:rsid w:val="00F43D25"/>
    <w:rsid w:val="00F43DA5"/>
    <w:rsid w:val="00F44457"/>
    <w:rsid w:val="00F44A8B"/>
    <w:rsid w:val="00F44B4E"/>
    <w:rsid w:val="00F44EE0"/>
    <w:rsid w:val="00F45348"/>
    <w:rsid w:val="00F45871"/>
    <w:rsid w:val="00F45EF2"/>
    <w:rsid w:val="00F46755"/>
    <w:rsid w:val="00F46761"/>
    <w:rsid w:val="00F46A0B"/>
    <w:rsid w:val="00F46ADE"/>
    <w:rsid w:val="00F46BD7"/>
    <w:rsid w:val="00F471C0"/>
    <w:rsid w:val="00F471FE"/>
    <w:rsid w:val="00F473BA"/>
    <w:rsid w:val="00F4768C"/>
    <w:rsid w:val="00F5016B"/>
    <w:rsid w:val="00F50624"/>
    <w:rsid w:val="00F506A0"/>
    <w:rsid w:val="00F50736"/>
    <w:rsid w:val="00F513C4"/>
    <w:rsid w:val="00F516A1"/>
    <w:rsid w:val="00F517AB"/>
    <w:rsid w:val="00F51B22"/>
    <w:rsid w:val="00F520A0"/>
    <w:rsid w:val="00F52AAF"/>
    <w:rsid w:val="00F52D62"/>
    <w:rsid w:val="00F52FBA"/>
    <w:rsid w:val="00F53403"/>
    <w:rsid w:val="00F53A8A"/>
    <w:rsid w:val="00F53D2B"/>
    <w:rsid w:val="00F542B9"/>
    <w:rsid w:val="00F546F8"/>
    <w:rsid w:val="00F54756"/>
    <w:rsid w:val="00F549F3"/>
    <w:rsid w:val="00F549FB"/>
    <w:rsid w:val="00F55149"/>
    <w:rsid w:val="00F553A5"/>
    <w:rsid w:val="00F55484"/>
    <w:rsid w:val="00F55FCE"/>
    <w:rsid w:val="00F56292"/>
    <w:rsid w:val="00F56835"/>
    <w:rsid w:val="00F569E4"/>
    <w:rsid w:val="00F56A05"/>
    <w:rsid w:val="00F5736A"/>
    <w:rsid w:val="00F5738B"/>
    <w:rsid w:val="00F574B2"/>
    <w:rsid w:val="00F57B72"/>
    <w:rsid w:val="00F57C1B"/>
    <w:rsid w:val="00F57FF9"/>
    <w:rsid w:val="00F603E8"/>
    <w:rsid w:val="00F604DF"/>
    <w:rsid w:val="00F60A62"/>
    <w:rsid w:val="00F60B83"/>
    <w:rsid w:val="00F61386"/>
    <w:rsid w:val="00F61593"/>
    <w:rsid w:val="00F622A8"/>
    <w:rsid w:val="00F62326"/>
    <w:rsid w:val="00F62376"/>
    <w:rsid w:val="00F62B97"/>
    <w:rsid w:val="00F62E48"/>
    <w:rsid w:val="00F62FA4"/>
    <w:rsid w:val="00F63C75"/>
    <w:rsid w:val="00F63EFF"/>
    <w:rsid w:val="00F63FCB"/>
    <w:rsid w:val="00F64E0D"/>
    <w:rsid w:val="00F652BC"/>
    <w:rsid w:val="00F65C50"/>
    <w:rsid w:val="00F65F8E"/>
    <w:rsid w:val="00F66102"/>
    <w:rsid w:val="00F661F0"/>
    <w:rsid w:val="00F6654D"/>
    <w:rsid w:val="00F668A0"/>
    <w:rsid w:val="00F66CDE"/>
    <w:rsid w:val="00F6704B"/>
    <w:rsid w:val="00F67625"/>
    <w:rsid w:val="00F6769B"/>
    <w:rsid w:val="00F67A28"/>
    <w:rsid w:val="00F67C86"/>
    <w:rsid w:val="00F67EFA"/>
    <w:rsid w:val="00F70093"/>
    <w:rsid w:val="00F7029F"/>
    <w:rsid w:val="00F70338"/>
    <w:rsid w:val="00F70800"/>
    <w:rsid w:val="00F70B97"/>
    <w:rsid w:val="00F70DF1"/>
    <w:rsid w:val="00F7123D"/>
    <w:rsid w:val="00F712DA"/>
    <w:rsid w:val="00F71418"/>
    <w:rsid w:val="00F71AC8"/>
    <w:rsid w:val="00F71FD3"/>
    <w:rsid w:val="00F720C2"/>
    <w:rsid w:val="00F72203"/>
    <w:rsid w:val="00F72E01"/>
    <w:rsid w:val="00F73609"/>
    <w:rsid w:val="00F738CF"/>
    <w:rsid w:val="00F73ABF"/>
    <w:rsid w:val="00F73E61"/>
    <w:rsid w:val="00F74E9A"/>
    <w:rsid w:val="00F74F47"/>
    <w:rsid w:val="00F7546C"/>
    <w:rsid w:val="00F755F1"/>
    <w:rsid w:val="00F75AFF"/>
    <w:rsid w:val="00F75DAF"/>
    <w:rsid w:val="00F76672"/>
    <w:rsid w:val="00F76921"/>
    <w:rsid w:val="00F77FE1"/>
    <w:rsid w:val="00F80059"/>
    <w:rsid w:val="00F80196"/>
    <w:rsid w:val="00F80869"/>
    <w:rsid w:val="00F811BA"/>
    <w:rsid w:val="00F81468"/>
    <w:rsid w:val="00F817BE"/>
    <w:rsid w:val="00F817DF"/>
    <w:rsid w:val="00F81E5D"/>
    <w:rsid w:val="00F82FC1"/>
    <w:rsid w:val="00F83C6D"/>
    <w:rsid w:val="00F83DEF"/>
    <w:rsid w:val="00F84271"/>
    <w:rsid w:val="00F84291"/>
    <w:rsid w:val="00F846FF"/>
    <w:rsid w:val="00F847C2"/>
    <w:rsid w:val="00F8480A"/>
    <w:rsid w:val="00F8489C"/>
    <w:rsid w:val="00F84B72"/>
    <w:rsid w:val="00F84C1A"/>
    <w:rsid w:val="00F84F7D"/>
    <w:rsid w:val="00F85B67"/>
    <w:rsid w:val="00F85D97"/>
    <w:rsid w:val="00F862DD"/>
    <w:rsid w:val="00F86DBF"/>
    <w:rsid w:val="00F8729E"/>
    <w:rsid w:val="00F872E2"/>
    <w:rsid w:val="00F87899"/>
    <w:rsid w:val="00F87932"/>
    <w:rsid w:val="00F87948"/>
    <w:rsid w:val="00F87A61"/>
    <w:rsid w:val="00F904AF"/>
    <w:rsid w:val="00F905CC"/>
    <w:rsid w:val="00F907FE"/>
    <w:rsid w:val="00F911B7"/>
    <w:rsid w:val="00F91509"/>
    <w:rsid w:val="00F91C2D"/>
    <w:rsid w:val="00F91E6B"/>
    <w:rsid w:val="00F91F44"/>
    <w:rsid w:val="00F9292B"/>
    <w:rsid w:val="00F9338C"/>
    <w:rsid w:val="00F936A8"/>
    <w:rsid w:val="00F94242"/>
    <w:rsid w:val="00F94539"/>
    <w:rsid w:val="00F94D7B"/>
    <w:rsid w:val="00F952D3"/>
    <w:rsid w:val="00F9564D"/>
    <w:rsid w:val="00F95E2C"/>
    <w:rsid w:val="00F9612A"/>
    <w:rsid w:val="00F96476"/>
    <w:rsid w:val="00F97268"/>
    <w:rsid w:val="00F97312"/>
    <w:rsid w:val="00F976A4"/>
    <w:rsid w:val="00FA0392"/>
    <w:rsid w:val="00FA0526"/>
    <w:rsid w:val="00FA056F"/>
    <w:rsid w:val="00FA0580"/>
    <w:rsid w:val="00FA0A6A"/>
    <w:rsid w:val="00FA0BE7"/>
    <w:rsid w:val="00FA0E03"/>
    <w:rsid w:val="00FA0EA6"/>
    <w:rsid w:val="00FA14A3"/>
    <w:rsid w:val="00FA169A"/>
    <w:rsid w:val="00FA242F"/>
    <w:rsid w:val="00FA24B9"/>
    <w:rsid w:val="00FA24EE"/>
    <w:rsid w:val="00FA266C"/>
    <w:rsid w:val="00FA282E"/>
    <w:rsid w:val="00FA2A20"/>
    <w:rsid w:val="00FA2AEF"/>
    <w:rsid w:val="00FA2FBB"/>
    <w:rsid w:val="00FA3A54"/>
    <w:rsid w:val="00FA3E98"/>
    <w:rsid w:val="00FA4564"/>
    <w:rsid w:val="00FA45E6"/>
    <w:rsid w:val="00FA4AE9"/>
    <w:rsid w:val="00FA4BFD"/>
    <w:rsid w:val="00FA518A"/>
    <w:rsid w:val="00FA51B3"/>
    <w:rsid w:val="00FA6159"/>
    <w:rsid w:val="00FA624D"/>
    <w:rsid w:val="00FA69ED"/>
    <w:rsid w:val="00FA6D75"/>
    <w:rsid w:val="00FA6EAD"/>
    <w:rsid w:val="00FA70CC"/>
    <w:rsid w:val="00FA70F0"/>
    <w:rsid w:val="00FA723A"/>
    <w:rsid w:val="00FA7476"/>
    <w:rsid w:val="00FA7666"/>
    <w:rsid w:val="00FA77DE"/>
    <w:rsid w:val="00FA7838"/>
    <w:rsid w:val="00FA7C39"/>
    <w:rsid w:val="00FB07A2"/>
    <w:rsid w:val="00FB08E5"/>
    <w:rsid w:val="00FB0A53"/>
    <w:rsid w:val="00FB133A"/>
    <w:rsid w:val="00FB171B"/>
    <w:rsid w:val="00FB1957"/>
    <w:rsid w:val="00FB22E9"/>
    <w:rsid w:val="00FB2300"/>
    <w:rsid w:val="00FB2303"/>
    <w:rsid w:val="00FB237E"/>
    <w:rsid w:val="00FB2D8E"/>
    <w:rsid w:val="00FB305D"/>
    <w:rsid w:val="00FB33A1"/>
    <w:rsid w:val="00FB390B"/>
    <w:rsid w:val="00FB4522"/>
    <w:rsid w:val="00FB4637"/>
    <w:rsid w:val="00FB4933"/>
    <w:rsid w:val="00FB4DF0"/>
    <w:rsid w:val="00FB4EDD"/>
    <w:rsid w:val="00FB5942"/>
    <w:rsid w:val="00FB59EC"/>
    <w:rsid w:val="00FB6257"/>
    <w:rsid w:val="00FB6341"/>
    <w:rsid w:val="00FB685F"/>
    <w:rsid w:val="00FB68CC"/>
    <w:rsid w:val="00FB69CB"/>
    <w:rsid w:val="00FB6A55"/>
    <w:rsid w:val="00FB7658"/>
    <w:rsid w:val="00FB7696"/>
    <w:rsid w:val="00FB7B7F"/>
    <w:rsid w:val="00FB7D65"/>
    <w:rsid w:val="00FC03D7"/>
    <w:rsid w:val="00FC0701"/>
    <w:rsid w:val="00FC1732"/>
    <w:rsid w:val="00FC1CEC"/>
    <w:rsid w:val="00FC1D1D"/>
    <w:rsid w:val="00FC1FB4"/>
    <w:rsid w:val="00FC20DA"/>
    <w:rsid w:val="00FC2292"/>
    <w:rsid w:val="00FC23B0"/>
    <w:rsid w:val="00FC26BE"/>
    <w:rsid w:val="00FC2DD7"/>
    <w:rsid w:val="00FC349C"/>
    <w:rsid w:val="00FC3A8D"/>
    <w:rsid w:val="00FC3B4C"/>
    <w:rsid w:val="00FC3F05"/>
    <w:rsid w:val="00FC49C4"/>
    <w:rsid w:val="00FC4C2B"/>
    <w:rsid w:val="00FC4DD6"/>
    <w:rsid w:val="00FC50A3"/>
    <w:rsid w:val="00FC581C"/>
    <w:rsid w:val="00FC5953"/>
    <w:rsid w:val="00FC5FCB"/>
    <w:rsid w:val="00FC6064"/>
    <w:rsid w:val="00FC62F9"/>
    <w:rsid w:val="00FC63A5"/>
    <w:rsid w:val="00FC647D"/>
    <w:rsid w:val="00FC655F"/>
    <w:rsid w:val="00FC65D1"/>
    <w:rsid w:val="00FC6AED"/>
    <w:rsid w:val="00FC718B"/>
    <w:rsid w:val="00FC77C6"/>
    <w:rsid w:val="00FC796B"/>
    <w:rsid w:val="00FC7CCE"/>
    <w:rsid w:val="00FD078D"/>
    <w:rsid w:val="00FD0858"/>
    <w:rsid w:val="00FD0897"/>
    <w:rsid w:val="00FD0A87"/>
    <w:rsid w:val="00FD13CC"/>
    <w:rsid w:val="00FD1562"/>
    <w:rsid w:val="00FD1FA3"/>
    <w:rsid w:val="00FD228E"/>
    <w:rsid w:val="00FD22A1"/>
    <w:rsid w:val="00FD2DB0"/>
    <w:rsid w:val="00FD2F30"/>
    <w:rsid w:val="00FD356A"/>
    <w:rsid w:val="00FD3606"/>
    <w:rsid w:val="00FD37F2"/>
    <w:rsid w:val="00FD39CB"/>
    <w:rsid w:val="00FD4096"/>
    <w:rsid w:val="00FD410D"/>
    <w:rsid w:val="00FD45BA"/>
    <w:rsid w:val="00FD4CD7"/>
    <w:rsid w:val="00FD54B0"/>
    <w:rsid w:val="00FD552F"/>
    <w:rsid w:val="00FD59AE"/>
    <w:rsid w:val="00FD5F89"/>
    <w:rsid w:val="00FD615E"/>
    <w:rsid w:val="00FD66E1"/>
    <w:rsid w:val="00FD67BA"/>
    <w:rsid w:val="00FD6B21"/>
    <w:rsid w:val="00FD6EF6"/>
    <w:rsid w:val="00FD70F3"/>
    <w:rsid w:val="00FD748D"/>
    <w:rsid w:val="00FD75EC"/>
    <w:rsid w:val="00FD7A2B"/>
    <w:rsid w:val="00FD7E43"/>
    <w:rsid w:val="00FE025D"/>
    <w:rsid w:val="00FE0529"/>
    <w:rsid w:val="00FE08DC"/>
    <w:rsid w:val="00FE0947"/>
    <w:rsid w:val="00FE09E4"/>
    <w:rsid w:val="00FE09F8"/>
    <w:rsid w:val="00FE0A4E"/>
    <w:rsid w:val="00FE0BA7"/>
    <w:rsid w:val="00FE1089"/>
    <w:rsid w:val="00FE1500"/>
    <w:rsid w:val="00FE177F"/>
    <w:rsid w:val="00FE2175"/>
    <w:rsid w:val="00FE229D"/>
    <w:rsid w:val="00FE248C"/>
    <w:rsid w:val="00FE24AF"/>
    <w:rsid w:val="00FE27EC"/>
    <w:rsid w:val="00FE2D23"/>
    <w:rsid w:val="00FE31EE"/>
    <w:rsid w:val="00FE32D9"/>
    <w:rsid w:val="00FE331C"/>
    <w:rsid w:val="00FE335B"/>
    <w:rsid w:val="00FE383B"/>
    <w:rsid w:val="00FE3850"/>
    <w:rsid w:val="00FE394E"/>
    <w:rsid w:val="00FE3D11"/>
    <w:rsid w:val="00FE3E15"/>
    <w:rsid w:val="00FE52F0"/>
    <w:rsid w:val="00FE530E"/>
    <w:rsid w:val="00FE57FD"/>
    <w:rsid w:val="00FE64E3"/>
    <w:rsid w:val="00FE6627"/>
    <w:rsid w:val="00FE662B"/>
    <w:rsid w:val="00FE6D8A"/>
    <w:rsid w:val="00FE711B"/>
    <w:rsid w:val="00FE713E"/>
    <w:rsid w:val="00FE72BE"/>
    <w:rsid w:val="00FE7359"/>
    <w:rsid w:val="00FE7E94"/>
    <w:rsid w:val="00FF0349"/>
    <w:rsid w:val="00FF03DF"/>
    <w:rsid w:val="00FF0642"/>
    <w:rsid w:val="00FF0669"/>
    <w:rsid w:val="00FF0AE9"/>
    <w:rsid w:val="00FF0C81"/>
    <w:rsid w:val="00FF1124"/>
    <w:rsid w:val="00FF1276"/>
    <w:rsid w:val="00FF12D0"/>
    <w:rsid w:val="00FF1324"/>
    <w:rsid w:val="00FF156E"/>
    <w:rsid w:val="00FF15C8"/>
    <w:rsid w:val="00FF16C2"/>
    <w:rsid w:val="00FF2072"/>
    <w:rsid w:val="00FF26B4"/>
    <w:rsid w:val="00FF2CC8"/>
    <w:rsid w:val="00FF2E87"/>
    <w:rsid w:val="00FF30C8"/>
    <w:rsid w:val="00FF38C9"/>
    <w:rsid w:val="00FF3AE3"/>
    <w:rsid w:val="00FF3E1F"/>
    <w:rsid w:val="00FF42FA"/>
    <w:rsid w:val="00FF45D9"/>
    <w:rsid w:val="00FF4937"/>
    <w:rsid w:val="00FF4ABE"/>
    <w:rsid w:val="00FF4B42"/>
    <w:rsid w:val="00FF5174"/>
    <w:rsid w:val="00FF55D9"/>
    <w:rsid w:val="00FF56EA"/>
    <w:rsid w:val="00FF570A"/>
    <w:rsid w:val="00FF57B8"/>
    <w:rsid w:val="00FF5956"/>
    <w:rsid w:val="00FF5DED"/>
    <w:rsid w:val="00FF6272"/>
    <w:rsid w:val="00FF66F0"/>
    <w:rsid w:val="00FF6BE9"/>
    <w:rsid w:val="00FF6C24"/>
    <w:rsid w:val="00FF7002"/>
    <w:rsid w:val="00FF707F"/>
    <w:rsid w:val="00FF7251"/>
    <w:rsid w:val="00FF7C70"/>
    <w:rsid w:val="01DCBDE2"/>
    <w:rsid w:val="0C96888F"/>
    <w:rsid w:val="0F23B100"/>
    <w:rsid w:val="109B7665"/>
    <w:rsid w:val="14A73CF3"/>
    <w:rsid w:val="18339E4D"/>
    <w:rsid w:val="1C11D91C"/>
    <w:rsid w:val="1C6FBD4C"/>
    <w:rsid w:val="1F93A05C"/>
    <w:rsid w:val="29BD7D6C"/>
    <w:rsid w:val="2BEAEB4F"/>
    <w:rsid w:val="2EA3B49F"/>
    <w:rsid w:val="32B15569"/>
    <w:rsid w:val="350863A0"/>
    <w:rsid w:val="35A62002"/>
    <w:rsid w:val="367FA643"/>
    <w:rsid w:val="374050FE"/>
    <w:rsid w:val="3866A2B5"/>
    <w:rsid w:val="388A33CE"/>
    <w:rsid w:val="3B85949F"/>
    <w:rsid w:val="43C6AFD6"/>
    <w:rsid w:val="44A20123"/>
    <w:rsid w:val="4A921D58"/>
    <w:rsid w:val="4AD34508"/>
    <w:rsid w:val="4C069D62"/>
    <w:rsid w:val="4CAE6ECF"/>
    <w:rsid w:val="593E4313"/>
    <w:rsid w:val="5AE0CC6D"/>
    <w:rsid w:val="5E46C3AF"/>
    <w:rsid w:val="6579C34F"/>
    <w:rsid w:val="67AD899F"/>
    <w:rsid w:val="68930DE8"/>
    <w:rsid w:val="6BAD1972"/>
    <w:rsid w:val="6F852DC5"/>
    <w:rsid w:val="70C3FAF8"/>
    <w:rsid w:val="70F67A28"/>
    <w:rsid w:val="71E8B156"/>
    <w:rsid w:val="720140A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C2BB"/>
  <w15:chartTrackingRefBased/>
  <w15:docId w15:val="{C32E48D5-1319-4989-A935-F580CE694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0043415A"/>
    <w:pPr>
      <w:widowControl w:val="0"/>
      <w:jc w:val="both"/>
    </w:pPr>
    <w:rPr>
      <w:rFonts w:ascii="Times New Roman" w:hAnsi="Times New Roman"/>
      <w:kern w:val="2"/>
      <w:sz w:val="21"/>
      <w:szCs w:val="24"/>
    </w:rPr>
  </w:style>
  <w:style w:type="paragraph" w:styleId="1">
    <w:name w:val="heading 1"/>
    <w:basedOn w:val="a"/>
    <w:next w:val="a"/>
    <w:link w:val="10"/>
    <w:qFormat/>
    <w:rsid w:val="00E75E92"/>
    <w:pPr>
      <w:keepNext/>
      <w:keepLines/>
      <w:spacing w:before="340" w:after="330" w:line="578" w:lineRule="auto"/>
      <w:outlineLvl w:val="0"/>
    </w:pPr>
    <w:rPr>
      <w:b/>
      <w:bCs/>
      <w:kern w:val="44"/>
      <w:sz w:val="44"/>
      <w:szCs w:val="44"/>
      <w:lang w:val="x-none" w:eastAsia="x-none"/>
    </w:rPr>
  </w:style>
  <w:style w:type="paragraph" w:styleId="3">
    <w:name w:val="heading 3"/>
    <w:basedOn w:val="a"/>
    <w:next w:val="a"/>
    <w:link w:val="30"/>
    <w:qFormat/>
    <w:rsid w:val="00E75E92"/>
    <w:pPr>
      <w:keepNext/>
      <w:keepLines/>
      <w:spacing w:before="260" w:after="260" w:line="416" w:lineRule="auto"/>
      <w:outlineLvl w:val="2"/>
    </w:pPr>
    <w:rPr>
      <w:b/>
      <w:bCs/>
      <w:kern w:val="0"/>
      <w:sz w:val="32"/>
      <w:szCs w:val="32"/>
      <w:lang w:val="x-none" w:eastAsia="x-none"/>
    </w:rPr>
  </w:style>
  <w:style w:type="paragraph" w:styleId="4">
    <w:name w:val="heading 4"/>
    <w:basedOn w:val="a"/>
    <w:next w:val="a"/>
    <w:link w:val="40"/>
    <w:uiPriority w:val="9"/>
    <w:semiHidden/>
    <w:unhideWhenUsed/>
    <w:qFormat/>
    <w:rsid w:val="00EB744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5956"/>
    <w:pPr>
      <w:tabs>
        <w:tab w:val="center" w:pos="4153"/>
        <w:tab w:val="right" w:pos="8306"/>
      </w:tabs>
      <w:snapToGrid w:val="0"/>
      <w:jc w:val="center"/>
    </w:pPr>
    <w:rPr>
      <w:sz w:val="18"/>
      <w:szCs w:val="18"/>
    </w:rPr>
  </w:style>
  <w:style w:type="character" w:customStyle="1" w:styleId="a4">
    <w:name w:val="页眉 字符"/>
    <w:basedOn w:val="a0"/>
    <w:link w:val="a3"/>
    <w:uiPriority w:val="99"/>
    <w:rsid w:val="00FF5956"/>
    <w:rPr>
      <w:rFonts w:ascii="Times New Roman" w:hAnsi="Times New Roman"/>
      <w:kern w:val="2"/>
      <w:sz w:val="18"/>
      <w:szCs w:val="18"/>
    </w:rPr>
  </w:style>
  <w:style w:type="paragraph" w:styleId="a5">
    <w:name w:val="footer"/>
    <w:basedOn w:val="a"/>
    <w:link w:val="a6"/>
    <w:uiPriority w:val="99"/>
    <w:unhideWhenUsed/>
    <w:rsid w:val="00FF5956"/>
    <w:pPr>
      <w:tabs>
        <w:tab w:val="center" w:pos="4153"/>
        <w:tab w:val="right" w:pos="8306"/>
      </w:tabs>
      <w:snapToGrid w:val="0"/>
      <w:jc w:val="left"/>
    </w:pPr>
    <w:rPr>
      <w:sz w:val="18"/>
      <w:szCs w:val="18"/>
    </w:rPr>
  </w:style>
  <w:style w:type="character" w:customStyle="1" w:styleId="a6">
    <w:name w:val="页脚 字符"/>
    <w:basedOn w:val="a0"/>
    <w:link w:val="a5"/>
    <w:uiPriority w:val="99"/>
    <w:rsid w:val="00FF5956"/>
    <w:rPr>
      <w:rFonts w:ascii="Times New Roman" w:hAnsi="Times New Roman"/>
      <w:kern w:val="2"/>
      <w:sz w:val="18"/>
      <w:szCs w:val="18"/>
    </w:rPr>
  </w:style>
  <w:style w:type="character" w:customStyle="1" w:styleId="CommentTextChar1">
    <w:name w:val="Comment Text Char1"/>
    <w:basedOn w:val="a0"/>
    <w:uiPriority w:val="99"/>
    <w:semiHidden/>
    <w:rsid w:val="00D65D17"/>
    <w:rPr>
      <w:rFonts w:ascii="Times New Roman" w:hAnsi="Times New Roman"/>
      <w:kern w:val="2"/>
    </w:rPr>
  </w:style>
  <w:style w:type="character" w:customStyle="1" w:styleId="FooterChar">
    <w:name w:val="Footer Char"/>
    <w:uiPriority w:val="99"/>
    <w:rsid w:val="00E75E92"/>
    <w:rPr>
      <w:rFonts w:ascii="Times New Roman" w:eastAsia="宋体" w:hAnsi="Times New Roman" w:cs="Times New Roman"/>
      <w:sz w:val="18"/>
      <w:szCs w:val="18"/>
    </w:rPr>
  </w:style>
  <w:style w:type="character" w:styleId="a7">
    <w:name w:val="Hyperlink"/>
    <w:uiPriority w:val="99"/>
    <w:rsid w:val="00E75E92"/>
    <w:rPr>
      <w:color w:val="0000FF"/>
      <w:u w:val="single"/>
    </w:rPr>
  </w:style>
  <w:style w:type="table" w:styleId="a8">
    <w:name w:val="Table Grid"/>
    <w:basedOn w:val="a1"/>
    <w:rsid w:val="00E75E92"/>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rsid w:val="00E75E92"/>
    <w:pPr>
      <w:widowControl/>
      <w:spacing w:before="100" w:beforeAutospacing="1" w:after="100" w:afterAutospacing="1"/>
      <w:jc w:val="left"/>
    </w:pPr>
    <w:rPr>
      <w:rFonts w:ascii="宋体" w:hAnsi="宋体" w:cs="宋体"/>
      <w:kern w:val="0"/>
      <w:sz w:val="24"/>
    </w:rPr>
  </w:style>
  <w:style w:type="character" w:customStyle="1" w:styleId="2">
    <w:name w:val="页脚 字符2"/>
    <w:basedOn w:val="a0"/>
    <w:uiPriority w:val="99"/>
    <w:semiHidden/>
    <w:rsid w:val="00604E73"/>
    <w:rPr>
      <w:rFonts w:ascii="Times New Roman" w:hAnsi="Times New Roman"/>
      <w:kern w:val="2"/>
      <w:sz w:val="18"/>
      <w:szCs w:val="18"/>
    </w:rPr>
  </w:style>
  <w:style w:type="character" w:customStyle="1" w:styleId="10">
    <w:name w:val="标题 1 字符"/>
    <w:link w:val="1"/>
    <w:rsid w:val="0060688C"/>
    <w:rPr>
      <w:rFonts w:ascii="Times New Roman" w:hAnsi="Times New Roman"/>
      <w:b/>
      <w:bCs/>
      <w:kern w:val="44"/>
      <w:sz w:val="44"/>
      <w:szCs w:val="44"/>
      <w:lang w:val="x-none" w:eastAsia="x-none"/>
    </w:rPr>
  </w:style>
  <w:style w:type="character" w:customStyle="1" w:styleId="HeaderChar">
    <w:name w:val="Header Char"/>
    <w:uiPriority w:val="99"/>
    <w:rsid w:val="00E75E92"/>
    <w:rPr>
      <w:rFonts w:ascii="Times New Roman" w:eastAsia="宋体" w:hAnsi="Times New Roman" w:cs="Times New Roman"/>
      <w:sz w:val="18"/>
      <w:szCs w:val="18"/>
    </w:rPr>
  </w:style>
  <w:style w:type="paragraph" w:customStyle="1" w:styleId="aa">
    <w:name w:val="列出段落"/>
    <w:basedOn w:val="a"/>
    <w:uiPriority w:val="34"/>
    <w:qFormat/>
    <w:rsid w:val="00E75E92"/>
    <w:pPr>
      <w:ind w:firstLineChars="200" w:firstLine="420"/>
    </w:pPr>
  </w:style>
  <w:style w:type="paragraph" w:styleId="TOC">
    <w:name w:val="TOC Heading"/>
    <w:basedOn w:val="1"/>
    <w:next w:val="a"/>
    <w:uiPriority w:val="39"/>
    <w:qFormat/>
    <w:rsid w:val="00E75E92"/>
    <w:pPr>
      <w:widowControl/>
      <w:spacing w:before="480" w:after="0" w:line="276" w:lineRule="auto"/>
      <w:jc w:val="left"/>
      <w:outlineLvl w:val="9"/>
    </w:pPr>
    <w:rPr>
      <w:rFonts w:ascii="Cambria" w:hAnsi="Cambria"/>
      <w:color w:val="365F91"/>
      <w:kern w:val="0"/>
      <w:sz w:val="28"/>
      <w:szCs w:val="28"/>
      <w:lang w:eastAsia="en-US"/>
    </w:rPr>
  </w:style>
  <w:style w:type="paragraph" w:customStyle="1" w:styleId="11">
    <w:name w:val="目录 1"/>
    <w:basedOn w:val="a"/>
    <w:next w:val="a"/>
    <w:autoRedefine/>
    <w:uiPriority w:val="39"/>
    <w:unhideWhenUsed/>
    <w:rsid w:val="00E75E92"/>
    <w:pPr>
      <w:tabs>
        <w:tab w:val="right" w:leader="dot" w:pos="8302"/>
      </w:tabs>
      <w:spacing w:line="360" w:lineRule="auto"/>
    </w:pPr>
  </w:style>
  <w:style w:type="paragraph" w:customStyle="1" w:styleId="31">
    <w:name w:val="目录 3"/>
    <w:basedOn w:val="a"/>
    <w:next w:val="a"/>
    <w:autoRedefine/>
    <w:uiPriority w:val="39"/>
    <w:unhideWhenUsed/>
    <w:rsid w:val="00E75E92"/>
    <w:pPr>
      <w:ind w:leftChars="400" w:left="840"/>
    </w:pPr>
  </w:style>
  <w:style w:type="character" w:styleId="ab">
    <w:name w:val="Strong"/>
    <w:uiPriority w:val="22"/>
    <w:qFormat/>
    <w:rsid w:val="001C41C0"/>
    <w:rPr>
      <w:b/>
      <w:bCs/>
    </w:rPr>
  </w:style>
  <w:style w:type="character" w:customStyle="1" w:styleId="apple-style-span">
    <w:name w:val="apple-style-span"/>
    <w:basedOn w:val="a0"/>
    <w:rsid w:val="001C41C0"/>
  </w:style>
  <w:style w:type="character" w:styleId="ac">
    <w:name w:val="annotation reference"/>
    <w:uiPriority w:val="99"/>
    <w:rsid w:val="00F35FD4"/>
    <w:rPr>
      <w:sz w:val="21"/>
      <w:szCs w:val="21"/>
    </w:rPr>
  </w:style>
  <w:style w:type="character" w:customStyle="1" w:styleId="30">
    <w:name w:val="标题 3 字符"/>
    <w:link w:val="3"/>
    <w:rsid w:val="0060688C"/>
    <w:rPr>
      <w:rFonts w:ascii="Times New Roman" w:hAnsi="Times New Roman"/>
      <w:b/>
      <w:bCs/>
      <w:sz w:val="32"/>
      <w:szCs w:val="32"/>
      <w:lang w:val="x-none" w:eastAsia="x-none"/>
    </w:rPr>
  </w:style>
  <w:style w:type="paragraph" w:styleId="ad">
    <w:name w:val="annotation subject"/>
    <w:basedOn w:val="a"/>
    <w:next w:val="a"/>
    <w:semiHidden/>
    <w:rsid w:val="00F35FD4"/>
    <w:pPr>
      <w:jc w:val="left"/>
    </w:pPr>
    <w:rPr>
      <w:b/>
      <w:bCs/>
    </w:rPr>
  </w:style>
  <w:style w:type="character" w:styleId="ae">
    <w:name w:val="FollowedHyperlink"/>
    <w:aliases w:val="已访问的超链接,FollowedHyperlink"/>
    <w:rsid w:val="0056108E"/>
    <w:rPr>
      <w:color w:val="800080"/>
      <w:u w:val="single"/>
    </w:rPr>
  </w:style>
  <w:style w:type="paragraph" w:styleId="af">
    <w:name w:val="Body Text"/>
    <w:basedOn w:val="a"/>
    <w:rsid w:val="00E2502A"/>
    <w:pPr>
      <w:spacing w:after="120"/>
    </w:pPr>
  </w:style>
  <w:style w:type="character" w:styleId="af0">
    <w:name w:val="page number"/>
    <w:basedOn w:val="a0"/>
    <w:rsid w:val="00EB0181"/>
  </w:style>
  <w:style w:type="paragraph" w:styleId="af1">
    <w:name w:val="Revision"/>
    <w:hidden/>
    <w:uiPriority w:val="99"/>
    <w:semiHidden/>
    <w:rsid w:val="00783479"/>
    <w:rPr>
      <w:rFonts w:ascii="Times New Roman" w:hAnsi="Times New Roman"/>
      <w:kern w:val="2"/>
      <w:sz w:val="21"/>
      <w:szCs w:val="24"/>
    </w:rPr>
  </w:style>
  <w:style w:type="paragraph" w:customStyle="1" w:styleId="Default">
    <w:name w:val="Default"/>
    <w:rsid w:val="00FA51B3"/>
    <w:pPr>
      <w:widowControl w:val="0"/>
      <w:autoSpaceDE w:val="0"/>
      <w:autoSpaceDN w:val="0"/>
      <w:adjustRightInd w:val="0"/>
    </w:pPr>
    <w:rPr>
      <w:rFonts w:ascii="宋体" w:cs="宋体"/>
      <w:color w:val="000000"/>
      <w:sz w:val="24"/>
      <w:szCs w:val="24"/>
    </w:rPr>
  </w:style>
  <w:style w:type="character" w:customStyle="1" w:styleId="005Char">
    <w:name w:val="005正文 Char"/>
    <w:link w:val="005"/>
    <w:qFormat/>
    <w:rsid w:val="003C4302"/>
    <w:rPr>
      <w:kern w:val="2"/>
      <w:sz w:val="24"/>
      <w:szCs w:val="22"/>
    </w:rPr>
  </w:style>
  <w:style w:type="paragraph" w:customStyle="1" w:styleId="005">
    <w:name w:val="005正文"/>
    <w:basedOn w:val="a"/>
    <w:link w:val="005Char"/>
    <w:rsid w:val="003C4302"/>
    <w:pPr>
      <w:spacing w:beforeLines="50" w:line="360" w:lineRule="auto"/>
      <w:ind w:firstLineChars="200" w:firstLine="200"/>
    </w:pPr>
    <w:rPr>
      <w:rFonts w:ascii="Calibri" w:hAnsi="Calibri"/>
      <w:sz w:val="24"/>
      <w:szCs w:val="22"/>
    </w:rPr>
  </w:style>
  <w:style w:type="character" w:customStyle="1" w:styleId="apple-converted-space">
    <w:name w:val="apple-converted-space"/>
    <w:rsid w:val="000737D7"/>
  </w:style>
  <w:style w:type="paragraph" w:styleId="af2">
    <w:name w:val="List Paragraph"/>
    <w:basedOn w:val="a"/>
    <w:uiPriority w:val="34"/>
    <w:qFormat/>
    <w:rsid w:val="00E8344E"/>
    <w:pPr>
      <w:ind w:firstLineChars="200" w:firstLine="420"/>
    </w:pPr>
  </w:style>
  <w:style w:type="character" w:styleId="af3">
    <w:name w:val="Mention"/>
    <w:basedOn w:val="a0"/>
    <w:uiPriority w:val="99"/>
    <w:unhideWhenUsed/>
    <w:rsid w:val="00BF2D76"/>
    <w:rPr>
      <w:color w:val="2B579A"/>
      <w:shd w:val="clear" w:color="auto" w:fill="E1DFDD"/>
    </w:rPr>
  </w:style>
  <w:style w:type="character" w:styleId="af4">
    <w:name w:val="Unresolved Mention"/>
    <w:basedOn w:val="a0"/>
    <w:uiPriority w:val="99"/>
    <w:semiHidden/>
    <w:unhideWhenUsed/>
    <w:rsid w:val="004B1EEE"/>
    <w:rPr>
      <w:color w:val="605E5C"/>
      <w:shd w:val="clear" w:color="auto" w:fill="E1DFDD"/>
    </w:rPr>
  </w:style>
  <w:style w:type="character" w:customStyle="1" w:styleId="af5">
    <w:name w:val="正文文本_"/>
    <w:basedOn w:val="a0"/>
    <w:link w:val="12"/>
    <w:rsid w:val="000418CC"/>
    <w:rPr>
      <w:rFonts w:ascii="Arial" w:eastAsia="Arial" w:hAnsi="Arial" w:cs="Arial"/>
    </w:rPr>
  </w:style>
  <w:style w:type="paragraph" w:customStyle="1" w:styleId="12">
    <w:name w:val="正文文本1"/>
    <w:basedOn w:val="a"/>
    <w:link w:val="af5"/>
    <w:rsid w:val="000418CC"/>
    <w:pPr>
      <w:spacing w:after="260" w:line="276" w:lineRule="auto"/>
      <w:jc w:val="left"/>
    </w:pPr>
    <w:rPr>
      <w:rFonts w:ascii="Arial" w:eastAsia="Arial" w:hAnsi="Arial" w:cs="Arial"/>
      <w:kern w:val="0"/>
      <w:sz w:val="20"/>
      <w:szCs w:val="20"/>
    </w:rPr>
  </w:style>
  <w:style w:type="character" w:customStyle="1" w:styleId="6">
    <w:name w:val="正文文本 (6)_"/>
    <w:basedOn w:val="a0"/>
    <w:link w:val="60"/>
    <w:rsid w:val="00457543"/>
    <w:rPr>
      <w:rFonts w:ascii="Times New Roman" w:eastAsia="Times New Roman" w:hAnsi="Times New Roman"/>
      <w:color w:val="A6A6A6"/>
      <w:sz w:val="16"/>
      <w:szCs w:val="16"/>
    </w:rPr>
  </w:style>
  <w:style w:type="paragraph" w:customStyle="1" w:styleId="60">
    <w:name w:val="正文文本 (6)"/>
    <w:basedOn w:val="a"/>
    <w:link w:val="6"/>
    <w:rsid w:val="00457543"/>
    <w:pPr>
      <w:spacing w:after="820"/>
      <w:jc w:val="left"/>
    </w:pPr>
    <w:rPr>
      <w:rFonts w:eastAsia="Times New Roman"/>
      <w:color w:val="A6A6A6"/>
      <w:kern w:val="0"/>
      <w:sz w:val="16"/>
      <w:szCs w:val="16"/>
    </w:rPr>
  </w:style>
  <w:style w:type="character" w:customStyle="1" w:styleId="DateChar1">
    <w:name w:val="Date Char1"/>
    <w:basedOn w:val="a0"/>
    <w:semiHidden/>
    <w:rsid w:val="00AC7FE6"/>
    <w:rPr>
      <w:rFonts w:ascii="Times New Roman" w:hAnsi="Times New Roman"/>
      <w:kern w:val="2"/>
      <w:sz w:val="21"/>
      <w:szCs w:val="24"/>
    </w:rPr>
  </w:style>
  <w:style w:type="character" w:customStyle="1" w:styleId="BodyTextIndent2Char1">
    <w:name w:val="Body Text Indent 2 Char1"/>
    <w:basedOn w:val="a0"/>
    <w:semiHidden/>
    <w:rsid w:val="00AC7FE6"/>
    <w:rPr>
      <w:rFonts w:ascii="Times New Roman" w:hAnsi="Times New Roman"/>
      <w:kern w:val="2"/>
      <w:sz w:val="21"/>
      <w:szCs w:val="24"/>
    </w:rPr>
  </w:style>
  <w:style w:type="character" w:customStyle="1" w:styleId="BodyTextIndentChar1">
    <w:name w:val="Body Text Indent Char1"/>
    <w:basedOn w:val="a0"/>
    <w:semiHidden/>
    <w:rsid w:val="00AC7FE6"/>
    <w:rPr>
      <w:rFonts w:ascii="Times New Roman" w:hAnsi="Times New Roman"/>
      <w:kern w:val="2"/>
      <w:sz w:val="21"/>
      <w:szCs w:val="24"/>
    </w:rPr>
  </w:style>
  <w:style w:type="character" w:customStyle="1" w:styleId="BodyTextIndent3Char1">
    <w:name w:val="Body Text Indent 3 Char1"/>
    <w:basedOn w:val="a0"/>
    <w:semiHidden/>
    <w:rsid w:val="00AC7FE6"/>
    <w:rPr>
      <w:rFonts w:ascii="Times New Roman" w:hAnsi="Times New Roman"/>
      <w:kern w:val="2"/>
      <w:sz w:val="16"/>
      <w:szCs w:val="16"/>
    </w:rPr>
  </w:style>
  <w:style w:type="character" w:customStyle="1" w:styleId="HTMLPreformattedChar1">
    <w:name w:val="HTML Preformatted Char1"/>
    <w:basedOn w:val="a0"/>
    <w:semiHidden/>
    <w:rsid w:val="00AC7FE6"/>
    <w:rPr>
      <w:rFonts w:ascii="Consolas" w:hAnsi="Consolas"/>
      <w:kern w:val="2"/>
    </w:rPr>
  </w:style>
  <w:style w:type="character" w:customStyle="1" w:styleId="BalloonTextChar1">
    <w:name w:val="Balloon Text Char1"/>
    <w:basedOn w:val="a0"/>
    <w:semiHidden/>
    <w:rsid w:val="00AC7FE6"/>
    <w:rPr>
      <w:rFonts w:ascii="Segoe UI" w:hAnsi="Segoe UI" w:cs="Segoe UI"/>
      <w:kern w:val="2"/>
      <w:sz w:val="18"/>
      <w:szCs w:val="18"/>
    </w:rPr>
  </w:style>
  <w:style w:type="character" w:customStyle="1" w:styleId="DocumentMapChar1">
    <w:name w:val="Document Map Char1"/>
    <w:basedOn w:val="a0"/>
    <w:uiPriority w:val="99"/>
    <w:semiHidden/>
    <w:rsid w:val="00AC7FE6"/>
    <w:rPr>
      <w:rFonts w:ascii="Segoe UI" w:hAnsi="Segoe UI" w:cs="Segoe UI"/>
      <w:kern w:val="2"/>
      <w:sz w:val="16"/>
      <w:szCs w:val="16"/>
    </w:rPr>
  </w:style>
  <w:style w:type="character" w:customStyle="1" w:styleId="HeaderChar2">
    <w:name w:val="Header Char2"/>
    <w:basedOn w:val="a0"/>
    <w:uiPriority w:val="99"/>
    <w:semiHidden/>
    <w:rsid w:val="00482CBA"/>
    <w:rPr>
      <w:rFonts w:ascii="Times New Roman" w:hAnsi="Times New Roman"/>
      <w:kern w:val="2"/>
      <w:sz w:val="21"/>
      <w:szCs w:val="24"/>
    </w:rPr>
  </w:style>
  <w:style w:type="character" w:customStyle="1" w:styleId="13">
    <w:name w:val="页眉 字符1"/>
    <w:basedOn w:val="a0"/>
    <w:uiPriority w:val="99"/>
    <w:semiHidden/>
    <w:rsid w:val="00952721"/>
    <w:rPr>
      <w:rFonts w:ascii="Times New Roman" w:hAnsi="Times New Roman"/>
      <w:kern w:val="2"/>
      <w:sz w:val="21"/>
      <w:szCs w:val="24"/>
    </w:rPr>
  </w:style>
  <w:style w:type="character" w:customStyle="1" w:styleId="14">
    <w:name w:val="页脚 字符1"/>
    <w:basedOn w:val="a0"/>
    <w:uiPriority w:val="99"/>
    <w:semiHidden/>
    <w:rsid w:val="00952721"/>
    <w:rPr>
      <w:rFonts w:ascii="Times New Roman" w:hAnsi="Times New Roman"/>
      <w:kern w:val="2"/>
      <w:sz w:val="21"/>
      <w:szCs w:val="24"/>
    </w:rPr>
  </w:style>
  <w:style w:type="character" w:customStyle="1" w:styleId="40">
    <w:name w:val="标题 4 字符"/>
    <w:basedOn w:val="a0"/>
    <w:link w:val="4"/>
    <w:uiPriority w:val="9"/>
    <w:semiHidden/>
    <w:rsid w:val="0060688C"/>
    <w:rPr>
      <w:rFonts w:asciiTheme="majorHAnsi" w:eastAsiaTheme="majorEastAsia" w:hAnsiTheme="majorHAnsi" w:cstheme="majorBidi"/>
      <w:b/>
      <w:bCs/>
      <w:kern w:val="2"/>
      <w:sz w:val="28"/>
      <w:szCs w:val="28"/>
    </w:rPr>
  </w:style>
  <w:style w:type="character" w:customStyle="1" w:styleId="FooterChar2">
    <w:name w:val="Footer Char2"/>
    <w:basedOn w:val="a0"/>
    <w:uiPriority w:val="99"/>
    <w:semiHidden/>
    <w:rsid w:val="00482CBA"/>
    <w:rPr>
      <w:rFonts w:ascii="Times New Roman" w:hAnsi="Times New Roman"/>
      <w:kern w:val="2"/>
      <w:sz w:val="21"/>
      <w:szCs w:val="24"/>
    </w:rPr>
  </w:style>
  <w:style w:type="character" w:customStyle="1" w:styleId="HeaderChar1">
    <w:name w:val="Header Char1"/>
    <w:basedOn w:val="a0"/>
    <w:uiPriority w:val="99"/>
    <w:rsid w:val="00DA1DC8"/>
    <w:rPr>
      <w:rFonts w:ascii="Times New Roman" w:hAnsi="Times New Roman"/>
      <w:kern w:val="2"/>
      <w:sz w:val="21"/>
      <w:szCs w:val="24"/>
    </w:rPr>
  </w:style>
  <w:style w:type="paragraph" w:styleId="af6">
    <w:name w:val="annotation text"/>
    <w:basedOn w:val="a"/>
    <w:link w:val="af7"/>
    <w:uiPriority w:val="99"/>
    <w:unhideWhenUsed/>
    <w:rsid w:val="00152BC5"/>
    <w:rPr>
      <w:sz w:val="20"/>
      <w:szCs w:val="20"/>
    </w:rPr>
  </w:style>
  <w:style w:type="character" w:customStyle="1" w:styleId="af7">
    <w:name w:val="批注文字 字符"/>
    <w:basedOn w:val="a0"/>
    <w:link w:val="af6"/>
    <w:uiPriority w:val="99"/>
    <w:rsid w:val="00152BC5"/>
    <w:rPr>
      <w:rFonts w:ascii="Times New Roman" w:hAnsi="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466378f-32d7-4827-b571-fcbcccb4856d" xsi:nil="true"/>
    <lcf76f155ced4ddcb4097134ff3c332f xmlns="4766d84b-fb25-4c71-accb-e21d17d8115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90127587A0954EB7A47F792709CCA0" ma:contentTypeVersion="10" ma:contentTypeDescription="Create a new document." ma:contentTypeScope="" ma:versionID="15c9cec3e1fe122e8e444fba8bb8f934">
  <xsd:schema xmlns:xsd="http://www.w3.org/2001/XMLSchema" xmlns:xs="http://www.w3.org/2001/XMLSchema" xmlns:p="http://schemas.microsoft.com/office/2006/metadata/properties" xmlns:ns2="4766d84b-fb25-4c71-accb-e21d17d8115a" xmlns:ns3="0466378f-32d7-4827-b571-fcbcccb4856d" targetNamespace="http://schemas.microsoft.com/office/2006/metadata/properties" ma:root="true" ma:fieldsID="40f131bcf3eb1c1cff2a3b20ccdc17e9" ns2:_="" ns3:_="">
    <xsd:import namespace="4766d84b-fb25-4c71-accb-e21d17d8115a"/>
    <xsd:import namespace="0466378f-32d7-4827-b571-fcbcccb485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66d84b-fb25-4c71-accb-e21d17d81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003d8f8-0131-4872-956d-282be94aac3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466378f-32d7-4827-b571-fcbcccb4856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803f0eb-6319-45b6-8a72-b2c7acbfb432}" ma:internalName="TaxCatchAll" ma:showField="CatchAllData" ma:web="0466378f-32d7-4827-b571-fcbcccb485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74AD99-33A0-4B15-86E3-73B7F8B20EFD}">
  <ds:schemaRefs>
    <ds:schemaRef ds:uri="http://schemas.microsoft.com/office/2006/metadata/properties"/>
    <ds:schemaRef ds:uri="http://schemas.microsoft.com/office/infopath/2007/PartnerControls"/>
    <ds:schemaRef ds:uri="0466378f-32d7-4827-b571-fcbcccb4856d"/>
    <ds:schemaRef ds:uri="4766d84b-fb25-4c71-accb-e21d17d8115a"/>
  </ds:schemaRefs>
</ds:datastoreItem>
</file>

<file path=customXml/itemProps2.xml><?xml version="1.0" encoding="utf-8"?>
<ds:datastoreItem xmlns:ds="http://schemas.openxmlformats.org/officeDocument/2006/customXml" ds:itemID="{B671D253-B571-479F-AD2F-76D953EDF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66d84b-fb25-4c71-accb-e21d17d8115a"/>
    <ds:schemaRef ds:uri="0466378f-32d7-4827-b571-fcbcccb485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4AD7B7-DAF3-4E13-BF1F-514B60D3D5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2407</Words>
  <Characters>13724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上海证券交易所</vt:lpstr>
    </vt:vector>
  </TitlesOfParts>
  <Company>Hewlett-Packard Company</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上海证券交易所</dc:title>
  <dc:subject/>
  <dc:creator>user</dc:creator>
  <cp:keywords/>
  <cp:lastModifiedBy>Echo Zou</cp:lastModifiedBy>
  <cp:revision>2</cp:revision>
  <cp:lastPrinted>2012-11-25T01:56:00Z</cp:lastPrinted>
  <dcterms:created xsi:type="dcterms:W3CDTF">2026-11-06T09:13:00Z</dcterms:created>
  <dcterms:modified xsi:type="dcterms:W3CDTF">2026-11-06T09:13:00Z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0x010100BB90127587A0954EB7A47F792709CCA0</vt:lpwstr>
  </property>
  <property fmtid="{D5CDD505-2E9C-101B-9397-08002B2CF9AE}" pid="3" name="MediaServiceImageTags">
    <vt:lpwstr/>
  </property>
  <property fmtid="{D5CDD505-2E9C-101B-9397-08002B2CF9AE}" pid="4" name="docLangLocale">
    <vt:lpwstr>zh-hans</vt:lpwstr>
  </property>
  <property fmtid="{D5CDD505-2E9C-101B-9397-08002B2CF9AE}" pid="5" name="docLang">
    <vt:lpwstr>zh</vt:lpwstr>
  </property>
</Properties>
</file>